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AB88F" w14:textId="2053E9BF" w:rsidR="00293CCA" w:rsidRDefault="003E3937" w:rsidP="008814E1">
      <w:pPr>
        <w:spacing w:after="0" w:line="240" w:lineRule="auto"/>
        <w:jc w:val="center"/>
        <w:outlineLvl w:val="0"/>
        <w:rPr>
          <w:rFonts w:ascii="Arial" w:hAnsi="Arial" w:cs="Arial"/>
          <w:b/>
          <w:sz w:val="32"/>
          <w:szCs w:val="32"/>
          <w:u w:val="single"/>
        </w:rPr>
      </w:pPr>
      <w:r w:rsidRPr="003E3937">
        <w:rPr>
          <w:rFonts w:ascii="Arial" w:hAnsi="Arial" w:cs="Arial"/>
          <w:b/>
          <w:sz w:val="32"/>
          <w:szCs w:val="32"/>
          <w:u w:val="single"/>
        </w:rPr>
        <w:t>Appendix</w:t>
      </w:r>
    </w:p>
    <w:p w14:paraId="7A5A047B" w14:textId="77777777" w:rsidR="00EE2857" w:rsidRPr="003E3937" w:rsidRDefault="00EE2857" w:rsidP="003E3937">
      <w:pPr>
        <w:spacing w:after="0" w:line="240" w:lineRule="auto"/>
        <w:jc w:val="center"/>
        <w:rPr>
          <w:rFonts w:ascii="Arial" w:hAnsi="Arial" w:cs="Arial"/>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160"/>
        <w:gridCol w:w="7848"/>
      </w:tblGrid>
      <w:tr w:rsidR="007C5C24" w14:paraId="2A5F4C17" w14:textId="06F687D2" w:rsidTr="00FA14F6">
        <w:tc>
          <w:tcPr>
            <w:tcW w:w="1008" w:type="dxa"/>
            <w:vAlign w:val="center"/>
          </w:tcPr>
          <w:p w14:paraId="33001824" w14:textId="10A2270B" w:rsidR="00EE2857" w:rsidRPr="00EE2857" w:rsidRDefault="00EE2857" w:rsidP="00EE2857">
            <w:pPr>
              <w:spacing w:after="0" w:line="240" w:lineRule="auto"/>
              <w:jc w:val="center"/>
              <w:rPr>
                <w:rFonts w:ascii="Arial" w:hAnsi="Arial" w:cs="Arial"/>
                <w:b/>
              </w:rPr>
            </w:pPr>
            <w:r w:rsidRPr="00EE2857">
              <w:rPr>
                <w:rFonts w:ascii="Arial" w:hAnsi="Arial" w:cs="Arial"/>
                <w:b/>
              </w:rPr>
              <w:t>Page #</w:t>
            </w:r>
          </w:p>
        </w:tc>
        <w:tc>
          <w:tcPr>
            <w:tcW w:w="2160" w:type="dxa"/>
            <w:vAlign w:val="center"/>
          </w:tcPr>
          <w:p w14:paraId="25AAF3FF" w14:textId="4A317116" w:rsidR="00EE2857" w:rsidRPr="00EE2857" w:rsidRDefault="00EE2857" w:rsidP="00F9132C">
            <w:pPr>
              <w:spacing w:after="0" w:line="240" w:lineRule="auto"/>
              <w:jc w:val="center"/>
              <w:rPr>
                <w:rFonts w:ascii="Arial" w:hAnsi="Arial" w:cs="Arial"/>
                <w:b/>
              </w:rPr>
            </w:pPr>
            <w:r w:rsidRPr="00EE2857">
              <w:rPr>
                <w:rFonts w:ascii="Arial" w:hAnsi="Arial" w:cs="Arial"/>
                <w:b/>
              </w:rPr>
              <w:t xml:space="preserve">Supplementary </w:t>
            </w:r>
            <w:r w:rsidR="00F9132C">
              <w:rPr>
                <w:rFonts w:ascii="Arial" w:hAnsi="Arial" w:cs="Arial"/>
                <w:b/>
              </w:rPr>
              <w:t>Section</w:t>
            </w:r>
            <w:r w:rsidRPr="00EE2857">
              <w:rPr>
                <w:rFonts w:ascii="Arial" w:hAnsi="Arial" w:cs="Arial"/>
                <w:b/>
              </w:rPr>
              <w:t xml:space="preserve"> Number</w:t>
            </w:r>
          </w:p>
        </w:tc>
        <w:tc>
          <w:tcPr>
            <w:tcW w:w="7848" w:type="dxa"/>
            <w:vAlign w:val="center"/>
          </w:tcPr>
          <w:p w14:paraId="3AC540CE" w14:textId="1ED14BAA" w:rsidR="00EE2857" w:rsidRPr="00EE2857" w:rsidRDefault="00EE2857" w:rsidP="00EE2857">
            <w:pPr>
              <w:spacing w:after="0" w:line="240" w:lineRule="auto"/>
              <w:jc w:val="center"/>
              <w:rPr>
                <w:rFonts w:ascii="Arial" w:hAnsi="Arial" w:cs="Arial"/>
                <w:b/>
              </w:rPr>
            </w:pPr>
            <w:r w:rsidRPr="00EE2857">
              <w:rPr>
                <w:rFonts w:ascii="Arial" w:hAnsi="Arial" w:cs="Arial"/>
                <w:b/>
              </w:rPr>
              <w:t>Title</w:t>
            </w:r>
          </w:p>
        </w:tc>
      </w:tr>
      <w:tr w:rsidR="007C5C24" w14:paraId="029FA22B" w14:textId="3C53FD8C" w:rsidTr="00FA14F6">
        <w:tc>
          <w:tcPr>
            <w:tcW w:w="1008" w:type="dxa"/>
            <w:vAlign w:val="center"/>
          </w:tcPr>
          <w:p w14:paraId="24F6C8A7" w14:textId="5DB3C350" w:rsidR="00EE2857" w:rsidRDefault="006233FB" w:rsidP="00EE2857">
            <w:pPr>
              <w:spacing w:after="0" w:line="240" w:lineRule="auto"/>
              <w:jc w:val="center"/>
              <w:rPr>
                <w:rFonts w:ascii="Arial" w:hAnsi="Arial" w:cs="Arial"/>
              </w:rPr>
            </w:pPr>
            <w:r>
              <w:rPr>
                <w:rFonts w:ascii="Arial" w:hAnsi="Arial" w:cs="Arial"/>
              </w:rPr>
              <w:t>2</w:t>
            </w:r>
          </w:p>
        </w:tc>
        <w:tc>
          <w:tcPr>
            <w:tcW w:w="2160" w:type="dxa"/>
            <w:vAlign w:val="center"/>
          </w:tcPr>
          <w:p w14:paraId="2A7C6E49" w14:textId="65CC2B56" w:rsidR="00EE2857" w:rsidRDefault="00F9132C" w:rsidP="00EE2857">
            <w:pPr>
              <w:spacing w:after="0" w:line="240" w:lineRule="auto"/>
              <w:jc w:val="center"/>
              <w:rPr>
                <w:rFonts w:ascii="Arial" w:hAnsi="Arial" w:cs="Arial"/>
              </w:rPr>
            </w:pPr>
            <w:r>
              <w:rPr>
                <w:rFonts w:ascii="Arial" w:hAnsi="Arial" w:cs="Arial"/>
              </w:rPr>
              <w:t>M1</w:t>
            </w:r>
          </w:p>
        </w:tc>
        <w:tc>
          <w:tcPr>
            <w:tcW w:w="7848" w:type="dxa"/>
          </w:tcPr>
          <w:p w14:paraId="7D32AE1C" w14:textId="31C98D6B" w:rsidR="00EE2857" w:rsidRPr="00F9132C" w:rsidRDefault="00F9132C">
            <w:pPr>
              <w:spacing w:after="0" w:line="240" w:lineRule="auto"/>
              <w:rPr>
                <w:rFonts w:ascii="Arial" w:hAnsi="Arial" w:cs="Arial"/>
              </w:rPr>
            </w:pPr>
            <w:r w:rsidRPr="00F9132C">
              <w:rPr>
                <w:rFonts w:ascii="Arial" w:hAnsi="Arial" w:cs="Arial"/>
              </w:rPr>
              <w:t>Definition of definitive (i.e., non-palliative) radiotherapy</w:t>
            </w:r>
            <w:r>
              <w:rPr>
                <w:rFonts w:ascii="Arial" w:hAnsi="Arial" w:cs="Arial"/>
              </w:rPr>
              <w:t>.</w:t>
            </w:r>
          </w:p>
        </w:tc>
      </w:tr>
      <w:tr w:rsidR="007C5C24" w14:paraId="5C45B2AF" w14:textId="1C4E689A" w:rsidTr="00FA14F6">
        <w:tc>
          <w:tcPr>
            <w:tcW w:w="1008" w:type="dxa"/>
            <w:vAlign w:val="center"/>
          </w:tcPr>
          <w:p w14:paraId="411CEF36" w14:textId="71B08292" w:rsidR="00EE2857" w:rsidRDefault="006233FB" w:rsidP="00EE2857">
            <w:pPr>
              <w:spacing w:after="0" w:line="240" w:lineRule="auto"/>
              <w:jc w:val="center"/>
              <w:rPr>
                <w:rFonts w:ascii="Arial" w:hAnsi="Arial" w:cs="Arial"/>
              </w:rPr>
            </w:pPr>
            <w:r>
              <w:rPr>
                <w:rFonts w:ascii="Arial" w:hAnsi="Arial" w:cs="Arial"/>
              </w:rPr>
              <w:t>2</w:t>
            </w:r>
          </w:p>
        </w:tc>
        <w:tc>
          <w:tcPr>
            <w:tcW w:w="2160" w:type="dxa"/>
            <w:vAlign w:val="center"/>
          </w:tcPr>
          <w:p w14:paraId="0E11CF2D" w14:textId="6436ED06" w:rsidR="00EE2857" w:rsidRDefault="00DF6ABE" w:rsidP="00EE2857">
            <w:pPr>
              <w:spacing w:after="0" w:line="240" w:lineRule="auto"/>
              <w:jc w:val="center"/>
              <w:rPr>
                <w:rFonts w:ascii="Arial" w:hAnsi="Arial" w:cs="Arial"/>
              </w:rPr>
            </w:pPr>
            <w:r>
              <w:rPr>
                <w:rFonts w:ascii="Arial" w:hAnsi="Arial" w:cs="Arial"/>
              </w:rPr>
              <w:t>M2</w:t>
            </w:r>
          </w:p>
        </w:tc>
        <w:tc>
          <w:tcPr>
            <w:tcW w:w="7848" w:type="dxa"/>
          </w:tcPr>
          <w:p w14:paraId="070F9C50" w14:textId="6F589F06" w:rsidR="00EE2857" w:rsidRDefault="00DF6ABE">
            <w:pPr>
              <w:spacing w:after="0" w:line="240" w:lineRule="auto"/>
              <w:rPr>
                <w:rFonts w:ascii="Arial" w:hAnsi="Arial" w:cs="Arial"/>
              </w:rPr>
            </w:pPr>
            <w:r>
              <w:rPr>
                <w:rFonts w:ascii="Arial" w:hAnsi="Arial" w:cs="Arial"/>
                <w:sz w:val="24"/>
                <w:szCs w:val="24"/>
              </w:rPr>
              <w:t>Motivation</w:t>
            </w:r>
            <w:r w:rsidRPr="00DF6ABE">
              <w:rPr>
                <w:rFonts w:ascii="Arial" w:hAnsi="Arial" w:cs="Arial"/>
                <w:sz w:val="24"/>
                <w:szCs w:val="24"/>
              </w:rPr>
              <w:t xml:space="preserve"> and validation of our claims based definition for </w:t>
            </w:r>
            <w:proofErr w:type="spellStart"/>
            <w:r w:rsidRPr="00DF6ABE">
              <w:rPr>
                <w:rFonts w:ascii="Arial" w:hAnsi="Arial" w:cs="Arial"/>
                <w:sz w:val="24"/>
                <w:szCs w:val="24"/>
              </w:rPr>
              <w:t>hfIGRT</w:t>
            </w:r>
            <w:proofErr w:type="spellEnd"/>
            <w:r>
              <w:rPr>
                <w:rFonts w:ascii="Arial" w:hAnsi="Arial" w:cs="Arial"/>
                <w:sz w:val="24"/>
                <w:szCs w:val="24"/>
              </w:rPr>
              <w:t>.</w:t>
            </w:r>
          </w:p>
        </w:tc>
      </w:tr>
      <w:tr w:rsidR="007C5C24" w14:paraId="2C5D4162" w14:textId="7CEC5DA9" w:rsidTr="00FA14F6">
        <w:trPr>
          <w:trHeight w:val="206"/>
        </w:trPr>
        <w:tc>
          <w:tcPr>
            <w:tcW w:w="1008" w:type="dxa"/>
            <w:vAlign w:val="center"/>
          </w:tcPr>
          <w:p w14:paraId="78E4CC65" w14:textId="43F8D9E5" w:rsidR="00EE2857" w:rsidRDefault="000F4253" w:rsidP="00EE2857">
            <w:pPr>
              <w:spacing w:after="0" w:line="240" w:lineRule="auto"/>
              <w:jc w:val="center"/>
              <w:rPr>
                <w:rFonts w:ascii="Arial" w:hAnsi="Arial" w:cs="Arial"/>
              </w:rPr>
            </w:pPr>
            <w:r>
              <w:rPr>
                <w:rFonts w:ascii="Arial" w:hAnsi="Arial" w:cs="Arial"/>
              </w:rPr>
              <w:t>2</w:t>
            </w:r>
          </w:p>
        </w:tc>
        <w:tc>
          <w:tcPr>
            <w:tcW w:w="2160" w:type="dxa"/>
            <w:vAlign w:val="center"/>
          </w:tcPr>
          <w:p w14:paraId="7C824350" w14:textId="7A33210A" w:rsidR="00EE2857" w:rsidRDefault="00246DFC" w:rsidP="00EE2857">
            <w:pPr>
              <w:spacing w:after="0" w:line="240" w:lineRule="auto"/>
              <w:jc w:val="center"/>
              <w:rPr>
                <w:rFonts w:ascii="Arial" w:hAnsi="Arial" w:cs="Arial"/>
              </w:rPr>
            </w:pPr>
            <w:r>
              <w:rPr>
                <w:rFonts w:ascii="Arial" w:hAnsi="Arial" w:cs="Arial"/>
              </w:rPr>
              <w:t>M3</w:t>
            </w:r>
          </w:p>
        </w:tc>
        <w:tc>
          <w:tcPr>
            <w:tcW w:w="7848" w:type="dxa"/>
          </w:tcPr>
          <w:p w14:paraId="12D209DE" w14:textId="676DE83F" w:rsidR="00EE2857" w:rsidRDefault="00246DFC">
            <w:pPr>
              <w:spacing w:after="0" w:line="240" w:lineRule="auto"/>
              <w:rPr>
                <w:rFonts w:ascii="Arial" w:hAnsi="Arial" w:cs="Arial"/>
              </w:rPr>
            </w:pPr>
            <w:r>
              <w:rPr>
                <w:rFonts w:ascii="Arial" w:hAnsi="Arial" w:cs="Arial"/>
                <w:sz w:val="24"/>
                <w:szCs w:val="24"/>
              </w:rPr>
              <w:t>Description and calculation of covariates.</w:t>
            </w:r>
          </w:p>
        </w:tc>
      </w:tr>
      <w:tr w:rsidR="007C5C24" w14:paraId="6E19F89F" w14:textId="77777777" w:rsidTr="00FA14F6">
        <w:trPr>
          <w:trHeight w:val="206"/>
        </w:trPr>
        <w:tc>
          <w:tcPr>
            <w:tcW w:w="1008" w:type="dxa"/>
            <w:vAlign w:val="center"/>
          </w:tcPr>
          <w:p w14:paraId="296A25A2" w14:textId="358833C6" w:rsidR="001373CB" w:rsidRDefault="000F4253" w:rsidP="00EE2857">
            <w:pPr>
              <w:spacing w:after="0" w:line="240" w:lineRule="auto"/>
              <w:jc w:val="center"/>
              <w:rPr>
                <w:rFonts w:ascii="Arial" w:hAnsi="Arial" w:cs="Arial"/>
              </w:rPr>
            </w:pPr>
            <w:r>
              <w:rPr>
                <w:rFonts w:ascii="Arial" w:hAnsi="Arial" w:cs="Arial"/>
              </w:rPr>
              <w:t>3</w:t>
            </w:r>
          </w:p>
        </w:tc>
        <w:tc>
          <w:tcPr>
            <w:tcW w:w="2160" w:type="dxa"/>
            <w:vAlign w:val="center"/>
          </w:tcPr>
          <w:p w14:paraId="68328D0B" w14:textId="3CA6C298" w:rsidR="001373CB" w:rsidRDefault="00635AB4" w:rsidP="00EE2857">
            <w:pPr>
              <w:spacing w:after="0" w:line="240" w:lineRule="auto"/>
              <w:jc w:val="center"/>
              <w:rPr>
                <w:rFonts w:ascii="Arial" w:hAnsi="Arial" w:cs="Arial"/>
              </w:rPr>
            </w:pPr>
            <w:r>
              <w:rPr>
                <w:rFonts w:ascii="Arial" w:hAnsi="Arial" w:cs="Arial"/>
              </w:rPr>
              <w:t>M4</w:t>
            </w:r>
          </w:p>
        </w:tc>
        <w:tc>
          <w:tcPr>
            <w:tcW w:w="7848" w:type="dxa"/>
          </w:tcPr>
          <w:p w14:paraId="7659CCFD" w14:textId="64840CAB" w:rsidR="001373CB" w:rsidRDefault="00635AB4">
            <w:pPr>
              <w:spacing w:after="0" w:line="240" w:lineRule="auto"/>
              <w:rPr>
                <w:rFonts w:ascii="Arial" w:hAnsi="Arial" w:cs="Arial"/>
              </w:rPr>
            </w:pPr>
            <w:r>
              <w:rPr>
                <w:rFonts w:ascii="Arial" w:hAnsi="Arial" w:cs="Arial"/>
              </w:rPr>
              <w:t>Calculating cost of care</w:t>
            </w:r>
          </w:p>
        </w:tc>
      </w:tr>
      <w:tr w:rsidR="007C5C24" w14:paraId="208BE50F" w14:textId="77777777" w:rsidTr="00FA14F6">
        <w:trPr>
          <w:trHeight w:val="206"/>
        </w:trPr>
        <w:tc>
          <w:tcPr>
            <w:tcW w:w="1008" w:type="dxa"/>
            <w:vAlign w:val="center"/>
          </w:tcPr>
          <w:p w14:paraId="4EA722EB" w14:textId="1702637E" w:rsidR="001373CB" w:rsidRDefault="000F4253" w:rsidP="00EE2857">
            <w:pPr>
              <w:spacing w:after="0" w:line="240" w:lineRule="auto"/>
              <w:jc w:val="center"/>
              <w:rPr>
                <w:rFonts w:ascii="Arial" w:hAnsi="Arial" w:cs="Arial"/>
              </w:rPr>
            </w:pPr>
            <w:r>
              <w:rPr>
                <w:rFonts w:ascii="Arial" w:hAnsi="Arial" w:cs="Arial"/>
              </w:rPr>
              <w:t>3-4</w:t>
            </w:r>
          </w:p>
        </w:tc>
        <w:tc>
          <w:tcPr>
            <w:tcW w:w="2160" w:type="dxa"/>
            <w:vAlign w:val="center"/>
          </w:tcPr>
          <w:p w14:paraId="7CF37027" w14:textId="5F15E59A" w:rsidR="001373CB" w:rsidRDefault="00B002F6" w:rsidP="00EE2857">
            <w:pPr>
              <w:spacing w:after="0" w:line="240" w:lineRule="auto"/>
              <w:jc w:val="center"/>
              <w:rPr>
                <w:rFonts w:ascii="Arial" w:hAnsi="Arial" w:cs="Arial"/>
              </w:rPr>
            </w:pPr>
            <w:r>
              <w:rPr>
                <w:rFonts w:ascii="Arial" w:hAnsi="Arial" w:cs="Arial"/>
              </w:rPr>
              <w:t>M5</w:t>
            </w:r>
          </w:p>
        </w:tc>
        <w:tc>
          <w:tcPr>
            <w:tcW w:w="7848" w:type="dxa"/>
          </w:tcPr>
          <w:p w14:paraId="22227FC1" w14:textId="6616370F" w:rsidR="001373CB" w:rsidRDefault="00B002F6">
            <w:pPr>
              <w:spacing w:after="0" w:line="240" w:lineRule="auto"/>
              <w:rPr>
                <w:rFonts w:ascii="Arial" w:hAnsi="Arial" w:cs="Arial"/>
              </w:rPr>
            </w:pPr>
            <w:r>
              <w:rPr>
                <w:rFonts w:ascii="Arial" w:hAnsi="Arial" w:cs="Arial"/>
              </w:rPr>
              <w:t>Using Local Coverage Determinations</w:t>
            </w:r>
          </w:p>
        </w:tc>
      </w:tr>
      <w:tr w:rsidR="007C5C24" w14:paraId="011E756D" w14:textId="77777777" w:rsidTr="00FA14F6">
        <w:trPr>
          <w:trHeight w:val="206"/>
        </w:trPr>
        <w:tc>
          <w:tcPr>
            <w:tcW w:w="1008" w:type="dxa"/>
            <w:vAlign w:val="center"/>
          </w:tcPr>
          <w:p w14:paraId="1D1BEAB7" w14:textId="3105F179" w:rsidR="001373CB" w:rsidRDefault="000F4253" w:rsidP="00EE2857">
            <w:pPr>
              <w:spacing w:after="0" w:line="240" w:lineRule="auto"/>
              <w:jc w:val="center"/>
              <w:rPr>
                <w:rFonts w:ascii="Arial" w:hAnsi="Arial" w:cs="Arial"/>
              </w:rPr>
            </w:pPr>
            <w:r>
              <w:rPr>
                <w:rFonts w:ascii="Arial" w:hAnsi="Arial" w:cs="Arial"/>
              </w:rPr>
              <w:t>4-5</w:t>
            </w:r>
          </w:p>
        </w:tc>
        <w:tc>
          <w:tcPr>
            <w:tcW w:w="2160" w:type="dxa"/>
            <w:vAlign w:val="center"/>
          </w:tcPr>
          <w:p w14:paraId="530837C2" w14:textId="4BC105F8" w:rsidR="001373CB" w:rsidRDefault="00B80A76" w:rsidP="00EE2857">
            <w:pPr>
              <w:spacing w:after="0" w:line="240" w:lineRule="auto"/>
              <w:jc w:val="center"/>
              <w:rPr>
                <w:rFonts w:ascii="Arial" w:hAnsi="Arial" w:cs="Arial"/>
              </w:rPr>
            </w:pPr>
            <w:r>
              <w:rPr>
                <w:rFonts w:ascii="Arial" w:hAnsi="Arial" w:cs="Arial"/>
              </w:rPr>
              <w:t>M6</w:t>
            </w:r>
          </w:p>
        </w:tc>
        <w:tc>
          <w:tcPr>
            <w:tcW w:w="7848" w:type="dxa"/>
          </w:tcPr>
          <w:p w14:paraId="7D50000A" w14:textId="470ED72E" w:rsidR="001373CB" w:rsidRDefault="00B80A76" w:rsidP="00F9132C">
            <w:pPr>
              <w:spacing w:after="0" w:line="240" w:lineRule="auto"/>
              <w:rPr>
                <w:rFonts w:ascii="Arial" w:hAnsi="Arial" w:cs="Arial"/>
              </w:rPr>
            </w:pPr>
            <w:r>
              <w:rPr>
                <w:rFonts w:ascii="Arial" w:hAnsi="Arial" w:cs="Arial"/>
              </w:rPr>
              <w:t>Statistical analysis</w:t>
            </w:r>
          </w:p>
        </w:tc>
      </w:tr>
      <w:tr w:rsidR="007C5C24" w14:paraId="05781AE5" w14:textId="77777777" w:rsidTr="00FA14F6">
        <w:trPr>
          <w:trHeight w:val="206"/>
        </w:trPr>
        <w:tc>
          <w:tcPr>
            <w:tcW w:w="1008" w:type="dxa"/>
            <w:vAlign w:val="center"/>
          </w:tcPr>
          <w:p w14:paraId="2DCE124E" w14:textId="4C0D8799" w:rsidR="001373CB" w:rsidRDefault="000F4253" w:rsidP="00EE2857">
            <w:pPr>
              <w:spacing w:after="0" w:line="240" w:lineRule="auto"/>
              <w:jc w:val="center"/>
              <w:rPr>
                <w:rFonts w:ascii="Arial" w:hAnsi="Arial" w:cs="Arial"/>
              </w:rPr>
            </w:pPr>
            <w:r>
              <w:rPr>
                <w:rFonts w:ascii="Arial" w:hAnsi="Arial" w:cs="Arial"/>
              </w:rPr>
              <w:t>6</w:t>
            </w:r>
          </w:p>
        </w:tc>
        <w:tc>
          <w:tcPr>
            <w:tcW w:w="2160" w:type="dxa"/>
            <w:vAlign w:val="center"/>
          </w:tcPr>
          <w:p w14:paraId="55A11047" w14:textId="14FBBAE4" w:rsidR="001373CB" w:rsidRDefault="00D67DD9" w:rsidP="00EE2857">
            <w:pPr>
              <w:spacing w:after="0" w:line="240" w:lineRule="auto"/>
              <w:jc w:val="center"/>
              <w:rPr>
                <w:rFonts w:ascii="Arial" w:hAnsi="Arial" w:cs="Arial"/>
              </w:rPr>
            </w:pPr>
            <w:r>
              <w:rPr>
                <w:rFonts w:ascii="Arial" w:hAnsi="Arial" w:cs="Arial"/>
              </w:rPr>
              <w:t>T1</w:t>
            </w:r>
          </w:p>
        </w:tc>
        <w:tc>
          <w:tcPr>
            <w:tcW w:w="7848" w:type="dxa"/>
          </w:tcPr>
          <w:p w14:paraId="1EFA5ABF" w14:textId="0B9F28C2" w:rsidR="001373CB" w:rsidRDefault="00D67DD9">
            <w:pPr>
              <w:spacing w:after="0" w:line="240" w:lineRule="auto"/>
              <w:rPr>
                <w:rFonts w:ascii="Arial" w:hAnsi="Arial" w:cs="Arial"/>
              </w:rPr>
            </w:pPr>
            <w:r>
              <w:rPr>
                <w:rFonts w:ascii="Arial" w:hAnsi="Arial" w:cs="Arial"/>
                <w:color w:val="000000"/>
              </w:rPr>
              <w:t>Consort diagram describing our selection process.</w:t>
            </w:r>
          </w:p>
        </w:tc>
      </w:tr>
      <w:tr w:rsidR="007C5C24" w14:paraId="646A354B" w14:textId="77777777" w:rsidTr="00FA14F6">
        <w:trPr>
          <w:trHeight w:val="206"/>
        </w:trPr>
        <w:tc>
          <w:tcPr>
            <w:tcW w:w="1008" w:type="dxa"/>
            <w:vAlign w:val="center"/>
          </w:tcPr>
          <w:p w14:paraId="401F687B" w14:textId="1068932F" w:rsidR="001373CB" w:rsidRDefault="000F4253" w:rsidP="00EE2857">
            <w:pPr>
              <w:spacing w:after="0" w:line="240" w:lineRule="auto"/>
              <w:jc w:val="center"/>
              <w:rPr>
                <w:rFonts w:ascii="Arial" w:hAnsi="Arial" w:cs="Arial"/>
              </w:rPr>
            </w:pPr>
            <w:r>
              <w:rPr>
                <w:rFonts w:ascii="Arial" w:hAnsi="Arial" w:cs="Arial"/>
              </w:rPr>
              <w:t>7</w:t>
            </w:r>
          </w:p>
        </w:tc>
        <w:tc>
          <w:tcPr>
            <w:tcW w:w="2160" w:type="dxa"/>
            <w:vAlign w:val="center"/>
          </w:tcPr>
          <w:p w14:paraId="0FF801FD" w14:textId="60A02E4F" w:rsidR="001373CB" w:rsidRDefault="00D67DD9" w:rsidP="00EE2857">
            <w:pPr>
              <w:spacing w:after="0" w:line="240" w:lineRule="auto"/>
              <w:jc w:val="center"/>
              <w:rPr>
                <w:rFonts w:ascii="Arial" w:hAnsi="Arial" w:cs="Arial"/>
              </w:rPr>
            </w:pPr>
            <w:r>
              <w:rPr>
                <w:rFonts w:ascii="Arial" w:hAnsi="Arial" w:cs="Arial"/>
              </w:rPr>
              <w:t>T2</w:t>
            </w:r>
          </w:p>
        </w:tc>
        <w:tc>
          <w:tcPr>
            <w:tcW w:w="7848" w:type="dxa"/>
          </w:tcPr>
          <w:p w14:paraId="38710F71" w14:textId="7262023A" w:rsidR="001373CB" w:rsidRDefault="00D67DD9">
            <w:pPr>
              <w:spacing w:after="0" w:line="240" w:lineRule="auto"/>
              <w:rPr>
                <w:rFonts w:ascii="Arial" w:hAnsi="Arial" w:cs="Arial"/>
              </w:rPr>
            </w:pPr>
            <w:r w:rsidRPr="00D67DD9">
              <w:rPr>
                <w:rFonts w:ascii="Arial" w:hAnsi="Arial" w:cs="Arial"/>
                <w:color w:val="000000"/>
              </w:rPr>
              <w:t>Codes used for delineation of procedures for diagnosis and treatment</w:t>
            </w:r>
            <w:r>
              <w:rPr>
                <w:rFonts w:ascii="Arial" w:hAnsi="Arial" w:cs="Arial"/>
                <w:color w:val="000000"/>
              </w:rPr>
              <w:t>.</w:t>
            </w:r>
          </w:p>
        </w:tc>
      </w:tr>
      <w:tr w:rsidR="00D67DD9" w14:paraId="1D6A0DD9" w14:textId="77777777" w:rsidTr="00FA14F6">
        <w:trPr>
          <w:trHeight w:val="206"/>
        </w:trPr>
        <w:tc>
          <w:tcPr>
            <w:tcW w:w="1008" w:type="dxa"/>
            <w:vAlign w:val="center"/>
          </w:tcPr>
          <w:p w14:paraId="58D04A9F" w14:textId="444CEF2A" w:rsidR="00D67DD9" w:rsidRDefault="000F4253" w:rsidP="00EE2857">
            <w:pPr>
              <w:spacing w:after="0" w:line="240" w:lineRule="auto"/>
              <w:jc w:val="center"/>
              <w:rPr>
                <w:rFonts w:ascii="Arial" w:hAnsi="Arial" w:cs="Arial"/>
              </w:rPr>
            </w:pPr>
            <w:r>
              <w:rPr>
                <w:rFonts w:ascii="Arial" w:hAnsi="Arial" w:cs="Arial"/>
              </w:rPr>
              <w:t>8-10</w:t>
            </w:r>
          </w:p>
        </w:tc>
        <w:tc>
          <w:tcPr>
            <w:tcW w:w="2160" w:type="dxa"/>
            <w:vAlign w:val="center"/>
          </w:tcPr>
          <w:p w14:paraId="49CBA4CE" w14:textId="7C1D864E" w:rsidR="00D67DD9" w:rsidRDefault="00D67DD9" w:rsidP="00EE2857">
            <w:pPr>
              <w:spacing w:after="0" w:line="240" w:lineRule="auto"/>
              <w:jc w:val="center"/>
              <w:rPr>
                <w:rFonts w:ascii="Arial" w:hAnsi="Arial" w:cs="Arial"/>
              </w:rPr>
            </w:pPr>
            <w:r>
              <w:rPr>
                <w:rFonts w:ascii="Arial" w:hAnsi="Arial" w:cs="Arial"/>
              </w:rPr>
              <w:t>T3</w:t>
            </w:r>
          </w:p>
        </w:tc>
        <w:tc>
          <w:tcPr>
            <w:tcW w:w="7848" w:type="dxa"/>
          </w:tcPr>
          <w:p w14:paraId="247E5405" w14:textId="7D44EBCF" w:rsidR="00D67DD9" w:rsidRDefault="00D67DD9">
            <w:pPr>
              <w:spacing w:after="0" w:line="240" w:lineRule="auto"/>
              <w:rPr>
                <w:rFonts w:ascii="Arial" w:hAnsi="Arial" w:cs="Arial"/>
              </w:rPr>
            </w:pPr>
            <w:r>
              <w:rPr>
                <w:rFonts w:ascii="Arial" w:hAnsi="Arial" w:cs="Arial"/>
                <w:color w:val="000000"/>
              </w:rPr>
              <w:t>Bivariate distribution table of patient characteristics</w:t>
            </w:r>
          </w:p>
        </w:tc>
      </w:tr>
      <w:tr w:rsidR="00D67DD9" w14:paraId="60DFED69" w14:textId="77777777" w:rsidTr="00FA14F6">
        <w:trPr>
          <w:trHeight w:val="206"/>
        </w:trPr>
        <w:tc>
          <w:tcPr>
            <w:tcW w:w="1008" w:type="dxa"/>
            <w:vAlign w:val="center"/>
          </w:tcPr>
          <w:p w14:paraId="285399FF" w14:textId="7CCD3A24" w:rsidR="00D67DD9" w:rsidRDefault="000F4253" w:rsidP="00EE2857">
            <w:pPr>
              <w:spacing w:after="0" w:line="240" w:lineRule="auto"/>
              <w:jc w:val="center"/>
              <w:rPr>
                <w:rFonts w:ascii="Arial" w:hAnsi="Arial" w:cs="Arial"/>
              </w:rPr>
            </w:pPr>
            <w:r>
              <w:rPr>
                <w:rFonts w:ascii="Arial" w:hAnsi="Arial" w:cs="Arial"/>
              </w:rPr>
              <w:t>11-13</w:t>
            </w:r>
          </w:p>
        </w:tc>
        <w:tc>
          <w:tcPr>
            <w:tcW w:w="2160" w:type="dxa"/>
            <w:vAlign w:val="center"/>
          </w:tcPr>
          <w:p w14:paraId="2A47A447" w14:textId="13B656F9" w:rsidR="00D67DD9" w:rsidRDefault="00D67DD9" w:rsidP="00EE2857">
            <w:pPr>
              <w:spacing w:after="0" w:line="240" w:lineRule="auto"/>
              <w:jc w:val="center"/>
              <w:rPr>
                <w:rFonts w:ascii="Arial" w:hAnsi="Arial" w:cs="Arial"/>
              </w:rPr>
            </w:pPr>
            <w:r>
              <w:rPr>
                <w:rFonts w:ascii="Arial" w:hAnsi="Arial" w:cs="Arial"/>
              </w:rPr>
              <w:t>T4</w:t>
            </w:r>
          </w:p>
        </w:tc>
        <w:tc>
          <w:tcPr>
            <w:tcW w:w="7848" w:type="dxa"/>
          </w:tcPr>
          <w:p w14:paraId="19760D10" w14:textId="18F098B8" w:rsidR="00D67DD9" w:rsidRDefault="006233FB">
            <w:pPr>
              <w:spacing w:after="0" w:line="240" w:lineRule="auto"/>
              <w:rPr>
                <w:rFonts w:ascii="Arial" w:hAnsi="Arial" w:cs="Arial"/>
              </w:rPr>
            </w:pPr>
            <w:r>
              <w:rPr>
                <w:rFonts w:ascii="Arial" w:hAnsi="Arial" w:cs="Arial"/>
                <w:bCs/>
                <w:color w:val="000000"/>
              </w:rPr>
              <w:t xml:space="preserve">Codes used for delineation of </w:t>
            </w:r>
            <w:r w:rsidRPr="006F7988">
              <w:rPr>
                <w:rFonts w:ascii="Arial" w:hAnsi="Arial" w:cs="Arial"/>
                <w:bCs/>
                <w:color w:val="000000"/>
              </w:rPr>
              <w:t>radiation complications</w:t>
            </w:r>
            <w:r w:rsidRPr="006F7988">
              <w:rPr>
                <w:rFonts w:ascii="Arial" w:hAnsi="Arial" w:cs="Arial"/>
                <w:color w:val="000000"/>
              </w:rPr>
              <w:t> </w:t>
            </w:r>
          </w:p>
        </w:tc>
      </w:tr>
      <w:tr w:rsidR="00D67DD9" w14:paraId="015BE0A3" w14:textId="77777777" w:rsidTr="00FA14F6">
        <w:trPr>
          <w:trHeight w:val="206"/>
        </w:trPr>
        <w:tc>
          <w:tcPr>
            <w:tcW w:w="1008" w:type="dxa"/>
            <w:vAlign w:val="center"/>
          </w:tcPr>
          <w:p w14:paraId="025B4EB1" w14:textId="46A318BD" w:rsidR="00D67DD9" w:rsidRDefault="000F4253" w:rsidP="00EE2857">
            <w:pPr>
              <w:spacing w:after="0" w:line="240" w:lineRule="auto"/>
              <w:jc w:val="center"/>
              <w:rPr>
                <w:rFonts w:ascii="Arial" w:hAnsi="Arial" w:cs="Arial"/>
              </w:rPr>
            </w:pPr>
            <w:r>
              <w:rPr>
                <w:rFonts w:ascii="Arial" w:hAnsi="Arial" w:cs="Arial"/>
              </w:rPr>
              <w:t>13-16</w:t>
            </w:r>
          </w:p>
        </w:tc>
        <w:tc>
          <w:tcPr>
            <w:tcW w:w="2160" w:type="dxa"/>
            <w:vAlign w:val="center"/>
          </w:tcPr>
          <w:p w14:paraId="03E697A6" w14:textId="55335304" w:rsidR="00D67DD9" w:rsidRDefault="00D67DD9" w:rsidP="00EE2857">
            <w:pPr>
              <w:spacing w:after="0" w:line="240" w:lineRule="auto"/>
              <w:jc w:val="center"/>
              <w:rPr>
                <w:rFonts w:ascii="Arial" w:hAnsi="Arial" w:cs="Arial"/>
              </w:rPr>
            </w:pPr>
            <w:r>
              <w:rPr>
                <w:rFonts w:ascii="Arial" w:hAnsi="Arial" w:cs="Arial"/>
              </w:rPr>
              <w:t>T5</w:t>
            </w:r>
          </w:p>
        </w:tc>
        <w:tc>
          <w:tcPr>
            <w:tcW w:w="7848" w:type="dxa"/>
          </w:tcPr>
          <w:p w14:paraId="40546963" w14:textId="76DC6BDF" w:rsidR="00D67DD9" w:rsidRDefault="006233FB">
            <w:pPr>
              <w:spacing w:after="0" w:line="240" w:lineRule="auto"/>
              <w:rPr>
                <w:rFonts w:ascii="Arial" w:hAnsi="Arial" w:cs="Arial"/>
              </w:rPr>
            </w:pPr>
            <w:r w:rsidRPr="00B807A2">
              <w:rPr>
                <w:rFonts w:ascii="Arial" w:hAnsi="Arial" w:cs="Arial"/>
                <w:color w:val="000000"/>
              </w:rPr>
              <w:t>Multivariate proportional hazards regression for</w:t>
            </w:r>
            <w:r>
              <w:rPr>
                <w:rFonts w:ascii="Arial" w:hAnsi="Arial" w:cs="Arial"/>
                <w:color w:val="000000"/>
              </w:rPr>
              <w:t xml:space="preserve"> lung toxicity (broad definition)</w:t>
            </w:r>
          </w:p>
        </w:tc>
      </w:tr>
      <w:tr w:rsidR="00D67DD9" w14:paraId="493752F2" w14:textId="77777777" w:rsidTr="00FA14F6">
        <w:trPr>
          <w:trHeight w:val="206"/>
        </w:trPr>
        <w:tc>
          <w:tcPr>
            <w:tcW w:w="1008" w:type="dxa"/>
            <w:vAlign w:val="center"/>
          </w:tcPr>
          <w:p w14:paraId="4697EC65" w14:textId="19A86BBF" w:rsidR="00D67DD9" w:rsidRDefault="000F4253" w:rsidP="00EE2857">
            <w:pPr>
              <w:spacing w:after="0" w:line="240" w:lineRule="auto"/>
              <w:jc w:val="center"/>
              <w:rPr>
                <w:rFonts w:ascii="Arial" w:hAnsi="Arial" w:cs="Arial"/>
              </w:rPr>
            </w:pPr>
            <w:r>
              <w:rPr>
                <w:rFonts w:ascii="Arial" w:hAnsi="Arial" w:cs="Arial"/>
              </w:rPr>
              <w:t>17-19</w:t>
            </w:r>
          </w:p>
        </w:tc>
        <w:tc>
          <w:tcPr>
            <w:tcW w:w="2160" w:type="dxa"/>
            <w:vAlign w:val="center"/>
          </w:tcPr>
          <w:p w14:paraId="4D54C977" w14:textId="2D04A203" w:rsidR="00D67DD9" w:rsidRDefault="00D67DD9" w:rsidP="00EE2857">
            <w:pPr>
              <w:spacing w:after="0" w:line="240" w:lineRule="auto"/>
              <w:jc w:val="center"/>
              <w:rPr>
                <w:rFonts w:ascii="Arial" w:hAnsi="Arial" w:cs="Arial"/>
              </w:rPr>
            </w:pPr>
            <w:r>
              <w:rPr>
                <w:rFonts w:ascii="Arial" w:hAnsi="Arial" w:cs="Arial"/>
              </w:rPr>
              <w:t>T6</w:t>
            </w:r>
          </w:p>
        </w:tc>
        <w:tc>
          <w:tcPr>
            <w:tcW w:w="7848" w:type="dxa"/>
          </w:tcPr>
          <w:p w14:paraId="48C1ADDA" w14:textId="223177D7" w:rsidR="00D67DD9" w:rsidRDefault="006233FB">
            <w:pPr>
              <w:spacing w:after="0" w:line="240" w:lineRule="auto"/>
              <w:rPr>
                <w:rFonts w:ascii="Arial" w:hAnsi="Arial" w:cs="Arial"/>
              </w:rPr>
            </w:pPr>
            <w:r w:rsidRPr="00B807A2">
              <w:rPr>
                <w:rFonts w:ascii="Arial" w:hAnsi="Arial" w:cs="Arial"/>
                <w:color w:val="000000"/>
              </w:rPr>
              <w:t>Multivariate proportional hazards regression for</w:t>
            </w:r>
            <w:r>
              <w:rPr>
                <w:rFonts w:ascii="Arial" w:hAnsi="Arial" w:cs="Arial"/>
                <w:color w:val="000000"/>
              </w:rPr>
              <w:t xml:space="preserve"> lung toxicity (narrow definition)</w:t>
            </w:r>
          </w:p>
        </w:tc>
      </w:tr>
      <w:tr w:rsidR="00D67DD9" w14:paraId="01F57245" w14:textId="77777777" w:rsidTr="00FA14F6">
        <w:trPr>
          <w:trHeight w:val="206"/>
        </w:trPr>
        <w:tc>
          <w:tcPr>
            <w:tcW w:w="1008" w:type="dxa"/>
            <w:vAlign w:val="center"/>
          </w:tcPr>
          <w:p w14:paraId="7601306E" w14:textId="0EE2172E" w:rsidR="00D67DD9" w:rsidRDefault="000F4253" w:rsidP="00EE2857">
            <w:pPr>
              <w:spacing w:after="0" w:line="240" w:lineRule="auto"/>
              <w:jc w:val="center"/>
              <w:rPr>
                <w:rFonts w:ascii="Arial" w:hAnsi="Arial" w:cs="Arial"/>
              </w:rPr>
            </w:pPr>
            <w:r>
              <w:rPr>
                <w:rFonts w:ascii="Arial" w:hAnsi="Arial" w:cs="Arial"/>
              </w:rPr>
              <w:t>20-22</w:t>
            </w:r>
          </w:p>
        </w:tc>
        <w:tc>
          <w:tcPr>
            <w:tcW w:w="2160" w:type="dxa"/>
            <w:vAlign w:val="center"/>
          </w:tcPr>
          <w:p w14:paraId="26ABF12F" w14:textId="25C81399" w:rsidR="00D67DD9" w:rsidRDefault="00D67DD9" w:rsidP="00EE2857">
            <w:pPr>
              <w:spacing w:after="0" w:line="240" w:lineRule="auto"/>
              <w:jc w:val="center"/>
              <w:rPr>
                <w:rFonts w:ascii="Arial" w:hAnsi="Arial" w:cs="Arial"/>
              </w:rPr>
            </w:pPr>
            <w:r>
              <w:rPr>
                <w:rFonts w:ascii="Arial" w:hAnsi="Arial" w:cs="Arial"/>
              </w:rPr>
              <w:t>T7</w:t>
            </w:r>
          </w:p>
        </w:tc>
        <w:tc>
          <w:tcPr>
            <w:tcW w:w="7848" w:type="dxa"/>
          </w:tcPr>
          <w:p w14:paraId="2D50706B" w14:textId="312613F1" w:rsidR="00D67DD9" w:rsidRDefault="006233FB">
            <w:pPr>
              <w:spacing w:after="0" w:line="240" w:lineRule="auto"/>
              <w:rPr>
                <w:rFonts w:ascii="Arial" w:hAnsi="Arial" w:cs="Arial"/>
              </w:rPr>
            </w:pPr>
            <w:r w:rsidRPr="00B807A2">
              <w:rPr>
                <w:rFonts w:ascii="Arial" w:hAnsi="Arial" w:cs="Arial"/>
                <w:color w:val="000000"/>
              </w:rPr>
              <w:t xml:space="preserve">Multivariate proportional hazards regression for </w:t>
            </w:r>
            <w:r>
              <w:rPr>
                <w:rFonts w:ascii="Arial" w:hAnsi="Arial" w:cs="Arial"/>
                <w:color w:val="000000"/>
              </w:rPr>
              <w:t>esophagus toxicity</w:t>
            </w:r>
            <w:r w:rsidRPr="00B807A2">
              <w:rPr>
                <w:rFonts w:ascii="Arial" w:hAnsi="Arial" w:cs="Arial"/>
                <w:color w:val="000000"/>
              </w:rPr>
              <w:t xml:space="preserve"> (</w:t>
            </w:r>
            <w:r>
              <w:rPr>
                <w:rFonts w:ascii="Arial" w:hAnsi="Arial" w:cs="Arial"/>
                <w:color w:val="000000"/>
              </w:rPr>
              <w:t>all components)</w:t>
            </w:r>
          </w:p>
        </w:tc>
      </w:tr>
      <w:tr w:rsidR="00D67DD9" w14:paraId="49BA2AEA" w14:textId="77777777" w:rsidTr="00FA14F6">
        <w:trPr>
          <w:trHeight w:val="206"/>
        </w:trPr>
        <w:tc>
          <w:tcPr>
            <w:tcW w:w="1008" w:type="dxa"/>
            <w:vAlign w:val="center"/>
          </w:tcPr>
          <w:p w14:paraId="16FE80CF" w14:textId="129FF49D" w:rsidR="00D67DD9" w:rsidRDefault="000F4253" w:rsidP="00EE2857">
            <w:pPr>
              <w:spacing w:after="0" w:line="240" w:lineRule="auto"/>
              <w:jc w:val="center"/>
              <w:rPr>
                <w:rFonts w:ascii="Arial" w:hAnsi="Arial" w:cs="Arial"/>
              </w:rPr>
            </w:pPr>
            <w:r>
              <w:rPr>
                <w:rFonts w:ascii="Arial" w:hAnsi="Arial" w:cs="Arial"/>
              </w:rPr>
              <w:t>23-25</w:t>
            </w:r>
          </w:p>
        </w:tc>
        <w:tc>
          <w:tcPr>
            <w:tcW w:w="2160" w:type="dxa"/>
            <w:vAlign w:val="center"/>
          </w:tcPr>
          <w:p w14:paraId="3CA04171" w14:textId="07A4AB81" w:rsidR="00D67DD9" w:rsidRDefault="00D67DD9" w:rsidP="00EE2857">
            <w:pPr>
              <w:spacing w:after="0" w:line="240" w:lineRule="auto"/>
              <w:jc w:val="center"/>
              <w:rPr>
                <w:rFonts w:ascii="Arial" w:hAnsi="Arial" w:cs="Arial"/>
              </w:rPr>
            </w:pPr>
            <w:r>
              <w:rPr>
                <w:rFonts w:ascii="Arial" w:hAnsi="Arial" w:cs="Arial"/>
              </w:rPr>
              <w:t>T8</w:t>
            </w:r>
          </w:p>
        </w:tc>
        <w:tc>
          <w:tcPr>
            <w:tcW w:w="7848" w:type="dxa"/>
          </w:tcPr>
          <w:p w14:paraId="6AFB6763" w14:textId="5FAFF92D" w:rsidR="00D67DD9" w:rsidRDefault="006233FB">
            <w:pPr>
              <w:spacing w:after="0" w:line="240" w:lineRule="auto"/>
              <w:rPr>
                <w:rFonts w:ascii="Arial" w:hAnsi="Arial" w:cs="Arial"/>
              </w:rPr>
            </w:pPr>
            <w:r w:rsidRPr="00B807A2">
              <w:rPr>
                <w:rFonts w:ascii="Arial" w:hAnsi="Arial" w:cs="Arial"/>
                <w:color w:val="000000"/>
              </w:rPr>
              <w:t xml:space="preserve">Multivariate proportional hazards regression for </w:t>
            </w:r>
            <w:r>
              <w:rPr>
                <w:rFonts w:ascii="Arial" w:hAnsi="Arial" w:cs="Arial"/>
                <w:color w:val="000000"/>
              </w:rPr>
              <w:t>esophagitis (based on diagnosis codes)</w:t>
            </w:r>
          </w:p>
        </w:tc>
      </w:tr>
      <w:tr w:rsidR="00D67DD9" w14:paraId="39CDAD15" w14:textId="77777777" w:rsidTr="00FA14F6">
        <w:trPr>
          <w:trHeight w:val="206"/>
        </w:trPr>
        <w:tc>
          <w:tcPr>
            <w:tcW w:w="1008" w:type="dxa"/>
            <w:vAlign w:val="center"/>
          </w:tcPr>
          <w:p w14:paraId="5A7A939E" w14:textId="1744C5E3" w:rsidR="00D67DD9" w:rsidRDefault="000F4253" w:rsidP="00EE2857">
            <w:pPr>
              <w:spacing w:after="0" w:line="240" w:lineRule="auto"/>
              <w:jc w:val="center"/>
              <w:rPr>
                <w:rFonts w:ascii="Arial" w:hAnsi="Arial" w:cs="Arial"/>
              </w:rPr>
            </w:pPr>
            <w:r>
              <w:rPr>
                <w:rFonts w:ascii="Arial" w:hAnsi="Arial" w:cs="Arial"/>
              </w:rPr>
              <w:t>26-28</w:t>
            </w:r>
          </w:p>
        </w:tc>
        <w:tc>
          <w:tcPr>
            <w:tcW w:w="2160" w:type="dxa"/>
            <w:vAlign w:val="center"/>
          </w:tcPr>
          <w:p w14:paraId="2B7DED57" w14:textId="53541BF3" w:rsidR="00D67DD9" w:rsidRDefault="00D67DD9" w:rsidP="00EE2857">
            <w:pPr>
              <w:spacing w:after="0" w:line="240" w:lineRule="auto"/>
              <w:jc w:val="center"/>
              <w:rPr>
                <w:rFonts w:ascii="Arial" w:hAnsi="Arial" w:cs="Arial"/>
              </w:rPr>
            </w:pPr>
            <w:r>
              <w:rPr>
                <w:rFonts w:ascii="Arial" w:hAnsi="Arial" w:cs="Arial"/>
              </w:rPr>
              <w:t>T9</w:t>
            </w:r>
          </w:p>
        </w:tc>
        <w:tc>
          <w:tcPr>
            <w:tcW w:w="7848" w:type="dxa"/>
          </w:tcPr>
          <w:p w14:paraId="1906ED63" w14:textId="74F4D47E" w:rsidR="00D67DD9" w:rsidRDefault="006233FB">
            <w:pPr>
              <w:spacing w:after="0" w:line="240" w:lineRule="auto"/>
              <w:rPr>
                <w:rFonts w:ascii="Arial" w:hAnsi="Arial" w:cs="Arial"/>
              </w:rPr>
            </w:pPr>
            <w:r w:rsidRPr="00B807A2">
              <w:rPr>
                <w:rFonts w:ascii="Arial" w:hAnsi="Arial" w:cs="Arial"/>
                <w:color w:val="000000"/>
              </w:rPr>
              <w:t>Multivariate proportional hazards regression for</w:t>
            </w:r>
            <w:r>
              <w:rPr>
                <w:rFonts w:ascii="Arial" w:hAnsi="Arial" w:cs="Arial"/>
                <w:color w:val="000000"/>
              </w:rPr>
              <w:t xml:space="preserve"> dehydration (based on diagnosis codes)</w:t>
            </w:r>
          </w:p>
        </w:tc>
      </w:tr>
      <w:tr w:rsidR="00D67DD9" w14:paraId="01214AC3" w14:textId="77777777" w:rsidTr="00FA14F6">
        <w:trPr>
          <w:trHeight w:val="206"/>
        </w:trPr>
        <w:tc>
          <w:tcPr>
            <w:tcW w:w="1008" w:type="dxa"/>
            <w:vAlign w:val="center"/>
          </w:tcPr>
          <w:p w14:paraId="5968DA59" w14:textId="716434A3" w:rsidR="00D67DD9" w:rsidRDefault="000F4253" w:rsidP="00EE2857">
            <w:pPr>
              <w:spacing w:after="0" w:line="240" w:lineRule="auto"/>
              <w:jc w:val="center"/>
              <w:rPr>
                <w:rFonts w:ascii="Arial" w:hAnsi="Arial" w:cs="Arial"/>
              </w:rPr>
            </w:pPr>
            <w:r>
              <w:rPr>
                <w:rFonts w:ascii="Arial" w:hAnsi="Arial" w:cs="Arial"/>
              </w:rPr>
              <w:t>29-31</w:t>
            </w:r>
          </w:p>
        </w:tc>
        <w:tc>
          <w:tcPr>
            <w:tcW w:w="2160" w:type="dxa"/>
            <w:vAlign w:val="center"/>
          </w:tcPr>
          <w:p w14:paraId="268D7056" w14:textId="5CC119EF" w:rsidR="00D67DD9" w:rsidRDefault="00D67DD9" w:rsidP="00EE2857">
            <w:pPr>
              <w:spacing w:after="0" w:line="240" w:lineRule="auto"/>
              <w:jc w:val="center"/>
              <w:rPr>
                <w:rFonts w:ascii="Arial" w:hAnsi="Arial" w:cs="Arial"/>
              </w:rPr>
            </w:pPr>
            <w:r>
              <w:rPr>
                <w:rFonts w:ascii="Arial" w:hAnsi="Arial" w:cs="Arial"/>
              </w:rPr>
              <w:t>T10</w:t>
            </w:r>
          </w:p>
        </w:tc>
        <w:tc>
          <w:tcPr>
            <w:tcW w:w="7848" w:type="dxa"/>
          </w:tcPr>
          <w:p w14:paraId="1B1B4B37" w14:textId="2CED0F27" w:rsidR="00D67DD9" w:rsidRDefault="006233FB">
            <w:pPr>
              <w:spacing w:after="0" w:line="240" w:lineRule="auto"/>
              <w:rPr>
                <w:rFonts w:ascii="Arial" w:hAnsi="Arial" w:cs="Arial"/>
              </w:rPr>
            </w:pPr>
            <w:r w:rsidRPr="00B807A2">
              <w:rPr>
                <w:rFonts w:ascii="Arial" w:hAnsi="Arial" w:cs="Arial"/>
                <w:color w:val="000000"/>
              </w:rPr>
              <w:t>Multivariate proportional hazards regression for</w:t>
            </w:r>
            <w:r>
              <w:rPr>
                <w:rFonts w:ascii="Arial" w:hAnsi="Arial" w:cs="Arial"/>
                <w:color w:val="000000"/>
              </w:rPr>
              <w:t xml:space="preserve"> feeding tube placement (based on procedural codes)</w:t>
            </w:r>
          </w:p>
        </w:tc>
      </w:tr>
      <w:tr w:rsidR="00D67DD9" w14:paraId="0E5CE8D7" w14:textId="77777777" w:rsidTr="00FA14F6">
        <w:trPr>
          <w:trHeight w:val="206"/>
        </w:trPr>
        <w:tc>
          <w:tcPr>
            <w:tcW w:w="1008" w:type="dxa"/>
            <w:vAlign w:val="center"/>
          </w:tcPr>
          <w:p w14:paraId="404DE7D2" w14:textId="2C445251" w:rsidR="00D67DD9" w:rsidRDefault="000F4253" w:rsidP="00EE2857">
            <w:pPr>
              <w:spacing w:after="0" w:line="240" w:lineRule="auto"/>
              <w:jc w:val="center"/>
              <w:rPr>
                <w:rFonts w:ascii="Arial" w:hAnsi="Arial" w:cs="Arial"/>
              </w:rPr>
            </w:pPr>
            <w:r>
              <w:rPr>
                <w:rFonts w:ascii="Arial" w:hAnsi="Arial" w:cs="Arial"/>
              </w:rPr>
              <w:t>32-34</w:t>
            </w:r>
          </w:p>
        </w:tc>
        <w:tc>
          <w:tcPr>
            <w:tcW w:w="2160" w:type="dxa"/>
            <w:vAlign w:val="center"/>
          </w:tcPr>
          <w:p w14:paraId="07C32CA6" w14:textId="770CCBCC" w:rsidR="00D67DD9" w:rsidRDefault="00D67DD9" w:rsidP="00EE2857">
            <w:pPr>
              <w:spacing w:after="0" w:line="240" w:lineRule="auto"/>
              <w:jc w:val="center"/>
              <w:rPr>
                <w:rFonts w:ascii="Arial" w:hAnsi="Arial" w:cs="Arial"/>
              </w:rPr>
            </w:pPr>
            <w:r>
              <w:rPr>
                <w:rFonts w:ascii="Arial" w:hAnsi="Arial" w:cs="Arial"/>
              </w:rPr>
              <w:t>T11</w:t>
            </w:r>
          </w:p>
        </w:tc>
        <w:tc>
          <w:tcPr>
            <w:tcW w:w="7848" w:type="dxa"/>
          </w:tcPr>
          <w:p w14:paraId="6594891C" w14:textId="793560AE" w:rsidR="00D67DD9" w:rsidRDefault="006233FB">
            <w:pPr>
              <w:spacing w:after="0" w:line="240" w:lineRule="auto"/>
              <w:rPr>
                <w:rFonts w:ascii="Arial" w:hAnsi="Arial" w:cs="Arial"/>
              </w:rPr>
            </w:pPr>
            <w:r w:rsidRPr="00B807A2">
              <w:rPr>
                <w:rFonts w:ascii="Arial" w:hAnsi="Arial" w:cs="Arial"/>
                <w:color w:val="000000"/>
              </w:rPr>
              <w:t xml:space="preserve">Multivariate proportional hazards regression for </w:t>
            </w:r>
            <w:r>
              <w:rPr>
                <w:rFonts w:ascii="Arial" w:hAnsi="Arial" w:cs="Arial"/>
                <w:color w:val="000000"/>
              </w:rPr>
              <w:t>mucositis (based on diagnosis codes)</w:t>
            </w:r>
          </w:p>
        </w:tc>
      </w:tr>
      <w:tr w:rsidR="00D67DD9" w14:paraId="66060D32" w14:textId="77777777" w:rsidTr="00FA14F6">
        <w:trPr>
          <w:trHeight w:val="206"/>
        </w:trPr>
        <w:tc>
          <w:tcPr>
            <w:tcW w:w="1008" w:type="dxa"/>
            <w:vAlign w:val="center"/>
          </w:tcPr>
          <w:p w14:paraId="57DEAE7D" w14:textId="1B3176E1" w:rsidR="00D67DD9" w:rsidRDefault="000F4253" w:rsidP="00EE2857">
            <w:pPr>
              <w:spacing w:after="0" w:line="240" w:lineRule="auto"/>
              <w:jc w:val="center"/>
              <w:rPr>
                <w:rFonts w:ascii="Arial" w:hAnsi="Arial" w:cs="Arial"/>
              </w:rPr>
            </w:pPr>
            <w:r>
              <w:rPr>
                <w:rFonts w:ascii="Arial" w:hAnsi="Arial" w:cs="Arial"/>
              </w:rPr>
              <w:t>35-37</w:t>
            </w:r>
          </w:p>
        </w:tc>
        <w:tc>
          <w:tcPr>
            <w:tcW w:w="2160" w:type="dxa"/>
            <w:vAlign w:val="center"/>
          </w:tcPr>
          <w:p w14:paraId="14D8C508" w14:textId="40F3597B" w:rsidR="00D67DD9" w:rsidRDefault="00D67DD9" w:rsidP="00EE2857">
            <w:pPr>
              <w:spacing w:after="0" w:line="240" w:lineRule="auto"/>
              <w:jc w:val="center"/>
              <w:rPr>
                <w:rFonts w:ascii="Arial" w:hAnsi="Arial" w:cs="Arial"/>
              </w:rPr>
            </w:pPr>
            <w:r>
              <w:rPr>
                <w:rFonts w:ascii="Arial" w:hAnsi="Arial" w:cs="Arial"/>
              </w:rPr>
              <w:t>T12</w:t>
            </w:r>
          </w:p>
        </w:tc>
        <w:tc>
          <w:tcPr>
            <w:tcW w:w="7848" w:type="dxa"/>
          </w:tcPr>
          <w:p w14:paraId="5B0B92A8" w14:textId="59EEA9C7" w:rsidR="00D67DD9" w:rsidRDefault="006233FB">
            <w:pPr>
              <w:spacing w:after="0" w:line="240" w:lineRule="auto"/>
              <w:rPr>
                <w:rFonts w:ascii="Arial" w:hAnsi="Arial" w:cs="Arial"/>
              </w:rPr>
            </w:pPr>
            <w:r w:rsidRPr="00B807A2">
              <w:rPr>
                <w:rFonts w:ascii="Arial" w:hAnsi="Arial" w:cs="Arial"/>
                <w:color w:val="000000"/>
              </w:rPr>
              <w:t xml:space="preserve">Multivariate proportional hazards regression for </w:t>
            </w:r>
            <w:r>
              <w:rPr>
                <w:rFonts w:ascii="Arial" w:hAnsi="Arial" w:cs="Arial"/>
                <w:color w:val="000000"/>
              </w:rPr>
              <w:t>cancer-specific surviva</w:t>
            </w:r>
            <w:r w:rsidR="00231612">
              <w:rPr>
                <w:rFonts w:ascii="Arial" w:hAnsi="Arial" w:cs="Arial"/>
                <w:color w:val="000000"/>
              </w:rPr>
              <w:t>l</w:t>
            </w:r>
          </w:p>
        </w:tc>
      </w:tr>
      <w:tr w:rsidR="00D67DD9" w14:paraId="60244777" w14:textId="77777777" w:rsidTr="00FA14F6">
        <w:trPr>
          <w:trHeight w:val="206"/>
        </w:trPr>
        <w:tc>
          <w:tcPr>
            <w:tcW w:w="1008" w:type="dxa"/>
            <w:vAlign w:val="center"/>
          </w:tcPr>
          <w:p w14:paraId="0AA894AE" w14:textId="75532483" w:rsidR="00D67DD9" w:rsidRDefault="000F4253" w:rsidP="00EE2857">
            <w:pPr>
              <w:spacing w:after="0" w:line="240" w:lineRule="auto"/>
              <w:jc w:val="center"/>
              <w:rPr>
                <w:rFonts w:ascii="Arial" w:hAnsi="Arial" w:cs="Arial"/>
              </w:rPr>
            </w:pPr>
            <w:r>
              <w:rPr>
                <w:rFonts w:ascii="Arial" w:hAnsi="Arial" w:cs="Arial"/>
              </w:rPr>
              <w:t>38-40</w:t>
            </w:r>
          </w:p>
        </w:tc>
        <w:tc>
          <w:tcPr>
            <w:tcW w:w="2160" w:type="dxa"/>
            <w:vAlign w:val="center"/>
          </w:tcPr>
          <w:p w14:paraId="005C890B" w14:textId="52BC8DA3" w:rsidR="00D67DD9" w:rsidRDefault="00D67DD9" w:rsidP="00EE2857">
            <w:pPr>
              <w:spacing w:after="0" w:line="240" w:lineRule="auto"/>
              <w:jc w:val="center"/>
              <w:rPr>
                <w:rFonts w:ascii="Arial" w:hAnsi="Arial" w:cs="Arial"/>
              </w:rPr>
            </w:pPr>
            <w:r>
              <w:rPr>
                <w:rFonts w:ascii="Arial" w:hAnsi="Arial" w:cs="Arial"/>
              </w:rPr>
              <w:t>T13</w:t>
            </w:r>
          </w:p>
        </w:tc>
        <w:tc>
          <w:tcPr>
            <w:tcW w:w="7848" w:type="dxa"/>
          </w:tcPr>
          <w:p w14:paraId="79021674" w14:textId="4E8D62FE" w:rsidR="00D67DD9" w:rsidRDefault="006233FB">
            <w:pPr>
              <w:spacing w:after="0" w:line="240" w:lineRule="auto"/>
              <w:rPr>
                <w:rFonts w:ascii="Arial" w:hAnsi="Arial" w:cs="Arial"/>
              </w:rPr>
            </w:pPr>
            <w:r w:rsidRPr="00B807A2">
              <w:rPr>
                <w:rFonts w:ascii="Arial" w:hAnsi="Arial" w:cs="Arial"/>
                <w:color w:val="000000"/>
              </w:rPr>
              <w:t xml:space="preserve">Multivariate proportional hazards regression for </w:t>
            </w:r>
            <w:r>
              <w:rPr>
                <w:rFonts w:ascii="Arial" w:hAnsi="Arial" w:cs="Arial"/>
                <w:color w:val="000000"/>
              </w:rPr>
              <w:t>overall survival</w:t>
            </w:r>
          </w:p>
        </w:tc>
      </w:tr>
      <w:tr w:rsidR="00D67DD9" w14:paraId="3A3986B4" w14:textId="77777777" w:rsidTr="00FA14F6">
        <w:trPr>
          <w:trHeight w:val="206"/>
        </w:trPr>
        <w:tc>
          <w:tcPr>
            <w:tcW w:w="1008" w:type="dxa"/>
            <w:vAlign w:val="center"/>
          </w:tcPr>
          <w:p w14:paraId="1BC146EA" w14:textId="6D01C4D5" w:rsidR="00D67DD9" w:rsidRDefault="000F4253" w:rsidP="00EE2857">
            <w:pPr>
              <w:spacing w:after="0" w:line="240" w:lineRule="auto"/>
              <w:jc w:val="center"/>
              <w:rPr>
                <w:rFonts w:ascii="Arial" w:hAnsi="Arial" w:cs="Arial"/>
              </w:rPr>
            </w:pPr>
            <w:r>
              <w:rPr>
                <w:rFonts w:ascii="Arial" w:hAnsi="Arial" w:cs="Arial"/>
              </w:rPr>
              <w:t>41-43</w:t>
            </w:r>
          </w:p>
        </w:tc>
        <w:tc>
          <w:tcPr>
            <w:tcW w:w="2160" w:type="dxa"/>
            <w:vAlign w:val="center"/>
          </w:tcPr>
          <w:p w14:paraId="60CA3388" w14:textId="26928AC5" w:rsidR="00D67DD9" w:rsidRDefault="00D67DD9" w:rsidP="00EE2857">
            <w:pPr>
              <w:spacing w:after="0" w:line="240" w:lineRule="auto"/>
              <w:jc w:val="center"/>
              <w:rPr>
                <w:rFonts w:ascii="Arial" w:hAnsi="Arial" w:cs="Arial"/>
              </w:rPr>
            </w:pPr>
            <w:r>
              <w:rPr>
                <w:rFonts w:ascii="Arial" w:hAnsi="Arial" w:cs="Arial"/>
              </w:rPr>
              <w:t>T14</w:t>
            </w:r>
          </w:p>
        </w:tc>
        <w:tc>
          <w:tcPr>
            <w:tcW w:w="7848" w:type="dxa"/>
          </w:tcPr>
          <w:p w14:paraId="4827CEE8" w14:textId="4560FB6F" w:rsidR="00D67DD9" w:rsidRDefault="006233FB">
            <w:pPr>
              <w:spacing w:after="0" w:line="240" w:lineRule="auto"/>
              <w:rPr>
                <w:rFonts w:ascii="Arial" w:hAnsi="Arial" w:cs="Arial"/>
              </w:rPr>
            </w:pPr>
            <w:r>
              <w:rPr>
                <w:rFonts w:ascii="Arial" w:hAnsi="Arial" w:cs="Arial"/>
                <w:color w:val="000000"/>
              </w:rPr>
              <w:t>Bivariate distribution table of 6-month survivor cohort used in cost analysis</w:t>
            </w:r>
          </w:p>
        </w:tc>
      </w:tr>
      <w:tr w:rsidR="00D67DD9" w14:paraId="192BC9E2" w14:textId="77777777" w:rsidTr="00FA14F6">
        <w:trPr>
          <w:trHeight w:val="206"/>
        </w:trPr>
        <w:tc>
          <w:tcPr>
            <w:tcW w:w="1008" w:type="dxa"/>
            <w:vAlign w:val="center"/>
          </w:tcPr>
          <w:p w14:paraId="2E253885" w14:textId="3B59543F" w:rsidR="00D67DD9" w:rsidRDefault="000F4253" w:rsidP="00EE2857">
            <w:pPr>
              <w:spacing w:after="0" w:line="240" w:lineRule="auto"/>
              <w:jc w:val="center"/>
              <w:rPr>
                <w:rFonts w:ascii="Arial" w:hAnsi="Arial" w:cs="Arial"/>
              </w:rPr>
            </w:pPr>
            <w:r>
              <w:rPr>
                <w:rFonts w:ascii="Arial" w:hAnsi="Arial" w:cs="Arial"/>
              </w:rPr>
              <w:t>44</w:t>
            </w:r>
          </w:p>
        </w:tc>
        <w:tc>
          <w:tcPr>
            <w:tcW w:w="2160" w:type="dxa"/>
            <w:vAlign w:val="center"/>
          </w:tcPr>
          <w:p w14:paraId="64F60A80" w14:textId="486E5407" w:rsidR="00D67DD9" w:rsidRDefault="00D67DD9" w:rsidP="00EE2857">
            <w:pPr>
              <w:spacing w:after="0" w:line="240" w:lineRule="auto"/>
              <w:jc w:val="center"/>
              <w:rPr>
                <w:rFonts w:ascii="Arial" w:hAnsi="Arial" w:cs="Arial"/>
              </w:rPr>
            </w:pPr>
            <w:r>
              <w:rPr>
                <w:rFonts w:ascii="Arial" w:hAnsi="Arial" w:cs="Arial"/>
              </w:rPr>
              <w:t>T1</w:t>
            </w:r>
            <w:r w:rsidR="006233FB">
              <w:rPr>
                <w:rFonts w:ascii="Arial" w:hAnsi="Arial" w:cs="Arial"/>
              </w:rPr>
              <w:t>5</w:t>
            </w:r>
          </w:p>
        </w:tc>
        <w:tc>
          <w:tcPr>
            <w:tcW w:w="7848" w:type="dxa"/>
          </w:tcPr>
          <w:p w14:paraId="4DFDB594" w14:textId="646C8B3B" w:rsidR="00D67DD9" w:rsidRDefault="006233FB">
            <w:pPr>
              <w:spacing w:after="0" w:line="240" w:lineRule="auto"/>
              <w:rPr>
                <w:rFonts w:ascii="Arial" w:hAnsi="Arial" w:cs="Arial"/>
              </w:rPr>
            </w:pPr>
            <w:r>
              <w:rPr>
                <w:rFonts w:ascii="Arial" w:hAnsi="Arial" w:cs="Arial"/>
                <w:color w:val="000000"/>
              </w:rPr>
              <w:t>Costs of treatment</w:t>
            </w:r>
          </w:p>
        </w:tc>
      </w:tr>
      <w:tr w:rsidR="00D67DD9" w14:paraId="0D464305" w14:textId="77777777" w:rsidTr="00FA14F6">
        <w:trPr>
          <w:trHeight w:val="206"/>
        </w:trPr>
        <w:tc>
          <w:tcPr>
            <w:tcW w:w="1008" w:type="dxa"/>
            <w:vAlign w:val="center"/>
          </w:tcPr>
          <w:p w14:paraId="2457BF97" w14:textId="643C9BF1" w:rsidR="00D67DD9" w:rsidRDefault="000F4253" w:rsidP="00EE2857">
            <w:pPr>
              <w:spacing w:after="0" w:line="240" w:lineRule="auto"/>
              <w:jc w:val="center"/>
              <w:rPr>
                <w:rFonts w:ascii="Arial" w:hAnsi="Arial" w:cs="Arial"/>
              </w:rPr>
            </w:pPr>
            <w:r>
              <w:rPr>
                <w:rFonts w:ascii="Arial" w:hAnsi="Arial" w:cs="Arial"/>
              </w:rPr>
              <w:t>45</w:t>
            </w:r>
          </w:p>
        </w:tc>
        <w:tc>
          <w:tcPr>
            <w:tcW w:w="2160" w:type="dxa"/>
            <w:vAlign w:val="center"/>
          </w:tcPr>
          <w:p w14:paraId="555DD1C8" w14:textId="1C0CC9E5" w:rsidR="00D67DD9" w:rsidRDefault="00D67DD9" w:rsidP="00EE2857">
            <w:pPr>
              <w:spacing w:after="0" w:line="240" w:lineRule="auto"/>
              <w:jc w:val="center"/>
              <w:rPr>
                <w:rFonts w:ascii="Arial" w:hAnsi="Arial" w:cs="Arial"/>
              </w:rPr>
            </w:pPr>
            <w:r>
              <w:rPr>
                <w:rFonts w:ascii="Arial" w:hAnsi="Arial" w:cs="Arial"/>
              </w:rPr>
              <w:t>F1</w:t>
            </w:r>
          </w:p>
        </w:tc>
        <w:tc>
          <w:tcPr>
            <w:tcW w:w="7848" w:type="dxa"/>
          </w:tcPr>
          <w:p w14:paraId="0B45BBE7" w14:textId="04B7F877" w:rsidR="00D67DD9" w:rsidRDefault="006233FB">
            <w:pPr>
              <w:spacing w:after="0" w:line="240" w:lineRule="auto"/>
              <w:rPr>
                <w:rFonts w:ascii="Arial" w:hAnsi="Arial" w:cs="Arial"/>
              </w:rPr>
            </w:pPr>
            <w:r>
              <w:rPr>
                <w:rFonts w:ascii="Arial" w:hAnsi="Arial" w:cs="Arial"/>
                <w:sz w:val="24"/>
                <w:szCs w:val="24"/>
              </w:rPr>
              <w:t>Distribution of IGRT Utilization by Patient</w:t>
            </w:r>
          </w:p>
        </w:tc>
      </w:tr>
      <w:tr w:rsidR="00D67DD9" w14:paraId="41374500" w14:textId="77777777" w:rsidTr="00FA14F6">
        <w:trPr>
          <w:trHeight w:val="206"/>
        </w:trPr>
        <w:tc>
          <w:tcPr>
            <w:tcW w:w="1008" w:type="dxa"/>
            <w:vAlign w:val="center"/>
          </w:tcPr>
          <w:p w14:paraId="59B4F612" w14:textId="04374712" w:rsidR="00D67DD9" w:rsidRDefault="000F4253" w:rsidP="00EE2857">
            <w:pPr>
              <w:spacing w:after="0" w:line="240" w:lineRule="auto"/>
              <w:jc w:val="center"/>
              <w:rPr>
                <w:rFonts w:ascii="Arial" w:hAnsi="Arial" w:cs="Arial"/>
              </w:rPr>
            </w:pPr>
            <w:r>
              <w:rPr>
                <w:rFonts w:ascii="Arial" w:hAnsi="Arial" w:cs="Arial"/>
              </w:rPr>
              <w:t>46</w:t>
            </w:r>
          </w:p>
        </w:tc>
        <w:tc>
          <w:tcPr>
            <w:tcW w:w="2160" w:type="dxa"/>
            <w:vAlign w:val="center"/>
          </w:tcPr>
          <w:p w14:paraId="0E50E43D" w14:textId="31AA2996" w:rsidR="00D67DD9" w:rsidRDefault="00D67DD9" w:rsidP="00EE2857">
            <w:pPr>
              <w:spacing w:after="0" w:line="240" w:lineRule="auto"/>
              <w:jc w:val="center"/>
              <w:rPr>
                <w:rFonts w:ascii="Arial" w:hAnsi="Arial" w:cs="Arial"/>
              </w:rPr>
            </w:pPr>
            <w:r>
              <w:rPr>
                <w:rFonts w:ascii="Arial" w:hAnsi="Arial" w:cs="Arial"/>
              </w:rPr>
              <w:t>F2</w:t>
            </w:r>
          </w:p>
        </w:tc>
        <w:tc>
          <w:tcPr>
            <w:tcW w:w="7848" w:type="dxa"/>
          </w:tcPr>
          <w:p w14:paraId="5050A784" w14:textId="564C45AB" w:rsidR="00D67DD9" w:rsidRDefault="006233FB">
            <w:pPr>
              <w:spacing w:after="0" w:line="240" w:lineRule="auto"/>
              <w:rPr>
                <w:rFonts w:ascii="Arial" w:hAnsi="Arial" w:cs="Arial"/>
              </w:rPr>
            </w:pPr>
            <w:r>
              <w:rPr>
                <w:rFonts w:ascii="Arial" w:hAnsi="Arial" w:cs="Arial"/>
                <w:sz w:val="24"/>
                <w:szCs w:val="24"/>
              </w:rPr>
              <w:t>Billing for Port/KV vs. CBCT Films for IGRT Over Time</w:t>
            </w:r>
          </w:p>
        </w:tc>
      </w:tr>
      <w:tr w:rsidR="00D67DD9" w14:paraId="278FC5BB" w14:textId="77777777" w:rsidTr="00FA14F6">
        <w:trPr>
          <w:trHeight w:val="206"/>
        </w:trPr>
        <w:tc>
          <w:tcPr>
            <w:tcW w:w="1008" w:type="dxa"/>
            <w:vAlign w:val="center"/>
          </w:tcPr>
          <w:p w14:paraId="73E83D70" w14:textId="57AE264D" w:rsidR="00D67DD9" w:rsidRDefault="000F4253" w:rsidP="00EE2857">
            <w:pPr>
              <w:spacing w:after="0" w:line="240" w:lineRule="auto"/>
              <w:jc w:val="center"/>
              <w:rPr>
                <w:rFonts w:ascii="Arial" w:hAnsi="Arial" w:cs="Arial"/>
              </w:rPr>
            </w:pPr>
            <w:r>
              <w:rPr>
                <w:rFonts w:ascii="Arial" w:hAnsi="Arial" w:cs="Arial"/>
              </w:rPr>
              <w:t>47</w:t>
            </w:r>
          </w:p>
        </w:tc>
        <w:tc>
          <w:tcPr>
            <w:tcW w:w="2160" w:type="dxa"/>
            <w:vAlign w:val="center"/>
          </w:tcPr>
          <w:p w14:paraId="2F89D9D7" w14:textId="680A3FB3" w:rsidR="00D67DD9" w:rsidRDefault="00D67DD9" w:rsidP="00EE2857">
            <w:pPr>
              <w:spacing w:after="0" w:line="240" w:lineRule="auto"/>
              <w:jc w:val="center"/>
              <w:rPr>
                <w:rFonts w:ascii="Arial" w:hAnsi="Arial" w:cs="Arial"/>
              </w:rPr>
            </w:pPr>
            <w:r>
              <w:rPr>
                <w:rFonts w:ascii="Arial" w:hAnsi="Arial" w:cs="Arial"/>
              </w:rPr>
              <w:t>F3</w:t>
            </w:r>
          </w:p>
        </w:tc>
        <w:tc>
          <w:tcPr>
            <w:tcW w:w="7848" w:type="dxa"/>
          </w:tcPr>
          <w:p w14:paraId="5676D32A" w14:textId="36D25132" w:rsidR="00D67DD9" w:rsidRDefault="006233FB">
            <w:pPr>
              <w:spacing w:after="0" w:line="240" w:lineRule="auto"/>
              <w:rPr>
                <w:rFonts w:ascii="Arial" w:hAnsi="Arial" w:cs="Arial"/>
              </w:rPr>
            </w:pPr>
            <w:r>
              <w:rPr>
                <w:rFonts w:ascii="Arial" w:hAnsi="Arial" w:cs="Arial"/>
                <w:sz w:val="24"/>
                <w:szCs w:val="24"/>
              </w:rPr>
              <w:t xml:space="preserve">Distribution of CBCT Utilization in Patients Who Received </w:t>
            </w:r>
            <w:proofErr w:type="spellStart"/>
            <w:r>
              <w:rPr>
                <w:rFonts w:ascii="Arial" w:hAnsi="Arial" w:cs="Arial"/>
                <w:sz w:val="24"/>
                <w:szCs w:val="24"/>
              </w:rPr>
              <w:t>hfIGRT</w:t>
            </w:r>
            <w:proofErr w:type="spellEnd"/>
          </w:p>
        </w:tc>
      </w:tr>
      <w:tr w:rsidR="00D67DD9" w14:paraId="1A0617DE" w14:textId="77777777" w:rsidTr="00FA14F6">
        <w:trPr>
          <w:trHeight w:val="206"/>
        </w:trPr>
        <w:tc>
          <w:tcPr>
            <w:tcW w:w="1008" w:type="dxa"/>
            <w:vAlign w:val="center"/>
          </w:tcPr>
          <w:p w14:paraId="7C107BBD" w14:textId="4F002A9E" w:rsidR="00D67DD9" w:rsidRDefault="000F4253" w:rsidP="00EE2857">
            <w:pPr>
              <w:spacing w:after="0" w:line="240" w:lineRule="auto"/>
              <w:jc w:val="center"/>
              <w:rPr>
                <w:rFonts w:ascii="Arial" w:hAnsi="Arial" w:cs="Arial"/>
              </w:rPr>
            </w:pPr>
            <w:r>
              <w:rPr>
                <w:rFonts w:ascii="Arial" w:hAnsi="Arial" w:cs="Arial"/>
              </w:rPr>
              <w:t>48</w:t>
            </w:r>
          </w:p>
        </w:tc>
        <w:tc>
          <w:tcPr>
            <w:tcW w:w="2160" w:type="dxa"/>
            <w:vAlign w:val="center"/>
          </w:tcPr>
          <w:p w14:paraId="1F680D1B" w14:textId="2E4B9233" w:rsidR="00D67DD9" w:rsidRDefault="00D67DD9" w:rsidP="00EE2857">
            <w:pPr>
              <w:spacing w:after="0" w:line="240" w:lineRule="auto"/>
              <w:jc w:val="center"/>
              <w:rPr>
                <w:rFonts w:ascii="Arial" w:hAnsi="Arial" w:cs="Arial"/>
              </w:rPr>
            </w:pPr>
            <w:r>
              <w:rPr>
                <w:rFonts w:ascii="Arial" w:hAnsi="Arial" w:cs="Arial"/>
              </w:rPr>
              <w:t>F4</w:t>
            </w:r>
          </w:p>
        </w:tc>
        <w:tc>
          <w:tcPr>
            <w:tcW w:w="7848" w:type="dxa"/>
          </w:tcPr>
          <w:p w14:paraId="75CB79A1" w14:textId="3CFB2953" w:rsidR="00D67DD9" w:rsidRDefault="006233FB">
            <w:pPr>
              <w:spacing w:after="0" w:line="240" w:lineRule="auto"/>
              <w:rPr>
                <w:rFonts w:ascii="Arial" w:hAnsi="Arial" w:cs="Arial"/>
              </w:rPr>
            </w:pPr>
            <w:r>
              <w:rPr>
                <w:rFonts w:ascii="Arial" w:hAnsi="Arial" w:cs="Arial"/>
                <w:sz w:val="24"/>
                <w:szCs w:val="24"/>
              </w:rPr>
              <w:t>Distribution of IGRT Utilization by Physician</w:t>
            </w:r>
          </w:p>
        </w:tc>
      </w:tr>
      <w:tr w:rsidR="00D67DD9" w14:paraId="1CA9D970" w14:textId="77777777" w:rsidTr="00FA14F6">
        <w:trPr>
          <w:trHeight w:val="206"/>
        </w:trPr>
        <w:tc>
          <w:tcPr>
            <w:tcW w:w="1008" w:type="dxa"/>
            <w:vAlign w:val="center"/>
          </w:tcPr>
          <w:p w14:paraId="38E460A5" w14:textId="546FD6A6" w:rsidR="00D67DD9" w:rsidRDefault="000F4253" w:rsidP="00EE2857">
            <w:pPr>
              <w:spacing w:after="0" w:line="240" w:lineRule="auto"/>
              <w:jc w:val="center"/>
              <w:rPr>
                <w:rFonts w:ascii="Arial" w:hAnsi="Arial" w:cs="Arial"/>
              </w:rPr>
            </w:pPr>
            <w:r>
              <w:rPr>
                <w:rFonts w:ascii="Arial" w:hAnsi="Arial" w:cs="Arial"/>
              </w:rPr>
              <w:t>49</w:t>
            </w:r>
          </w:p>
        </w:tc>
        <w:tc>
          <w:tcPr>
            <w:tcW w:w="2160" w:type="dxa"/>
            <w:vAlign w:val="center"/>
          </w:tcPr>
          <w:p w14:paraId="2C5C6DF0" w14:textId="24347F87" w:rsidR="00D67DD9" w:rsidRDefault="00D67DD9" w:rsidP="00EE2857">
            <w:pPr>
              <w:spacing w:after="0" w:line="240" w:lineRule="auto"/>
              <w:jc w:val="center"/>
              <w:rPr>
                <w:rFonts w:ascii="Arial" w:hAnsi="Arial" w:cs="Arial"/>
              </w:rPr>
            </w:pPr>
            <w:r>
              <w:rPr>
                <w:rFonts w:ascii="Arial" w:hAnsi="Arial" w:cs="Arial"/>
              </w:rPr>
              <w:t>F5</w:t>
            </w:r>
          </w:p>
        </w:tc>
        <w:tc>
          <w:tcPr>
            <w:tcW w:w="7848" w:type="dxa"/>
          </w:tcPr>
          <w:p w14:paraId="70F25B6A" w14:textId="6280E6D4" w:rsidR="00D67DD9" w:rsidRDefault="006233FB">
            <w:pPr>
              <w:spacing w:after="0" w:line="240" w:lineRule="auto"/>
              <w:rPr>
                <w:rFonts w:ascii="Arial" w:hAnsi="Arial" w:cs="Arial"/>
              </w:rPr>
            </w:pPr>
            <w:r>
              <w:rPr>
                <w:rFonts w:ascii="Arial" w:hAnsi="Arial" w:cs="Arial"/>
                <w:sz w:val="24"/>
                <w:szCs w:val="24"/>
              </w:rPr>
              <w:t>IGRT Cost by LCD</w:t>
            </w:r>
          </w:p>
        </w:tc>
      </w:tr>
      <w:tr w:rsidR="00D67DD9" w14:paraId="21B61068" w14:textId="77777777" w:rsidTr="00FA14F6">
        <w:trPr>
          <w:trHeight w:val="206"/>
        </w:trPr>
        <w:tc>
          <w:tcPr>
            <w:tcW w:w="1008" w:type="dxa"/>
            <w:vAlign w:val="center"/>
          </w:tcPr>
          <w:p w14:paraId="28CE9AEF" w14:textId="618A83AE" w:rsidR="00D67DD9" w:rsidRDefault="000F4253" w:rsidP="00EE2857">
            <w:pPr>
              <w:spacing w:after="0" w:line="240" w:lineRule="auto"/>
              <w:jc w:val="center"/>
              <w:rPr>
                <w:rFonts w:ascii="Arial" w:hAnsi="Arial" w:cs="Arial"/>
              </w:rPr>
            </w:pPr>
            <w:r>
              <w:rPr>
                <w:rFonts w:ascii="Arial" w:hAnsi="Arial" w:cs="Arial"/>
              </w:rPr>
              <w:t>50</w:t>
            </w:r>
          </w:p>
        </w:tc>
        <w:tc>
          <w:tcPr>
            <w:tcW w:w="2160" w:type="dxa"/>
            <w:vAlign w:val="center"/>
          </w:tcPr>
          <w:p w14:paraId="191A8C2F" w14:textId="4EB22FE6" w:rsidR="00D67DD9" w:rsidRDefault="00D67DD9" w:rsidP="00EE2857">
            <w:pPr>
              <w:spacing w:after="0" w:line="240" w:lineRule="auto"/>
              <w:jc w:val="center"/>
              <w:rPr>
                <w:rFonts w:ascii="Arial" w:hAnsi="Arial" w:cs="Arial"/>
              </w:rPr>
            </w:pPr>
            <w:r>
              <w:rPr>
                <w:rFonts w:ascii="Arial" w:hAnsi="Arial" w:cs="Arial"/>
              </w:rPr>
              <w:t>References</w:t>
            </w:r>
          </w:p>
        </w:tc>
        <w:tc>
          <w:tcPr>
            <w:tcW w:w="7848" w:type="dxa"/>
          </w:tcPr>
          <w:p w14:paraId="2A8093E2" w14:textId="20F15E05" w:rsidR="00D67DD9" w:rsidRDefault="00393FD7">
            <w:pPr>
              <w:spacing w:after="0" w:line="240" w:lineRule="auto"/>
              <w:rPr>
                <w:rFonts w:ascii="Arial" w:hAnsi="Arial" w:cs="Arial"/>
              </w:rPr>
            </w:pPr>
            <w:r>
              <w:rPr>
                <w:rFonts w:ascii="Arial" w:hAnsi="Arial" w:cs="Arial"/>
              </w:rPr>
              <w:t>References for the appendix</w:t>
            </w:r>
          </w:p>
        </w:tc>
      </w:tr>
    </w:tbl>
    <w:p w14:paraId="01717B03" w14:textId="125FB2AF" w:rsidR="003E3937" w:rsidRDefault="003E3937">
      <w:pPr>
        <w:spacing w:after="0" w:line="240" w:lineRule="auto"/>
        <w:rPr>
          <w:rFonts w:ascii="Arial" w:hAnsi="Arial" w:cs="Arial"/>
        </w:rPr>
      </w:pPr>
    </w:p>
    <w:p w14:paraId="7C569C24" w14:textId="21B1169A" w:rsidR="00F9132C" w:rsidRDefault="00F9132C">
      <w:pPr>
        <w:spacing w:after="0" w:line="240" w:lineRule="auto"/>
        <w:rPr>
          <w:rFonts w:ascii="Arial" w:hAnsi="Arial" w:cs="Arial"/>
        </w:rPr>
      </w:pPr>
      <w:r>
        <w:rPr>
          <w:rFonts w:ascii="Arial" w:hAnsi="Arial" w:cs="Arial"/>
        </w:rPr>
        <w:br w:type="page"/>
      </w:r>
    </w:p>
    <w:p w14:paraId="21BCDFCC" w14:textId="24B19ABB" w:rsidR="00F9132C" w:rsidRPr="00DF6ABE" w:rsidRDefault="00EF4288" w:rsidP="00EF4288">
      <w:pPr>
        <w:rPr>
          <w:rFonts w:ascii="Arial" w:hAnsi="Arial" w:cs="Arial"/>
          <w:b/>
          <w:color w:val="000000"/>
          <w:sz w:val="24"/>
          <w:szCs w:val="24"/>
        </w:rPr>
      </w:pPr>
      <w:r w:rsidRPr="00DF6ABE">
        <w:rPr>
          <w:rFonts w:ascii="Arial" w:hAnsi="Arial" w:cs="Arial"/>
          <w:b/>
          <w:color w:val="000000"/>
          <w:sz w:val="24"/>
          <w:szCs w:val="24"/>
        </w:rPr>
        <w:lastRenderedPageBreak/>
        <w:t>Supplementary Section M1</w:t>
      </w:r>
      <w:r w:rsidRPr="00DF6ABE">
        <w:rPr>
          <w:rFonts w:ascii="Arial" w:hAnsi="Arial" w:cs="Arial"/>
          <w:color w:val="000000"/>
          <w:sz w:val="24"/>
          <w:szCs w:val="24"/>
        </w:rPr>
        <w:t xml:space="preserve">. </w:t>
      </w:r>
      <w:r w:rsidRPr="00DF6ABE">
        <w:rPr>
          <w:rFonts w:ascii="Arial" w:hAnsi="Arial" w:cs="Arial"/>
          <w:sz w:val="24"/>
          <w:szCs w:val="24"/>
        </w:rPr>
        <w:t>Definition of definitive (i.e., non-palliative) radiotherapy.</w:t>
      </w:r>
      <w:r w:rsidRPr="00DF6ABE">
        <w:rPr>
          <w:rFonts w:ascii="Arial" w:hAnsi="Arial" w:cs="Arial"/>
          <w:color w:val="000000"/>
          <w:sz w:val="24"/>
          <w:szCs w:val="24"/>
        </w:rPr>
        <w:tab/>
      </w:r>
    </w:p>
    <w:p w14:paraId="27840D56" w14:textId="319C2EF7" w:rsidR="00DF6ABE" w:rsidRPr="003C3D7C" w:rsidRDefault="00EF4288" w:rsidP="00EF4288">
      <w:pPr>
        <w:rPr>
          <w:rFonts w:ascii="Arial" w:hAnsi="Arial" w:cs="Arial"/>
          <w:sz w:val="24"/>
          <w:szCs w:val="24"/>
        </w:rPr>
      </w:pPr>
      <w:r w:rsidRPr="00DF6ABE">
        <w:rPr>
          <w:rFonts w:ascii="Arial" w:hAnsi="Arial" w:cs="Arial"/>
          <w:sz w:val="24"/>
          <w:szCs w:val="24"/>
        </w:rPr>
        <w:tab/>
        <w:t>Prescriptions for definitive radiotherapy vary by institution, physician, and patient-specific circumstances. Common – but certainly not the only – prescriptions for definitive radiation for stage III lung cancer include 6000cGy delivered in 30 once daily fractions to 6660cGy given in 37 once daily fractions. To reduce the likelihood of including patients treated with palliative intent for metastatic disease, we defined a definitive course of radiation as: (i) between 25 and 45 radiotherapy fractions</w:t>
      </w:r>
      <w:r w:rsidR="00054484">
        <w:rPr>
          <w:rFonts w:ascii="Arial" w:hAnsi="Arial" w:cs="Arial"/>
          <w:sz w:val="24"/>
          <w:szCs w:val="24"/>
        </w:rPr>
        <w:t>; (ii)</w:t>
      </w:r>
      <w:r w:rsidRPr="00DF6ABE">
        <w:rPr>
          <w:rFonts w:ascii="Arial" w:hAnsi="Arial" w:cs="Arial"/>
          <w:sz w:val="24"/>
          <w:szCs w:val="24"/>
        </w:rPr>
        <w:t xml:space="preserve"> completed within 6 months of diagnosis. The number of radiotherapy fractions was calculated by counting the number of unique</w:t>
      </w:r>
      <w:r w:rsidR="00ED489A">
        <w:rPr>
          <w:rFonts w:ascii="Arial" w:hAnsi="Arial" w:cs="Arial"/>
          <w:sz w:val="24"/>
          <w:szCs w:val="24"/>
        </w:rPr>
        <w:t xml:space="preserve"> dates on which clusters of</w:t>
      </w:r>
      <w:r w:rsidRPr="00DF6ABE">
        <w:rPr>
          <w:rFonts w:ascii="Arial" w:hAnsi="Arial" w:cs="Arial"/>
          <w:sz w:val="24"/>
          <w:szCs w:val="24"/>
        </w:rPr>
        <w:t xml:space="preserve"> CPT codes for radiation delivery </w:t>
      </w:r>
      <w:r w:rsidR="00ED489A">
        <w:rPr>
          <w:rFonts w:ascii="Arial" w:hAnsi="Arial" w:cs="Arial"/>
          <w:sz w:val="24"/>
          <w:szCs w:val="24"/>
        </w:rPr>
        <w:t>were billed</w:t>
      </w:r>
      <w:r w:rsidRPr="00DF6ABE">
        <w:rPr>
          <w:rFonts w:ascii="Arial" w:hAnsi="Arial" w:cs="Arial"/>
          <w:sz w:val="24"/>
          <w:szCs w:val="24"/>
        </w:rPr>
        <w:t xml:space="preserve"> (</w:t>
      </w:r>
      <w:r w:rsidR="002505C2">
        <w:rPr>
          <w:rFonts w:ascii="Arial" w:hAnsi="Arial" w:cs="Arial"/>
          <w:b/>
          <w:sz w:val="24"/>
          <w:szCs w:val="24"/>
        </w:rPr>
        <w:t>Supplementary Table T</w:t>
      </w:r>
      <w:r w:rsidRPr="00DF6ABE">
        <w:rPr>
          <w:rFonts w:ascii="Arial" w:hAnsi="Arial" w:cs="Arial"/>
          <w:b/>
          <w:sz w:val="24"/>
          <w:szCs w:val="24"/>
        </w:rPr>
        <w:t>1</w:t>
      </w:r>
      <w:r w:rsidRPr="00DF6ABE">
        <w:rPr>
          <w:rFonts w:ascii="Arial" w:hAnsi="Arial" w:cs="Arial"/>
          <w:sz w:val="24"/>
          <w:szCs w:val="24"/>
        </w:rPr>
        <w:t>). Because patients who recur or develop distant m</w:t>
      </w:r>
      <w:r w:rsidRPr="003C3D7C">
        <w:rPr>
          <w:rFonts w:ascii="Arial" w:hAnsi="Arial" w:cs="Arial"/>
          <w:sz w:val="24"/>
          <w:szCs w:val="24"/>
        </w:rPr>
        <w:t>etastatic disease can receive additional radiation, we assumed that (iii) a break of 30 days or more between sequential radiation codes indicated an</w:t>
      </w:r>
      <w:r w:rsidR="00ED489A">
        <w:rPr>
          <w:rFonts w:ascii="Arial" w:hAnsi="Arial" w:cs="Arial"/>
          <w:sz w:val="24"/>
          <w:szCs w:val="24"/>
        </w:rPr>
        <w:t xml:space="preserve"> additional course of radiation. Radiation administered after a </w:t>
      </w:r>
      <w:proofErr w:type="gramStart"/>
      <w:r w:rsidR="00ED489A">
        <w:rPr>
          <w:rFonts w:ascii="Arial" w:hAnsi="Arial" w:cs="Arial"/>
          <w:sz w:val="24"/>
          <w:szCs w:val="24"/>
        </w:rPr>
        <w:t>30 day</w:t>
      </w:r>
      <w:proofErr w:type="gramEnd"/>
      <w:r w:rsidR="00ED489A">
        <w:rPr>
          <w:rFonts w:ascii="Arial" w:hAnsi="Arial" w:cs="Arial"/>
          <w:sz w:val="24"/>
          <w:szCs w:val="24"/>
        </w:rPr>
        <w:t xml:space="preserve"> break was not included in the count of total fractions administered.</w:t>
      </w:r>
    </w:p>
    <w:p w14:paraId="4DF2983B" w14:textId="6F466701" w:rsidR="003C3D7C" w:rsidRDefault="00DF6ABE" w:rsidP="00C2099C">
      <w:pPr>
        <w:rPr>
          <w:rFonts w:ascii="Arial" w:hAnsi="Arial" w:cs="Arial"/>
          <w:sz w:val="24"/>
          <w:szCs w:val="24"/>
        </w:rPr>
      </w:pPr>
      <w:r w:rsidRPr="003C3D7C">
        <w:rPr>
          <w:rFonts w:ascii="Arial" w:hAnsi="Arial" w:cs="Arial"/>
          <w:b/>
          <w:sz w:val="24"/>
          <w:szCs w:val="24"/>
        </w:rPr>
        <w:t>Supplementary Section M2</w:t>
      </w:r>
      <w:r w:rsidRPr="003C3D7C">
        <w:rPr>
          <w:rFonts w:ascii="Arial" w:hAnsi="Arial" w:cs="Arial"/>
          <w:sz w:val="24"/>
          <w:szCs w:val="24"/>
        </w:rPr>
        <w:t xml:space="preserve">. </w:t>
      </w:r>
      <w:r w:rsidR="003C3D7C">
        <w:rPr>
          <w:rFonts w:ascii="Arial" w:hAnsi="Arial" w:cs="Arial"/>
          <w:sz w:val="24"/>
          <w:szCs w:val="24"/>
        </w:rPr>
        <w:t>Motivation</w:t>
      </w:r>
      <w:r w:rsidR="003C3D7C" w:rsidRPr="00DF6ABE">
        <w:rPr>
          <w:rFonts w:ascii="Arial" w:hAnsi="Arial" w:cs="Arial"/>
          <w:sz w:val="24"/>
          <w:szCs w:val="24"/>
        </w:rPr>
        <w:t xml:space="preserve"> and validation of our claims based definition for </w:t>
      </w:r>
      <w:proofErr w:type="spellStart"/>
      <w:r w:rsidR="003C3D7C" w:rsidRPr="00DF6ABE">
        <w:rPr>
          <w:rFonts w:ascii="Arial" w:hAnsi="Arial" w:cs="Arial"/>
          <w:sz w:val="24"/>
          <w:szCs w:val="24"/>
        </w:rPr>
        <w:t>hfIGRT</w:t>
      </w:r>
      <w:proofErr w:type="spellEnd"/>
      <w:r w:rsidR="003C3D7C">
        <w:rPr>
          <w:rFonts w:ascii="Arial" w:hAnsi="Arial" w:cs="Arial"/>
          <w:sz w:val="24"/>
          <w:szCs w:val="24"/>
        </w:rPr>
        <w:t>.</w:t>
      </w:r>
    </w:p>
    <w:p w14:paraId="213239B8" w14:textId="625CD82A" w:rsidR="00C2099C" w:rsidRPr="003C3D7C" w:rsidRDefault="003C3D7C" w:rsidP="00C2099C">
      <w:pPr>
        <w:rPr>
          <w:rFonts w:ascii="Arial" w:hAnsi="Arial" w:cs="Arial"/>
          <w:sz w:val="24"/>
          <w:szCs w:val="24"/>
        </w:rPr>
      </w:pPr>
      <w:r>
        <w:rPr>
          <w:rFonts w:ascii="Arial" w:hAnsi="Arial" w:cs="Arial"/>
          <w:sz w:val="24"/>
          <w:szCs w:val="24"/>
        </w:rPr>
        <w:tab/>
      </w:r>
      <w:r w:rsidR="00F12700" w:rsidRPr="003C3D7C">
        <w:rPr>
          <w:rFonts w:ascii="Arial" w:hAnsi="Arial" w:cs="Arial"/>
          <w:sz w:val="24"/>
          <w:szCs w:val="24"/>
        </w:rPr>
        <w:t xml:space="preserve">To </w:t>
      </w:r>
      <w:r w:rsidR="002505C2" w:rsidRPr="003C3D7C">
        <w:rPr>
          <w:rFonts w:ascii="Arial" w:hAnsi="Arial" w:cs="Arial"/>
          <w:sz w:val="24"/>
          <w:szCs w:val="24"/>
        </w:rPr>
        <w:t xml:space="preserve">create </w:t>
      </w:r>
      <w:r w:rsidR="0044493B" w:rsidRPr="003C3D7C">
        <w:rPr>
          <w:rFonts w:ascii="Arial" w:hAnsi="Arial" w:cs="Arial"/>
          <w:sz w:val="24"/>
          <w:szCs w:val="24"/>
        </w:rPr>
        <w:t xml:space="preserve">a claims based definition of </w:t>
      </w:r>
      <w:proofErr w:type="spellStart"/>
      <w:r w:rsidR="0044493B" w:rsidRPr="003C3D7C">
        <w:rPr>
          <w:rFonts w:ascii="Arial" w:hAnsi="Arial" w:cs="Arial"/>
          <w:sz w:val="24"/>
          <w:szCs w:val="24"/>
        </w:rPr>
        <w:t>hfIGRT</w:t>
      </w:r>
      <w:proofErr w:type="spellEnd"/>
      <w:r w:rsidR="0044493B" w:rsidRPr="003C3D7C">
        <w:rPr>
          <w:rFonts w:ascii="Arial" w:hAnsi="Arial" w:cs="Arial"/>
          <w:sz w:val="24"/>
          <w:szCs w:val="24"/>
        </w:rPr>
        <w:t xml:space="preserve">, we </w:t>
      </w:r>
      <w:r w:rsidR="002505C2" w:rsidRPr="003C3D7C">
        <w:rPr>
          <w:rFonts w:ascii="Arial" w:hAnsi="Arial" w:cs="Arial"/>
          <w:sz w:val="24"/>
          <w:szCs w:val="24"/>
        </w:rPr>
        <w:t>started by calculating</w:t>
      </w:r>
      <w:r w:rsidR="00C2099C" w:rsidRPr="003C3D7C">
        <w:rPr>
          <w:rFonts w:ascii="Arial" w:hAnsi="Arial" w:cs="Arial"/>
          <w:sz w:val="24"/>
          <w:szCs w:val="24"/>
        </w:rPr>
        <w:t xml:space="preserve"> for each patient the ratio of images-to-treatment fractions using the following formula:</w:t>
      </w:r>
    </w:p>
    <w:p w14:paraId="1EDD1E3D" w14:textId="568A2660" w:rsidR="00C2099C" w:rsidRPr="003C3D7C" w:rsidRDefault="00C2099C" w:rsidP="00C2099C">
      <w:pPr>
        <w:rPr>
          <w:rFonts w:ascii="Arial" w:hAnsi="Arial" w:cs="Arial"/>
          <w:sz w:val="24"/>
          <w:szCs w:val="24"/>
        </w:rPr>
      </w:pPr>
      <m:oMathPara>
        <m:oMath>
          <m:r>
            <w:rPr>
              <w:rFonts w:ascii="Cambria Math" w:hAnsi="Cambria Math" w:cs="Arial"/>
              <w:sz w:val="24"/>
              <w:szCs w:val="24"/>
            </w:rPr>
            <m:t xml:space="preserve">% imaging during treatment= </m:t>
          </m:r>
          <m:f>
            <m:fPr>
              <m:ctrlPr>
                <w:rPr>
                  <w:rFonts w:ascii="Cambria Math" w:hAnsi="Cambria Math" w:cs="Arial"/>
                  <w:i/>
                  <w:sz w:val="24"/>
                  <w:szCs w:val="24"/>
                </w:rPr>
              </m:ctrlPr>
            </m:fPr>
            <m:num>
              <m:r>
                <w:rPr>
                  <w:rFonts w:ascii="Cambria Math" w:hAnsi="Cambria Math" w:cs="Arial"/>
                  <w:sz w:val="24"/>
                  <w:szCs w:val="24"/>
                </w:rPr>
                <m:t># images</m:t>
              </m:r>
            </m:num>
            <m:den>
              <m:r>
                <w:rPr>
                  <w:rFonts w:ascii="Cambria Math" w:hAnsi="Cambria Math" w:cs="Arial"/>
                  <w:sz w:val="24"/>
                  <w:szCs w:val="24"/>
                </w:rPr>
                <m:t># radiation treatment fractions</m:t>
              </m:r>
            </m:den>
          </m:f>
        </m:oMath>
      </m:oMathPara>
    </w:p>
    <w:p w14:paraId="7C8D9651" w14:textId="77777777" w:rsidR="002505C2" w:rsidRPr="003C3D7C" w:rsidRDefault="00C2099C" w:rsidP="002505C2">
      <w:pPr>
        <w:rPr>
          <w:rFonts w:ascii="Arial" w:hAnsi="Arial" w:cs="Arial"/>
          <w:sz w:val="24"/>
          <w:szCs w:val="24"/>
        </w:rPr>
      </w:pPr>
      <w:r w:rsidRPr="003C3D7C">
        <w:rPr>
          <w:rFonts w:ascii="Arial" w:hAnsi="Arial" w:cs="Arial"/>
          <w:sz w:val="24"/>
          <w:szCs w:val="24"/>
        </w:rPr>
        <w:t xml:space="preserve">An imaging-to-fraction ratio of 100% means a patient received daily imaging with each and every fraction of radiation treatment. A ratio of 0% means a patient never received any imaging with any fraction of radiation treatment. </w:t>
      </w:r>
    </w:p>
    <w:p w14:paraId="23DDCE32" w14:textId="715E6917" w:rsidR="00C2099C" w:rsidRDefault="002505C2" w:rsidP="003C3D7C">
      <w:pPr>
        <w:rPr>
          <w:rFonts w:ascii="Arial" w:hAnsi="Arial" w:cs="Arial"/>
          <w:sz w:val="24"/>
          <w:szCs w:val="24"/>
        </w:rPr>
      </w:pPr>
      <w:r w:rsidRPr="003C3D7C">
        <w:rPr>
          <w:rFonts w:ascii="Arial" w:hAnsi="Arial" w:cs="Arial"/>
          <w:sz w:val="24"/>
          <w:szCs w:val="24"/>
        </w:rPr>
        <w:tab/>
      </w:r>
      <w:r w:rsidRPr="003C3D7C">
        <w:rPr>
          <w:rFonts w:ascii="Arial" w:hAnsi="Arial" w:cs="Arial"/>
          <w:b/>
          <w:sz w:val="24"/>
          <w:szCs w:val="24"/>
        </w:rPr>
        <w:t>Supplementary</w:t>
      </w:r>
      <w:r w:rsidRPr="003C3D7C">
        <w:rPr>
          <w:rFonts w:ascii="Arial" w:hAnsi="Arial" w:cs="Arial"/>
          <w:sz w:val="24"/>
          <w:szCs w:val="24"/>
        </w:rPr>
        <w:t xml:space="preserve"> </w:t>
      </w:r>
      <w:r w:rsidRPr="003C3D7C">
        <w:rPr>
          <w:rFonts w:ascii="Arial" w:hAnsi="Arial" w:cs="Arial"/>
          <w:b/>
          <w:sz w:val="24"/>
          <w:szCs w:val="24"/>
        </w:rPr>
        <w:t>Figure F1</w:t>
      </w:r>
      <w:r w:rsidRPr="003C3D7C">
        <w:rPr>
          <w:rFonts w:ascii="Arial" w:hAnsi="Arial" w:cs="Arial"/>
          <w:sz w:val="24"/>
          <w:szCs w:val="24"/>
        </w:rPr>
        <w:t xml:space="preserve"> shows the distribution of the ratio of imaging-to-fractions received by patients during radiation treatment. It shows two clear peaks. The first peak, c</w:t>
      </w:r>
      <w:r w:rsidR="009E5B16" w:rsidRPr="003C3D7C">
        <w:rPr>
          <w:rFonts w:ascii="Arial" w:hAnsi="Arial" w:cs="Arial"/>
          <w:sz w:val="24"/>
          <w:szCs w:val="24"/>
        </w:rPr>
        <w:t>entered around 20%, corresponds</w:t>
      </w:r>
      <w:r w:rsidRPr="003C3D7C">
        <w:rPr>
          <w:rFonts w:ascii="Arial" w:hAnsi="Arial" w:cs="Arial"/>
          <w:sz w:val="24"/>
          <w:szCs w:val="24"/>
        </w:rPr>
        <w:t xml:space="preserve"> to patients that received imaging on one weekday per week. The second peak, ce</w:t>
      </w:r>
      <w:r w:rsidR="009E5B16" w:rsidRPr="003C3D7C">
        <w:rPr>
          <w:rFonts w:ascii="Arial" w:hAnsi="Arial" w:cs="Arial"/>
          <w:sz w:val="24"/>
          <w:szCs w:val="24"/>
        </w:rPr>
        <w:t>ntered around 100%, corresponds</w:t>
      </w:r>
      <w:r w:rsidRPr="003C3D7C">
        <w:rPr>
          <w:rFonts w:ascii="Arial" w:hAnsi="Arial" w:cs="Arial"/>
          <w:sz w:val="24"/>
          <w:szCs w:val="24"/>
        </w:rPr>
        <w:t xml:space="preserve"> to patients that received imaging on each and every weekday. Less than 5% of patients were present in the nadir between the two peaks</w:t>
      </w:r>
      <w:r w:rsidR="009E5B16" w:rsidRPr="003C3D7C">
        <w:rPr>
          <w:rFonts w:ascii="Arial" w:hAnsi="Arial" w:cs="Arial"/>
          <w:sz w:val="24"/>
          <w:szCs w:val="24"/>
        </w:rPr>
        <w:t>.</w:t>
      </w:r>
      <w:r w:rsidRPr="003C3D7C">
        <w:rPr>
          <w:rFonts w:ascii="Arial" w:hAnsi="Arial" w:cs="Arial"/>
          <w:sz w:val="24"/>
          <w:szCs w:val="24"/>
        </w:rPr>
        <w:t xml:space="preserve"> </w:t>
      </w:r>
      <w:r w:rsidR="009E5B16" w:rsidRPr="003C3D7C">
        <w:rPr>
          <w:rFonts w:ascii="Arial" w:hAnsi="Arial" w:cs="Arial"/>
          <w:sz w:val="24"/>
          <w:szCs w:val="24"/>
        </w:rPr>
        <w:t>We chose a</w:t>
      </w:r>
      <w:r w:rsidRPr="003C3D7C">
        <w:rPr>
          <w:rFonts w:ascii="Arial" w:hAnsi="Arial" w:cs="Arial"/>
          <w:sz w:val="24"/>
          <w:szCs w:val="24"/>
        </w:rPr>
        <w:t xml:space="preserve"> 65% image-to-fraction </w:t>
      </w:r>
      <w:r w:rsidR="009E5B16" w:rsidRPr="003C3D7C">
        <w:rPr>
          <w:rFonts w:ascii="Arial" w:hAnsi="Arial" w:cs="Arial"/>
          <w:sz w:val="24"/>
          <w:szCs w:val="24"/>
        </w:rPr>
        <w:t xml:space="preserve">cutoff for </w:t>
      </w:r>
      <w:proofErr w:type="spellStart"/>
      <w:r w:rsidR="009E5B16" w:rsidRPr="003C3D7C">
        <w:rPr>
          <w:rFonts w:ascii="Arial" w:hAnsi="Arial" w:cs="Arial"/>
          <w:sz w:val="24"/>
          <w:szCs w:val="24"/>
        </w:rPr>
        <w:t>hfIGRT</w:t>
      </w:r>
      <w:proofErr w:type="spellEnd"/>
      <w:r w:rsidR="009E5B16" w:rsidRPr="003C3D7C">
        <w:rPr>
          <w:rFonts w:ascii="Arial" w:hAnsi="Arial" w:cs="Arial"/>
          <w:sz w:val="24"/>
          <w:szCs w:val="24"/>
        </w:rPr>
        <w:t xml:space="preserve"> because, by inspection, it approximated the position of this </w:t>
      </w:r>
      <w:r w:rsidR="003C3D7C" w:rsidRPr="003C3D7C">
        <w:rPr>
          <w:rFonts w:ascii="Arial" w:hAnsi="Arial" w:cs="Arial"/>
          <w:sz w:val="24"/>
          <w:szCs w:val="24"/>
        </w:rPr>
        <w:t>low-point</w:t>
      </w:r>
      <w:r w:rsidR="009E5B16" w:rsidRPr="003C3D7C">
        <w:rPr>
          <w:rFonts w:ascii="Arial" w:hAnsi="Arial" w:cs="Arial"/>
          <w:sz w:val="24"/>
          <w:szCs w:val="24"/>
        </w:rPr>
        <w:t xml:space="preserve">. Hence, a </w:t>
      </w:r>
      <w:r w:rsidR="003C3D7C" w:rsidRPr="003C3D7C">
        <w:rPr>
          <w:rFonts w:ascii="Arial" w:hAnsi="Arial" w:cs="Arial"/>
          <w:sz w:val="24"/>
          <w:szCs w:val="24"/>
        </w:rPr>
        <w:t xml:space="preserve">small </w:t>
      </w:r>
      <w:r w:rsidR="009E5B16" w:rsidRPr="003C3D7C">
        <w:rPr>
          <w:rFonts w:ascii="Arial" w:hAnsi="Arial" w:cs="Arial"/>
          <w:sz w:val="24"/>
          <w:szCs w:val="24"/>
        </w:rPr>
        <w:t xml:space="preserve">change in this cutoff in the positive or negative direction would </w:t>
      </w:r>
      <w:r w:rsidR="003C3D7C" w:rsidRPr="003C3D7C">
        <w:rPr>
          <w:rFonts w:ascii="Arial" w:hAnsi="Arial" w:cs="Arial"/>
          <w:sz w:val="24"/>
          <w:szCs w:val="24"/>
        </w:rPr>
        <w:t xml:space="preserve">have almost no </w:t>
      </w:r>
      <w:r w:rsidR="009E5B16" w:rsidRPr="003C3D7C">
        <w:rPr>
          <w:rFonts w:ascii="Arial" w:hAnsi="Arial" w:cs="Arial"/>
          <w:sz w:val="24"/>
          <w:szCs w:val="24"/>
        </w:rPr>
        <w:t xml:space="preserve">effect </w:t>
      </w:r>
      <w:r w:rsidR="003C3D7C" w:rsidRPr="003C3D7C">
        <w:rPr>
          <w:rFonts w:ascii="Arial" w:hAnsi="Arial" w:cs="Arial"/>
          <w:sz w:val="24"/>
          <w:szCs w:val="24"/>
        </w:rPr>
        <w:t xml:space="preserve">on </w:t>
      </w:r>
      <w:r w:rsidR="009E5B16" w:rsidRPr="003C3D7C">
        <w:rPr>
          <w:rFonts w:ascii="Arial" w:hAnsi="Arial" w:cs="Arial"/>
          <w:sz w:val="24"/>
          <w:szCs w:val="24"/>
        </w:rPr>
        <w:t>the number of patient</w:t>
      </w:r>
      <w:r w:rsidR="003C3D7C" w:rsidRPr="003C3D7C">
        <w:rPr>
          <w:rFonts w:ascii="Arial" w:hAnsi="Arial" w:cs="Arial"/>
          <w:sz w:val="24"/>
          <w:szCs w:val="24"/>
        </w:rPr>
        <w:t>s</w:t>
      </w:r>
      <w:r w:rsidR="009E5B16" w:rsidRPr="003C3D7C">
        <w:rPr>
          <w:rFonts w:ascii="Arial" w:hAnsi="Arial" w:cs="Arial"/>
          <w:sz w:val="24"/>
          <w:szCs w:val="24"/>
        </w:rPr>
        <w:t xml:space="preserve"> </w:t>
      </w:r>
      <w:r w:rsidR="003C3D7C" w:rsidRPr="003C3D7C">
        <w:rPr>
          <w:rFonts w:ascii="Arial" w:hAnsi="Arial" w:cs="Arial"/>
          <w:sz w:val="24"/>
          <w:szCs w:val="24"/>
        </w:rPr>
        <w:t>defined as receiving</w:t>
      </w:r>
      <w:r w:rsidR="009E5B16" w:rsidRPr="003C3D7C">
        <w:rPr>
          <w:rFonts w:ascii="Arial" w:hAnsi="Arial" w:cs="Arial"/>
          <w:sz w:val="24"/>
          <w:szCs w:val="24"/>
        </w:rPr>
        <w:t xml:space="preserve"> </w:t>
      </w:r>
      <w:proofErr w:type="spellStart"/>
      <w:r w:rsidR="009E5B16" w:rsidRPr="003C3D7C">
        <w:rPr>
          <w:rFonts w:ascii="Arial" w:hAnsi="Arial" w:cs="Arial"/>
          <w:sz w:val="24"/>
          <w:szCs w:val="24"/>
        </w:rPr>
        <w:t>hfIGRT</w:t>
      </w:r>
      <w:proofErr w:type="spellEnd"/>
      <w:r w:rsidR="003C3D7C" w:rsidRPr="003C3D7C">
        <w:rPr>
          <w:rFonts w:ascii="Arial" w:hAnsi="Arial" w:cs="Arial"/>
          <w:sz w:val="24"/>
          <w:szCs w:val="24"/>
        </w:rPr>
        <w:t>. Furthermore, a 65% cutoff clearly divides the weekly and daily IGRT groups in two.</w:t>
      </w:r>
    </w:p>
    <w:p w14:paraId="086CF294" w14:textId="2CA5F006" w:rsidR="00B40CD0" w:rsidRDefault="00B40CD0" w:rsidP="003C3D7C">
      <w:pPr>
        <w:rPr>
          <w:rFonts w:ascii="Arial" w:hAnsi="Arial" w:cs="Arial"/>
          <w:sz w:val="24"/>
          <w:szCs w:val="24"/>
        </w:rPr>
      </w:pPr>
      <w:r w:rsidRPr="003C3D7C">
        <w:rPr>
          <w:rFonts w:ascii="Arial" w:hAnsi="Arial" w:cs="Arial"/>
          <w:b/>
          <w:sz w:val="24"/>
          <w:szCs w:val="24"/>
        </w:rPr>
        <w:t>Supplementary Section M</w:t>
      </w:r>
      <w:r w:rsidR="001C4FE8">
        <w:rPr>
          <w:rFonts w:ascii="Arial" w:hAnsi="Arial" w:cs="Arial"/>
          <w:b/>
          <w:sz w:val="24"/>
          <w:szCs w:val="24"/>
        </w:rPr>
        <w:t>3</w:t>
      </w:r>
      <w:r w:rsidRPr="003C3D7C">
        <w:rPr>
          <w:rFonts w:ascii="Arial" w:hAnsi="Arial" w:cs="Arial"/>
          <w:sz w:val="24"/>
          <w:szCs w:val="24"/>
        </w:rPr>
        <w:t xml:space="preserve">. </w:t>
      </w:r>
      <w:r>
        <w:rPr>
          <w:rFonts w:ascii="Arial" w:hAnsi="Arial" w:cs="Arial"/>
          <w:sz w:val="24"/>
          <w:szCs w:val="24"/>
        </w:rPr>
        <w:t>Description and calculation of covariates.</w:t>
      </w:r>
    </w:p>
    <w:p w14:paraId="2F714BC2" w14:textId="7861DC94" w:rsidR="00B40CD0" w:rsidRPr="00B40CD0" w:rsidRDefault="00B40CD0" w:rsidP="00B40CD0">
      <w:pPr>
        <w:rPr>
          <w:rFonts w:ascii="Arial" w:hAnsi="Arial" w:cs="Arial"/>
          <w:sz w:val="24"/>
          <w:szCs w:val="24"/>
        </w:rPr>
      </w:pPr>
      <w:r>
        <w:rPr>
          <w:rFonts w:ascii="Arial" w:hAnsi="Arial" w:cs="Arial"/>
          <w:sz w:val="24"/>
          <w:szCs w:val="24"/>
        </w:rPr>
        <w:tab/>
      </w:r>
      <w:r w:rsidRPr="00B40CD0">
        <w:rPr>
          <w:rFonts w:ascii="Arial" w:hAnsi="Arial" w:cs="Arial"/>
          <w:sz w:val="24"/>
          <w:szCs w:val="24"/>
        </w:rPr>
        <w:t xml:space="preserve">For each patient, several additional covariates were collected or calculated. We collected patient demographic and tumor information, including age at diagnosis, gender, race, marital status, year of diagnosis, and primary tumor size, grade, and stage from SEER registry data. </w:t>
      </w:r>
    </w:p>
    <w:p w14:paraId="287411B1" w14:textId="12CB8C30" w:rsidR="00B40CD0" w:rsidRPr="00B40CD0" w:rsidRDefault="00B40CD0" w:rsidP="00B40CD0">
      <w:pPr>
        <w:rPr>
          <w:rFonts w:ascii="Arial" w:hAnsi="Arial" w:cs="Arial"/>
          <w:sz w:val="24"/>
          <w:szCs w:val="24"/>
        </w:rPr>
      </w:pPr>
      <w:r>
        <w:rPr>
          <w:rFonts w:ascii="Arial" w:hAnsi="Arial" w:cs="Arial"/>
          <w:sz w:val="24"/>
          <w:szCs w:val="24"/>
        </w:rPr>
        <w:tab/>
      </w:r>
      <w:r w:rsidRPr="00B40CD0">
        <w:rPr>
          <w:rFonts w:ascii="Arial" w:hAnsi="Arial" w:cs="Arial"/>
          <w:sz w:val="24"/>
          <w:szCs w:val="24"/>
        </w:rPr>
        <w:t xml:space="preserve">Using Medicare claims in the 12 months prior to cancer diagnosis, we calculated the </w:t>
      </w:r>
      <w:proofErr w:type="spellStart"/>
      <w:r w:rsidRPr="00B40CD0">
        <w:rPr>
          <w:rFonts w:ascii="Arial" w:hAnsi="Arial" w:cs="Arial"/>
          <w:sz w:val="24"/>
          <w:szCs w:val="24"/>
        </w:rPr>
        <w:t>Klabunde</w:t>
      </w:r>
      <w:proofErr w:type="spellEnd"/>
      <w:r w:rsidRPr="00B40CD0">
        <w:rPr>
          <w:rFonts w:ascii="Arial" w:hAnsi="Arial" w:cs="Arial"/>
          <w:sz w:val="24"/>
          <w:szCs w:val="24"/>
        </w:rPr>
        <w:t xml:space="preserve"> adaptation of the Charlson comorbidity index to assess the prevalence of comorbid disease in our cohort</w:t>
      </w:r>
      <w:r w:rsidR="00C32421">
        <w:rPr>
          <w:rFonts w:ascii="Arial" w:hAnsi="Arial" w:cs="Arial"/>
          <w:sz w:val="24"/>
          <w:szCs w:val="24"/>
        </w:rPr>
        <w:t>.</w:t>
      </w:r>
      <w:hyperlink w:anchor="_ENREF_1" w:tooltip="https://healthcaredelivery.cancer.gov/seermedicare/program/comorbidity.html.,  #2" w:history="1">
        <w:r w:rsidR="00D67DD9" w:rsidRPr="00B40CD0">
          <w:rPr>
            <w:rFonts w:ascii="Arial" w:hAnsi="Arial" w:cs="Arial"/>
            <w:sz w:val="24"/>
            <w:szCs w:val="24"/>
          </w:rPr>
          <w:fldChar w:fldCharType="begin">
            <w:fldData xml:space="preserve">PEVuZE5vdGU+PENpdGU+PEF1dGhvcj5odHRwczovL2hlYWx0aGNhcmVkZWxpdmVyeS5jYW5jZXIu
Z292L3NlZXJtZWRpY2FyZS9wcm9ncmFtL2NvbW9yYmlkaXR5Lmh0bWwuPC9BdXRob3I+PFJlY051
bT4yPC9SZWNOdW0+PERpc3BsYXlUZXh0PjxzdHlsZSBmYWNlPSJzdXBlcnNjcmlwdCI+MS00PC9z
dHlsZT48L0Rpc3BsYXlUZXh0PjxyZWNvcmQ+PHJlYy1udW1iZXI+MjwvcmVjLW51bWJlcj48Zm9y
ZWlnbi1rZXlzPjxrZXkgYXBwPSJFTiIgZGItaWQ9InByZjJzZnd4NnRheHA5ZXpwZjhwZmZkcGVl
ZXpyMHQ5ZTIydyIgdGltZXN0YW1wPSIxNTQ2NzAwMDI2Ij4yPC9rZXk+PC9mb3JlaWduLWtleXM+
PHJlZi10eXBlIG5hbWU9IkpvdXJuYWwgQXJ0aWNsZSI+MTc8L3JlZi10eXBlPjxjb250cmlidXRv
cnM+PGF1dGhvcnM+PGF1dGhvcj5OYXRpb25hbCBDYW5jZXIgSW5zdGl0dXRlLiBEaXZpc2lvbiBv
ZiBDYW5jZXIgQ29udHJvbCAmYW1wOyBQb3B1bGF0aW9uIFNjaWVuY2VzLiBTRUVSLU1lZGljYXJl
OiBDYWxjdWxhdGlvbiBvZiBDb21vcmJpZGl0eSBXZWlnaHRzIGF0IGh0dHBzOi8vaGVhbHRoY2Fy
ZWRlbGl2ZXJ5LmNhbmNlci5nb3Yvc2Vlcm1lZGljYXJlL3Byb2dyYW0vY29tb3JiaWRpdHkuaHRt
bC48L2F1dGhvcj48L2F1dGhvcnM+PC9jb250cmlidXRvcnM+PHRpdGxlcz48L3RpdGxlcz48ZGF0
ZXM+PC9kYXRlcz48dXJscz48L3VybHM+PC9yZWNvcmQ+PC9DaXRlPjxDaXRlPjxBdXRob3I+Q2hh
cmxzb248L0F1dGhvcj48WWVhcj4xOTg2PC9ZZWFyPjxSZWNOdW0+MzwvUmVjTnVtPjxyZWNvcmQ+
PHJlYy1udW1iZXI+MzwvcmVjLW51bWJlcj48Zm9yZWlnbi1rZXlzPjxrZXkgYXBwPSJFTiIgZGIt
aWQ9InByZjJzZnd4NnRheHA5ZXpwZjhwZmZkcGVlZXpyMHQ5ZTIydyIgdGltZXN0YW1wPSIxNTQ2
NzAwMDI2Ij4zPC9rZXk+PC9mb3JlaWduLWtleXM+PHJlZi10eXBlIG5hbWU9IkpvdXJuYWwgQXJ0
aWNsZSI+MTc8L3JlZi10eXBlPjxjb250cmlidXRvcnM+PGF1dGhvcnM+PGF1dGhvcj5DaGFybHNv
biwgTS4gRS48L2F1dGhvcj48YXV0aG9yPlNheCwgRi4gTC48L2F1dGhvcj48YXV0aG9yPk1hY0tl
bnppZSwgQy4gUi48L2F1dGhvcj48YXV0aG9yPkZpZWxkcywgUy4gRC48L2F1dGhvcj48YXV0aG9y
PkJyYWhhbSwgUi4gTC48L2F1dGhvcj48YXV0aG9yPkRvdWdsYXMsIFIuIEcuLCBKci48L2F1dGhv
cj48L2F1dGhvcnM+PC9jb250cmlidXRvcnM+PHRpdGxlcz48dGl0bGU+QXNzZXNzaW5nIGlsbG5l
c3Mgc2V2ZXJpdHk6IGRvZXMgY2xpbmljYWwganVkZ21lbnQgd29yaz88L3RpdGxlPjxzZWNvbmRh
cnktdGl0bGU+SiBDaHJvbmljIERpczwvc2Vjb25kYXJ5LXRpdGxlPjwvdGl0bGVzPjxwZXJpb2Rp
Y2FsPjxmdWxsLXRpdGxlPkogQ2hyb25pYyBEaXM8L2Z1bGwtdGl0bGU+PC9wZXJpb2RpY2FsPjxw
YWdlcz40MzktNTI8L3BhZ2VzPjx2b2x1bWU+Mzk8L3ZvbHVtZT48bnVtYmVyPjY8L251bWJlcj48
a2V5d29yZHM+PGtleXdvcmQ+QWN1dGUgRGlzZWFzZTwva2V5d29yZD48a2V5d29yZD5BZ2VkPC9r
ZXl3b3JkPjxrZXl3b3JkPkRpYWdub3Npcy1SZWxhdGVkIEdyb3Vwczwva2V5d29yZD48a2V5d29y
ZD5EaXNlYXNlLypjbGFzc2lmaWNhdGlvbjwva2V5d29yZD48a2V5d29yZD5FdmFsdWF0aW9uIFN0
dWRpZXMgYXMgVG9waWM8L2tleXdvcmQ+PGtleXdvcmQ+RmVtYWxlPC9rZXl3b3JkPjxrZXl3b3Jk
Pkh1bWFuczwva2V5d29yZD48a2V5d29yZD5JbnBhdGllbnRzPC9rZXl3b3JkPjxrZXl3b3JkPkxl
bmd0aCBvZiBTdGF5PC9rZXl3b3JkPjxrZXl3b3JkPk1hbGU8L2tleXdvcmQ+PGtleXdvcmQ+TWlk
ZGxlIEFnZWQ8L2tleXdvcmQ+PGtleXdvcmQ+TW9ydGFsaXR5PC9rZXl3b3JkPjxrZXl3b3JkPk5l
dyBZb3JrIENpdHk8L2tleXdvcmQ+PGtleXdvcmQ+UHJvYmFiaWxpdHk8L2tleXdvcmQ+PGtleXdv
cmQ+UHJvc3BlY3RpdmUgU3R1ZGllczwva2V5d29yZD48a2V5d29yZD5UaW1lIEZhY3RvcnM8L2tl
eXdvcmQ+PC9rZXl3b3Jkcz48ZGF0ZXM+PHllYXI+MTk4NjwveWVhcj48L2RhdGVzPjxpc2JuPjAw
MjEtOTY4MSAoUHJpbnQpJiN4RDswMDIxLTk2ODEgKExpbmtpbmcpPC9pc2JuPjxhY2Nlc3Npb24t
bnVtPjMwODYzNTU8L2FjY2Vzc2lvbi1udW0+PHVybHM+PHJlbGF0ZWQtdXJscz48dXJsPmh0dHBz
Oi8vd3d3Lm5jYmkubmxtLm5paC5nb3YvcHVibWVkLzMwODYzNTU8L3VybD48L3JlbGF0ZWQtdXJs
cz48L3VybHM+PC9yZWNvcmQ+PC9DaXRlPjxDaXRlPjxBdXRob3I+S2xhYnVuZGU8L0F1dGhvcj48
WWVhcj4yMDA3PC9ZZWFyPjxSZWNOdW0+NDwvUmVjTnVtPjxyZWNvcmQ+PHJlYy1udW1iZXI+NDwv
cmVjLW51bWJlcj48Zm9yZWlnbi1rZXlzPjxrZXkgYXBwPSJFTiIgZGItaWQ9InByZjJzZnd4NnRh
eHA5ZXpwZjhwZmZkcGVlZXpyMHQ5ZTIydyIgdGltZXN0YW1wPSIxNTQ2NzAwMDI2Ij40PC9rZXk+
PC9mb3JlaWduLWtleXM+PHJlZi10eXBlIG5hbWU9IkpvdXJuYWwgQXJ0aWNsZSI+MTc8L3JlZi10
eXBlPjxjb250cmlidXRvcnM+PGF1dGhvcnM+PGF1dGhvcj5LbGFidW5kZSwgQy4gTi48L2F1dGhv
cj48YXV0aG9yPkxlZ2xlciwgSi4gTS48L2F1dGhvcj48YXV0aG9yPldhcnJlbiwgSi4gTC48L2F1
dGhvcj48YXV0aG9yPkJhbGR3aW4sIEwuIE0uPC9hdXRob3I+PGF1dGhvcj5TY2hyYWcsIEQuPC9h
dXRob3I+PC9hdXRob3JzPjwvY29udHJpYnV0b3JzPjxhdXRoLWFkZHJlc3M+SGVhbHRoIFNlcnZp
Y2VzIGFuZCBFY29ub21pY3MgQnJhbmNoLCBBcHBsaWVkIFJlc2VhcmNoIFByb2dyYW0sIE5hdGlv
bmFsIENhbmNlciBJbnN0aXR1dGUsIEJldGhlc2RhLCBNRCAyMDg5Mi03MzQ0LCBVU0EuIGNrOTdi
QG5paC5nb3Y8L2F1dGgtYWRkcmVzcz48dGl0bGVzPjx0aXRsZT5BIHJlZmluZWQgY29tb3JiaWRp
dHkgbWVhc3VyZW1lbnQgYWxnb3JpdGhtIGZvciBjbGFpbXMtYmFzZWQgc3R1ZGllcyBvZiBicmVh
c3QsIHByb3N0YXRlLCBjb2xvcmVjdGFsLCBhbmQgbHVuZyBjYW5jZXIgcGF0aWVudHM8L3RpdGxl
PjxzZWNvbmRhcnktdGl0bGU+QW5uIEVwaWRlbWlvbDwvc2Vjb25kYXJ5LXRpdGxlPjwvdGl0bGVz
PjxwZXJpb2RpY2FsPjxmdWxsLXRpdGxlPkFubiBFcGlkZW1pb2w8L2Z1bGwtdGl0bGU+PC9wZXJp
b2RpY2FsPjxwYWdlcz41ODQtOTA8L3BhZ2VzPjx2b2x1bWU+MTc8L3ZvbHVtZT48bnVtYmVyPjg8
L251bWJlcj48a2V5d29yZHM+PGtleXdvcmQ+QWdlZDwva2V5d29yZD48a2V5d29yZD5BbGdvcml0
aG1zPC9rZXl3b3JkPjxrZXl3b3JkPkJyZWFzdCBOZW9wbGFzbXMvZWNvbm9taWNzLyplcGlkZW1p
b2xvZ3k8L2tleXdvcmQ+PGtleXdvcmQ+Q29sb3JlY3RhbCBOZW9wbGFzbXMvZWNvbm9taWNzLypl
cGlkZW1pb2xvZ3k8L2tleXdvcmQ+PGtleXdvcmQ+KkNvbW9yYmlkaXR5PC9rZXl3b3JkPjxrZXl3
b3JkPkZlbWFsZTwva2V5d29yZD48a2V5d29yZD5IdW1hbnM8L2tleXdvcmQ+PGtleXdvcmQ+SW5z
dXJhbmNlIENsYWltIFJldmlldy9zdGF0aXN0aWNzICZhbXA7IG51bWVyaWNhbCBkYXRhPC9rZXl3
b3JkPjxrZXl3b3JkPkx1bmcgTmVvcGxhc21zL2Vjb25vbWljcy8qZXBpZGVtaW9sb2d5PC9rZXl3
b3JkPjxrZXl3b3JkPk1hbGU8L2tleXdvcmQ+PGtleXdvcmQ+TWVkaWNhbCBSZWNvcmQgTGlua2Fn
ZTwva2V5d29yZD48a2V5d29yZD5NZWRpY2FyZSBQYXJ0IEEvdXRpbGl6YXRpb248L2tleXdvcmQ+
PGtleXdvcmQ+TWVkaWNhcmUgUGFydCBCL3V0aWxpemF0aW9uPC9rZXl3b3JkPjxrZXl3b3JkPk5l
b3BsYXNtIFN0YWdpbmc8L2tleXdvcmQ+PGtleXdvcmQ+UHJvZ25vc2lzPC9rZXl3b3JkPjxrZXl3
b3JkPlByb3BvcnRpb25hbCBIYXphcmRzIE1vZGVsczwva2V5d29yZD48a2V5d29yZD5Qcm9zdGF0
aWMgTmVvcGxhc21zL2Vjb25vbWljcy8qZXBpZGVtaW9sb2d5PC9rZXl3b3JkPjxrZXl3b3JkPlJl
cHJvZHVjaWJpbGl0eSBvZiBSZXN1bHRzPC9rZXl3b3JkPjxrZXl3b3JkPipTRUVSIFByb2dyYW08
L2tleXdvcmQ+PGtleXdvcmQ+VW5pdGVkIFN0YXRlcy9lcGlkZW1pb2xvZ3k8L2tleXdvcmQ+PC9r
ZXl3b3Jkcz48ZGF0ZXM+PHllYXI+MjAwNzwveWVhcj48cHViLWRhdGVzPjxkYXRlPkF1ZzwvZGF0
ZT48L3B1Yi1kYXRlcz48L2RhdGVzPjxpc2JuPjEwNDctMjc5NyAoUHJpbnQpJiN4RDsxMDQ3LTI3
OTcgKExpbmtpbmcpPC9pc2JuPjxhY2Nlc3Npb24tbnVtPjE3NTMxNTAyPC9hY2Nlc3Npb24tbnVt
Pjx1cmxzPjxyZWxhdGVkLXVybHM+PHVybD5odHRwczovL3d3dy5uY2JpLm5sbS5uaWguZ292L3B1
Ym1lZC8xNzUzMTUwMjwvdXJsPjwvcmVsYXRlZC11cmxzPjwvdXJscz48ZWxlY3Ryb25pYy1yZXNv
dXJjZS1udW0+MTAuMTAxNi9qLmFubmVwaWRlbS4yMDA3LjAzLjAxMTwvZWxlY3Ryb25pYy1yZXNv
dXJjZS1udW0+PC9yZWNvcmQ+PC9DaXRlPjxDaXRlPjxBdXRob3I+S2xhYnVuZGU8L0F1dGhvcj48
WWVhcj4yMDAwPC9ZZWFyPjxSZWNOdW0+NTwvUmVjTnVtPjxyZWNvcmQ+PHJlYy1udW1iZXI+NTwv
cmVjLW51bWJlcj48Zm9yZWlnbi1rZXlzPjxrZXkgYXBwPSJFTiIgZGItaWQ9InByZjJzZnd4NnRh
eHA5ZXpwZjhwZmZkcGVlZXpyMHQ5ZTIydyIgdGltZXN0YW1wPSIxNTQ2NzAwMDI2Ij41PC9rZXk+
PC9mb3JlaWduLWtleXM+PHJlZi10eXBlIG5hbWU9IkpvdXJuYWwgQXJ0aWNsZSI+MTc8L3JlZi10
eXBlPjxjb250cmlidXRvcnM+PGF1dGhvcnM+PGF1dGhvcj5LbGFidW5kZSwgQy4gTi48L2F1dGhv
cj48YXV0aG9yPlBvdG9za3ksIEEuIEwuPC9hdXRob3I+PGF1dGhvcj5MZWdsZXIsIEouIE0uPC9h
dXRob3I+PGF1dGhvcj5XYXJyZW4sIEouIEwuPC9hdXRob3I+PC9hdXRob3JzPjwvY29udHJpYnV0
b3JzPjxhdXRoLWFkZHJlc3M+SGVhbHRoIFNlcnZpY2VzIGFuZCBFY29ub21pY3MgQnJhbmNoLCBB
cHBsaWVkIFJlc2VhcmNoIFByb2dyYW0sIERpdmlzaW9uIG9mIENhbmNlciBDb250cm9sIGFuZCBQ
b3B1bGF0aW9uIFNjaWVuY2VzLCBOYXRpb25hbCBDYW5jZXIgSW5zdGl0dXRlLCBFeGVjdXRpdmUg
UGxhemEgTm9ydGggUm9vbSA0MDA1LCA2MTMwIEV4ZWN1dGl2ZSBCb3VsZXZhcmQgTVNDIDczNDQs
IEJldGhlc2RhLCBNRCwgVVNBLiBjazk3YkBuaWguZ292PC9hdXRoLWFkZHJlc3M+PHRpdGxlcz48
dGl0bGU+RGV2ZWxvcG1lbnQgb2YgYSBjb21vcmJpZGl0eSBpbmRleCB1c2luZyBwaHlzaWNpYW4g
Y2xhaW1zIGRhdGE8L3RpdGxlPjxzZWNvbmRhcnktdGl0bGU+SiBDbGluIEVwaWRlbWlvbDwvc2Vj
b25kYXJ5LXRpdGxlPjwvdGl0bGVzPjxwZXJpb2RpY2FsPjxmdWxsLXRpdGxlPkogQ2xpbiBFcGlk
ZW1pb2w8L2Z1bGwtdGl0bGU+PC9wZXJpb2RpY2FsPjxwYWdlcz4xMjU4LTY3PC9wYWdlcz48dm9s
dW1lPjUzPC92b2x1bWU+PG51bWJlcj4xMjwvbnVtYmVyPjxrZXl3b3Jkcz48a2V5d29yZD5CcmVh
c3QgTmVvcGxhc21zLyplcGlkZW1pb2xvZ3k8L2tleXdvcmQ+PGtleXdvcmQ+Q29ob3J0IFN0dWRp
ZXM8L2tleXdvcmQ+PGtleXdvcmQ+Q29tb3JiaWRpdHk8L2tleXdvcmQ+PGtleXdvcmQ+RGlhZ25v
c2lzLVJlbGF0ZWQgR3JvdXBzLypjbGFzc2lmaWNhdGlvbjwva2V5d29yZD48a2V5d29yZD5GZW1h
bGU8L2tleXdvcmQ+PGtleXdvcmQ+SHVtYW5zPC9rZXl3b3JkPjxrZXl3b3JkPipJbnN1cmFuY2Ug
Q2xhaW0gUmV2aWV3PC9rZXl3b3JkPjxrZXl3b3JkPkluc3VyYW5jZSwgUGh5c2ljaWFuIFNlcnZp
Y2VzLyp1dGlsaXphdGlvbjwva2V5d29yZD48a2V5d29yZD5NYWxlPC9rZXl3b3JkPjxrZXl3b3Jk
Pk1lZGljYXJlLyp1dGlsaXphdGlvbjwva2V5d29yZD48a2V5d29yZD5QcmVkaWN0aXZlIFZhbHVl
IG9mIFRlc3RzPC9rZXl3b3JkPjxrZXl3b3JkPlByZXZhbGVuY2U8L2tleXdvcmQ+PGtleXdvcmQ+
UHJvcG9ydGlvbmFsIEhhemFyZHMgTW9kZWxzPC9rZXl3b3JkPjxrZXl3b3JkPlByb3N0YXRpYyBO
ZW9wbGFzbXMvKmVwaWRlbWlvbG9neTwva2V5d29yZD48a2V5d29yZD5Vbml0ZWQgU3RhdGVzL2Vw
aWRlbWlvbG9neTwva2V5d29yZD48L2tleXdvcmRzPjxkYXRlcz48eWVhcj4yMDAwPC95ZWFyPjxw
dWItZGF0ZXM+PGRhdGU+RGVjPC9kYXRlPjwvcHViLWRhdGVzPjwvZGF0ZXM+PGlzYm4+MDg5NS00
MzU2IChQcmludCkmI3hEOzA4OTUtNDM1NiAoTGlua2luZyk8L2lzYm4+PGFjY2Vzc2lvbi1udW0+
MTExNDYyNzM8L2FjY2Vzc2lvbi1udW0+PHVybHM+PHJlbGF0ZWQtdXJscz48dXJsPmh0dHA6Ly93
d3cubmNiaS5ubG0ubmloLmdvdi9wdWJtZWQvMTExNDYyNzM8L3VybD48L3JlbGF0ZWQtdXJscz48
L3VybHM+PC9yZWNvcmQ+PC9DaXRlPjwvRW5kTm90ZT5=
</w:fldData>
          </w:fldChar>
        </w:r>
        <w:r w:rsidR="00D67DD9">
          <w:rPr>
            <w:rFonts w:ascii="Arial" w:hAnsi="Arial" w:cs="Arial"/>
            <w:sz w:val="24"/>
            <w:szCs w:val="24"/>
          </w:rPr>
          <w:instrText xml:space="preserve"> ADDIN EN.CITE </w:instrText>
        </w:r>
        <w:r w:rsidR="00D67DD9">
          <w:rPr>
            <w:rFonts w:ascii="Arial" w:hAnsi="Arial" w:cs="Arial"/>
            <w:sz w:val="24"/>
            <w:szCs w:val="24"/>
          </w:rPr>
          <w:fldChar w:fldCharType="begin">
            <w:fldData xml:space="preserve">PEVuZE5vdGU+PENpdGU+PEF1dGhvcj5odHRwczovL2hlYWx0aGNhcmVkZWxpdmVyeS5jYW5jZXIu
Z292L3NlZXJtZWRpY2FyZS9wcm9ncmFtL2NvbW9yYmlkaXR5Lmh0bWwuPC9BdXRob3I+PFJlY051
bT4yPC9SZWNOdW0+PERpc3BsYXlUZXh0PjxzdHlsZSBmYWNlPSJzdXBlcnNjcmlwdCI+MS00PC9z
dHlsZT48L0Rpc3BsYXlUZXh0PjxyZWNvcmQ+PHJlYy1udW1iZXI+MjwvcmVjLW51bWJlcj48Zm9y
ZWlnbi1rZXlzPjxrZXkgYXBwPSJFTiIgZGItaWQ9InByZjJzZnd4NnRheHA5ZXpwZjhwZmZkcGVl
ZXpyMHQ5ZTIydyIgdGltZXN0YW1wPSIxNTQ2NzAwMDI2Ij4yPC9rZXk+PC9mb3JlaWduLWtleXM+
PHJlZi10eXBlIG5hbWU9IkpvdXJuYWwgQXJ0aWNsZSI+MTc8L3JlZi10eXBlPjxjb250cmlidXRv
cnM+PGF1dGhvcnM+PGF1dGhvcj5OYXRpb25hbCBDYW5jZXIgSW5zdGl0dXRlLiBEaXZpc2lvbiBv
ZiBDYW5jZXIgQ29udHJvbCAmYW1wOyBQb3B1bGF0aW9uIFNjaWVuY2VzLiBTRUVSLU1lZGljYXJl
OiBDYWxjdWxhdGlvbiBvZiBDb21vcmJpZGl0eSBXZWlnaHRzIGF0IGh0dHBzOi8vaGVhbHRoY2Fy
ZWRlbGl2ZXJ5LmNhbmNlci5nb3Yvc2Vlcm1lZGljYXJlL3Byb2dyYW0vY29tb3JiaWRpdHkuaHRt
bC48L2F1dGhvcj48L2F1dGhvcnM+PC9jb250cmlidXRvcnM+PHRpdGxlcz48L3RpdGxlcz48ZGF0
ZXM+PC9kYXRlcz48dXJscz48L3VybHM+PC9yZWNvcmQ+PC9DaXRlPjxDaXRlPjxBdXRob3I+Q2hh
cmxzb248L0F1dGhvcj48WWVhcj4xOTg2PC9ZZWFyPjxSZWNOdW0+MzwvUmVjTnVtPjxyZWNvcmQ+
PHJlYy1udW1iZXI+MzwvcmVjLW51bWJlcj48Zm9yZWlnbi1rZXlzPjxrZXkgYXBwPSJFTiIgZGIt
aWQ9InByZjJzZnd4NnRheHA5ZXpwZjhwZmZkcGVlZXpyMHQ5ZTIydyIgdGltZXN0YW1wPSIxNTQ2
NzAwMDI2Ij4zPC9rZXk+PC9mb3JlaWduLWtleXM+PHJlZi10eXBlIG5hbWU9IkpvdXJuYWwgQXJ0
aWNsZSI+MTc8L3JlZi10eXBlPjxjb250cmlidXRvcnM+PGF1dGhvcnM+PGF1dGhvcj5DaGFybHNv
biwgTS4gRS48L2F1dGhvcj48YXV0aG9yPlNheCwgRi4gTC48L2F1dGhvcj48YXV0aG9yPk1hY0tl
bnppZSwgQy4gUi48L2F1dGhvcj48YXV0aG9yPkZpZWxkcywgUy4gRC48L2F1dGhvcj48YXV0aG9y
PkJyYWhhbSwgUi4gTC48L2F1dGhvcj48YXV0aG9yPkRvdWdsYXMsIFIuIEcuLCBKci48L2F1dGhv
cj48L2F1dGhvcnM+PC9jb250cmlidXRvcnM+PHRpdGxlcz48dGl0bGU+QXNzZXNzaW5nIGlsbG5l
c3Mgc2V2ZXJpdHk6IGRvZXMgY2xpbmljYWwganVkZ21lbnQgd29yaz88L3RpdGxlPjxzZWNvbmRh
cnktdGl0bGU+SiBDaHJvbmljIERpczwvc2Vjb25kYXJ5LXRpdGxlPjwvdGl0bGVzPjxwZXJpb2Rp
Y2FsPjxmdWxsLXRpdGxlPkogQ2hyb25pYyBEaXM8L2Z1bGwtdGl0bGU+PC9wZXJpb2RpY2FsPjxw
YWdlcz40MzktNTI8L3BhZ2VzPjx2b2x1bWU+Mzk8L3ZvbHVtZT48bnVtYmVyPjY8L251bWJlcj48
a2V5d29yZHM+PGtleXdvcmQ+QWN1dGUgRGlzZWFzZTwva2V5d29yZD48a2V5d29yZD5BZ2VkPC9r
ZXl3b3JkPjxrZXl3b3JkPkRpYWdub3Npcy1SZWxhdGVkIEdyb3Vwczwva2V5d29yZD48a2V5d29y
ZD5EaXNlYXNlLypjbGFzc2lmaWNhdGlvbjwva2V5d29yZD48a2V5d29yZD5FdmFsdWF0aW9uIFN0
dWRpZXMgYXMgVG9waWM8L2tleXdvcmQ+PGtleXdvcmQ+RmVtYWxlPC9rZXl3b3JkPjxrZXl3b3Jk
Pkh1bWFuczwva2V5d29yZD48a2V5d29yZD5JbnBhdGllbnRzPC9rZXl3b3JkPjxrZXl3b3JkPkxl
bmd0aCBvZiBTdGF5PC9rZXl3b3JkPjxrZXl3b3JkPk1hbGU8L2tleXdvcmQ+PGtleXdvcmQ+TWlk
ZGxlIEFnZWQ8L2tleXdvcmQ+PGtleXdvcmQ+TW9ydGFsaXR5PC9rZXl3b3JkPjxrZXl3b3JkPk5l
dyBZb3JrIENpdHk8L2tleXdvcmQ+PGtleXdvcmQ+UHJvYmFiaWxpdHk8L2tleXdvcmQ+PGtleXdv
cmQ+UHJvc3BlY3RpdmUgU3R1ZGllczwva2V5d29yZD48a2V5d29yZD5UaW1lIEZhY3RvcnM8L2tl
eXdvcmQ+PC9rZXl3b3Jkcz48ZGF0ZXM+PHllYXI+MTk4NjwveWVhcj48L2RhdGVzPjxpc2JuPjAw
MjEtOTY4MSAoUHJpbnQpJiN4RDswMDIxLTk2ODEgKExpbmtpbmcpPC9pc2JuPjxhY2Nlc3Npb24t
bnVtPjMwODYzNTU8L2FjY2Vzc2lvbi1udW0+PHVybHM+PHJlbGF0ZWQtdXJscz48dXJsPmh0dHBz
Oi8vd3d3Lm5jYmkubmxtLm5paC5nb3YvcHVibWVkLzMwODYzNTU8L3VybD48L3JlbGF0ZWQtdXJs
cz48L3VybHM+PC9yZWNvcmQ+PC9DaXRlPjxDaXRlPjxBdXRob3I+S2xhYnVuZGU8L0F1dGhvcj48
WWVhcj4yMDA3PC9ZZWFyPjxSZWNOdW0+NDwvUmVjTnVtPjxyZWNvcmQ+PHJlYy1udW1iZXI+NDwv
cmVjLW51bWJlcj48Zm9yZWlnbi1rZXlzPjxrZXkgYXBwPSJFTiIgZGItaWQ9InByZjJzZnd4NnRh
eHA5ZXpwZjhwZmZkcGVlZXpyMHQ5ZTIydyIgdGltZXN0YW1wPSIxNTQ2NzAwMDI2Ij40PC9rZXk+
PC9mb3JlaWduLWtleXM+PHJlZi10eXBlIG5hbWU9IkpvdXJuYWwgQXJ0aWNsZSI+MTc8L3JlZi10
eXBlPjxjb250cmlidXRvcnM+PGF1dGhvcnM+PGF1dGhvcj5LbGFidW5kZSwgQy4gTi48L2F1dGhv
cj48YXV0aG9yPkxlZ2xlciwgSi4gTS48L2F1dGhvcj48YXV0aG9yPldhcnJlbiwgSi4gTC48L2F1
dGhvcj48YXV0aG9yPkJhbGR3aW4sIEwuIE0uPC9hdXRob3I+PGF1dGhvcj5TY2hyYWcsIEQuPC9h
dXRob3I+PC9hdXRob3JzPjwvY29udHJpYnV0b3JzPjxhdXRoLWFkZHJlc3M+SGVhbHRoIFNlcnZp
Y2VzIGFuZCBFY29ub21pY3MgQnJhbmNoLCBBcHBsaWVkIFJlc2VhcmNoIFByb2dyYW0sIE5hdGlv
bmFsIENhbmNlciBJbnN0aXR1dGUsIEJldGhlc2RhLCBNRCAyMDg5Mi03MzQ0LCBVU0EuIGNrOTdi
QG5paC5nb3Y8L2F1dGgtYWRkcmVzcz48dGl0bGVzPjx0aXRsZT5BIHJlZmluZWQgY29tb3JiaWRp
dHkgbWVhc3VyZW1lbnQgYWxnb3JpdGhtIGZvciBjbGFpbXMtYmFzZWQgc3R1ZGllcyBvZiBicmVh
c3QsIHByb3N0YXRlLCBjb2xvcmVjdGFsLCBhbmQgbHVuZyBjYW5jZXIgcGF0aWVudHM8L3RpdGxl
PjxzZWNvbmRhcnktdGl0bGU+QW5uIEVwaWRlbWlvbDwvc2Vjb25kYXJ5LXRpdGxlPjwvdGl0bGVz
PjxwZXJpb2RpY2FsPjxmdWxsLXRpdGxlPkFubiBFcGlkZW1pb2w8L2Z1bGwtdGl0bGU+PC9wZXJp
b2RpY2FsPjxwYWdlcz41ODQtOTA8L3BhZ2VzPjx2b2x1bWU+MTc8L3ZvbHVtZT48bnVtYmVyPjg8
L251bWJlcj48a2V5d29yZHM+PGtleXdvcmQ+QWdlZDwva2V5d29yZD48a2V5d29yZD5BbGdvcml0
aG1zPC9rZXl3b3JkPjxrZXl3b3JkPkJyZWFzdCBOZW9wbGFzbXMvZWNvbm9taWNzLyplcGlkZW1p
b2xvZ3k8L2tleXdvcmQ+PGtleXdvcmQ+Q29sb3JlY3RhbCBOZW9wbGFzbXMvZWNvbm9taWNzLypl
cGlkZW1pb2xvZ3k8L2tleXdvcmQ+PGtleXdvcmQ+KkNvbW9yYmlkaXR5PC9rZXl3b3JkPjxrZXl3
b3JkPkZlbWFsZTwva2V5d29yZD48a2V5d29yZD5IdW1hbnM8L2tleXdvcmQ+PGtleXdvcmQ+SW5z
dXJhbmNlIENsYWltIFJldmlldy9zdGF0aXN0aWNzICZhbXA7IG51bWVyaWNhbCBkYXRhPC9rZXl3
b3JkPjxrZXl3b3JkPkx1bmcgTmVvcGxhc21zL2Vjb25vbWljcy8qZXBpZGVtaW9sb2d5PC9rZXl3
b3JkPjxrZXl3b3JkPk1hbGU8L2tleXdvcmQ+PGtleXdvcmQ+TWVkaWNhbCBSZWNvcmQgTGlua2Fn
ZTwva2V5d29yZD48a2V5d29yZD5NZWRpY2FyZSBQYXJ0IEEvdXRpbGl6YXRpb248L2tleXdvcmQ+
PGtleXdvcmQ+TWVkaWNhcmUgUGFydCBCL3V0aWxpemF0aW9uPC9rZXl3b3JkPjxrZXl3b3JkPk5l
b3BsYXNtIFN0YWdpbmc8L2tleXdvcmQ+PGtleXdvcmQ+UHJvZ25vc2lzPC9rZXl3b3JkPjxrZXl3
b3JkPlByb3BvcnRpb25hbCBIYXphcmRzIE1vZGVsczwva2V5d29yZD48a2V5d29yZD5Qcm9zdGF0
aWMgTmVvcGxhc21zL2Vjb25vbWljcy8qZXBpZGVtaW9sb2d5PC9rZXl3b3JkPjxrZXl3b3JkPlJl
cHJvZHVjaWJpbGl0eSBvZiBSZXN1bHRzPC9rZXl3b3JkPjxrZXl3b3JkPipTRUVSIFByb2dyYW08
L2tleXdvcmQ+PGtleXdvcmQ+VW5pdGVkIFN0YXRlcy9lcGlkZW1pb2xvZ3k8L2tleXdvcmQ+PC9r
ZXl3b3Jkcz48ZGF0ZXM+PHllYXI+MjAwNzwveWVhcj48cHViLWRhdGVzPjxkYXRlPkF1ZzwvZGF0
ZT48L3B1Yi1kYXRlcz48L2RhdGVzPjxpc2JuPjEwNDctMjc5NyAoUHJpbnQpJiN4RDsxMDQ3LTI3
OTcgKExpbmtpbmcpPC9pc2JuPjxhY2Nlc3Npb24tbnVtPjE3NTMxNTAyPC9hY2Nlc3Npb24tbnVt
Pjx1cmxzPjxyZWxhdGVkLXVybHM+PHVybD5odHRwczovL3d3dy5uY2JpLm5sbS5uaWguZ292L3B1
Ym1lZC8xNzUzMTUwMjwvdXJsPjwvcmVsYXRlZC11cmxzPjwvdXJscz48ZWxlY3Ryb25pYy1yZXNv
dXJjZS1udW0+MTAuMTAxNi9qLmFubmVwaWRlbS4yMDA3LjAzLjAxMTwvZWxlY3Ryb25pYy1yZXNv
dXJjZS1udW0+PC9yZWNvcmQ+PC9DaXRlPjxDaXRlPjxBdXRob3I+S2xhYnVuZGU8L0F1dGhvcj48
WWVhcj4yMDAwPC9ZZWFyPjxSZWNOdW0+NTwvUmVjTnVtPjxyZWNvcmQ+PHJlYy1udW1iZXI+NTwv
cmVjLW51bWJlcj48Zm9yZWlnbi1rZXlzPjxrZXkgYXBwPSJFTiIgZGItaWQ9InByZjJzZnd4NnRh
eHA5ZXpwZjhwZmZkcGVlZXpyMHQ5ZTIydyIgdGltZXN0YW1wPSIxNTQ2NzAwMDI2Ij41PC9rZXk+
PC9mb3JlaWduLWtleXM+PHJlZi10eXBlIG5hbWU9IkpvdXJuYWwgQXJ0aWNsZSI+MTc8L3JlZi10
eXBlPjxjb250cmlidXRvcnM+PGF1dGhvcnM+PGF1dGhvcj5LbGFidW5kZSwgQy4gTi48L2F1dGhv
cj48YXV0aG9yPlBvdG9za3ksIEEuIEwuPC9hdXRob3I+PGF1dGhvcj5MZWdsZXIsIEouIE0uPC9h
dXRob3I+PGF1dGhvcj5XYXJyZW4sIEouIEwuPC9hdXRob3I+PC9hdXRob3JzPjwvY29udHJpYnV0
b3JzPjxhdXRoLWFkZHJlc3M+SGVhbHRoIFNlcnZpY2VzIGFuZCBFY29ub21pY3MgQnJhbmNoLCBB
cHBsaWVkIFJlc2VhcmNoIFByb2dyYW0sIERpdmlzaW9uIG9mIENhbmNlciBDb250cm9sIGFuZCBQ
b3B1bGF0aW9uIFNjaWVuY2VzLCBOYXRpb25hbCBDYW5jZXIgSW5zdGl0dXRlLCBFeGVjdXRpdmUg
UGxhemEgTm9ydGggUm9vbSA0MDA1LCA2MTMwIEV4ZWN1dGl2ZSBCb3VsZXZhcmQgTVNDIDczNDQs
IEJldGhlc2RhLCBNRCwgVVNBLiBjazk3YkBuaWguZ292PC9hdXRoLWFkZHJlc3M+PHRpdGxlcz48
dGl0bGU+RGV2ZWxvcG1lbnQgb2YgYSBjb21vcmJpZGl0eSBpbmRleCB1c2luZyBwaHlzaWNpYW4g
Y2xhaW1zIGRhdGE8L3RpdGxlPjxzZWNvbmRhcnktdGl0bGU+SiBDbGluIEVwaWRlbWlvbDwvc2Vj
b25kYXJ5LXRpdGxlPjwvdGl0bGVzPjxwZXJpb2RpY2FsPjxmdWxsLXRpdGxlPkogQ2xpbiBFcGlk
ZW1pb2w8L2Z1bGwtdGl0bGU+PC9wZXJpb2RpY2FsPjxwYWdlcz4xMjU4LTY3PC9wYWdlcz48dm9s
dW1lPjUzPC92b2x1bWU+PG51bWJlcj4xMjwvbnVtYmVyPjxrZXl3b3Jkcz48a2V5d29yZD5CcmVh
c3QgTmVvcGxhc21zLyplcGlkZW1pb2xvZ3k8L2tleXdvcmQ+PGtleXdvcmQ+Q29ob3J0IFN0dWRp
ZXM8L2tleXdvcmQ+PGtleXdvcmQ+Q29tb3JiaWRpdHk8L2tleXdvcmQ+PGtleXdvcmQ+RGlhZ25v
c2lzLVJlbGF0ZWQgR3JvdXBzLypjbGFzc2lmaWNhdGlvbjwva2V5d29yZD48a2V5d29yZD5GZW1h
bGU8L2tleXdvcmQ+PGtleXdvcmQ+SHVtYW5zPC9rZXl3b3JkPjxrZXl3b3JkPipJbnN1cmFuY2Ug
Q2xhaW0gUmV2aWV3PC9rZXl3b3JkPjxrZXl3b3JkPkluc3VyYW5jZSwgUGh5c2ljaWFuIFNlcnZp
Y2VzLyp1dGlsaXphdGlvbjwva2V5d29yZD48a2V5d29yZD5NYWxlPC9rZXl3b3JkPjxrZXl3b3Jk
Pk1lZGljYXJlLyp1dGlsaXphdGlvbjwva2V5d29yZD48a2V5d29yZD5QcmVkaWN0aXZlIFZhbHVl
IG9mIFRlc3RzPC9rZXl3b3JkPjxrZXl3b3JkPlByZXZhbGVuY2U8L2tleXdvcmQ+PGtleXdvcmQ+
UHJvcG9ydGlvbmFsIEhhemFyZHMgTW9kZWxzPC9rZXl3b3JkPjxrZXl3b3JkPlByb3N0YXRpYyBO
ZW9wbGFzbXMvKmVwaWRlbWlvbG9neTwva2V5d29yZD48a2V5d29yZD5Vbml0ZWQgU3RhdGVzL2Vw
aWRlbWlvbG9neTwva2V5d29yZD48L2tleXdvcmRzPjxkYXRlcz48eWVhcj4yMDAwPC95ZWFyPjxw
dWItZGF0ZXM+PGRhdGU+RGVjPC9kYXRlPjwvcHViLWRhdGVzPjwvZGF0ZXM+PGlzYm4+MDg5NS00
MzU2IChQcmludCkmI3hEOzA4OTUtNDM1NiAoTGlua2luZyk8L2lzYm4+PGFjY2Vzc2lvbi1udW0+
MTExNDYyNzM8L2FjY2Vzc2lvbi1udW0+PHVybHM+PHJlbGF0ZWQtdXJscz48dXJsPmh0dHA6Ly93
d3cubmNiaS5ubG0ubmloLmdvdi9wdWJtZWQvMTExNDYyNzM8L3VybD48L3JlbGF0ZWQtdXJscz48
L3VybHM+PC9yZWNvcmQ+PC9DaXRlPjwvRW5kTm90ZT5=
</w:fldData>
          </w:fldChar>
        </w:r>
        <w:r w:rsidR="00D67DD9">
          <w:rPr>
            <w:rFonts w:ascii="Arial" w:hAnsi="Arial" w:cs="Arial"/>
            <w:sz w:val="24"/>
            <w:szCs w:val="24"/>
          </w:rPr>
          <w:instrText xml:space="preserve"> ADDIN EN.CITE.DATA </w:instrText>
        </w:r>
        <w:r w:rsidR="00D67DD9">
          <w:rPr>
            <w:rFonts w:ascii="Arial" w:hAnsi="Arial" w:cs="Arial"/>
            <w:sz w:val="24"/>
            <w:szCs w:val="24"/>
          </w:rPr>
        </w:r>
        <w:r w:rsidR="00D67DD9">
          <w:rPr>
            <w:rFonts w:ascii="Arial" w:hAnsi="Arial" w:cs="Arial"/>
            <w:sz w:val="24"/>
            <w:szCs w:val="24"/>
          </w:rPr>
          <w:fldChar w:fldCharType="end"/>
        </w:r>
        <w:r w:rsidR="00D67DD9" w:rsidRPr="00B40CD0">
          <w:rPr>
            <w:rFonts w:ascii="Arial" w:hAnsi="Arial" w:cs="Arial"/>
            <w:sz w:val="24"/>
            <w:szCs w:val="24"/>
          </w:rPr>
        </w:r>
        <w:r w:rsidR="00D67DD9" w:rsidRPr="00B40CD0">
          <w:rPr>
            <w:rFonts w:ascii="Arial" w:hAnsi="Arial" w:cs="Arial"/>
            <w:sz w:val="24"/>
            <w:szCs w:val="24"/>
          </w:rPr>
          <w:fldChar w:fldCharType="separate"/>
        </w:r>
        <w:r w:rsidR="00D67DD9" w:rsidRPr="00D67DD9">
          <w:rPr>
            <w:rFonts w:ascii="Arial" w:hAnsi="Arial" w:cs="Arial"/>
            <w:noProof/>
            <w:sz w:val="24"/>
            <w:szCs w:val="24"/>
            <w:vertAlign w:val="superscript"/>
          </w:rPr>
          <w:t>1-4</w:t>
        </w:r>
        <w:r w:rsidR="00D67DD9" w:rsidRPr="00B40CD0">
          <w:rPr>
            <w:rFonts w:ascii="Arial" w:hAnsi="Arial" w:cs="Arial"/>
            <w:sz w:val="24"/>
            <w:szCs w:val="24"/>
          </w:rPr>
          <w:fldChar w:fldCharType="end"/>
        </w:r>
      </w:hyperlink>
      <w:r w:rsidRPr="00B40CD0">
        <w:rPr>
          <w:rFonts w:ascii="Arial" w:hAnsi="Arial" w:cs="Arial"/>
          <w:sz w:val="24"/>
          <w:szCs w:val="24"/>
        </w:rPr>
        <w:t xml:space="preserve"> We separately used the Centers for Medicaid &amp; Medicare Services (CMS) Chronic Conditions Data Warehouse (CCW) algorithms to identify additional non-Charlson scored comorbid conditions, including chronic obstructive pulmonary disease (COPD)</w:t>
      </w:r>
      <w:r w:rsidR="00C32421">
        <w:rPr>
          <w:rFonts w:ascii="Arial" w:hAnsi="Arial" w:cs="Arial"/>
          <w:sz w:val="24"/>
          <w:szCs w:val="24"/>
        </w:rPr>
        <w:t>.</w:t>
      </w:r>
      <w:hyperlink w:anchor="_ENREF_5" w:tooltip=",  #7" w:history="1">
        <w:r w:rsidR="00D67DD9" w:rsidRPr="00B40CD0">
          <w:rPr>
            <w:rFonts w:ascii="Arial" w:hAnsi="Arial" w:cs="Arial"/>
            <w:sz w:val="24"/>
            <w:szCs w:val="24"/>
          </w:rPr>
          <w:fldChar w:fldCharType="begin"/>
        </w:r>
        <w:r w:rsidR="00D67DD9">
          <w:rPr>
            <w:rFonts w:ascii="Arial" w:hAnsi="Arial" w:cs="Arial"/>
            <w:sz w:val="24"/>
            <w:szCs w:val="24"/>
          </w:rPr>
          <w:instrText xml:space="preserve"> ADDIN EN.CITE &lt;EndNote&gt;&lt;Cite&gt;&lt;RecNum&gt;7&lt;/RecNum&gt;&lt;DisplayText&gt;&lt;style face="superscript"&gt;5&lt;/style&gt;&lt;/DisplayText&gt;&lt;record&gt;&lt;rec-number&gt;7&lt;/rec-number&gt;&lt;foreign-keys&gt;&lt;key app="EN" db-id="prf2sfwx6taxp9ezpf8pffdpeeezr0t9e22w" timestamp="1546700026"&gt;7&lt;/key&gt;&lt;/foreign-keys&gt;&lt;ref-type name="Journal Article"&gt;17&lt;/ref-type&gt;&lt;contributors&gt;&lt;/contributors&gt;&lt;titles&gt;&lt;title&gt;Centers for Medicare &amp;amp; Medicaid Services (CMS) Chronic Conditions Data Warehouse (CCW) Chronic Condition Algorithms. Definitions at https://www.ccwdata.org/web/guest/condition-categories.&lt;/title&gt;&lt;/titles&gt;&lt;dates&gt;&lt;/dates&gt;&lt;urls&gt;&lt;/urls&gt;&lt;/record&gt;&lt;/Cite&gt;&lt;/EndNote&gt;</w:instrText>
        </w:r>
        <w:r w:rsidR="00D67DD9" w:rsidRPr="00B40CD0">
          <w:rPr>
            <w:rFonts w:ascii="Arial" w:hAnsi="Arial" w:cs="Arial"/>
            <w:sz w:val="24"/>
            <w:szCs w:val="24"/>
          </w:rPr>
          <w:fldChar w:fldCharType="separate"/>
        </w:r>
        <w:r w:rsidR="00D67DD9" w:rsidRPr="00D67DD9">
          <w:rPr>
            <w:rFonts w:ascii="Arial" w:hAnsi="Arial" w:cs="Arial"/>
            <w:noProof/>
            <w:sz w:val="24"/>
            <w:szCs w:val="24"/>
            <w:vertAlign w:val="superscript"/>
          </w:rPr>
          <w:t>5</w:t>
        </w:r>
        <w:r w:rsidR="00D67DD9" w:rsidRPr="00B40CD0">
          <w:rPr>
            <w:rFonts w:ascii="Arial" w:hAnsi="Arial" w:cs="Arial"/>
            <w:sz w:val="24"/>
            <w:szCs w:val="24"/>
          </w:rPr>
          <w:fldChar w:fldCharType="end"/>
        </w:r>
      </w:hyperlink>
    </w:p>
    <w:p w14:paraId="07D78055" w14:textId="77777777" w:rsidR="00B40CD0" w:rsidRPr="00B40CD0" w:rsidRDefault="00B40CD0" w:rsidP="00B40CD0">
      <w:pPr>
        <w:rPr>
          <w:rFonts w:ascii="Arial" w:hAnsi="Arial" w:cs="Arial"/>
          <w:i/>
          <w:sz w:val="24"/>
          <w:szCs w:val="24"/>
          <w:u w:val="single"/>
        </w:rPr>
      </w:pPr>
      <w:r w:rsidRPr="00B40CD0">
        <w:rPr>
          <w:rFonts w:ascii="Arial" w:hAnsi="Arial" w:cs="Arial"/>
          <w:i/>
          <w:sz w:val="24"/>
          <w:szCs w:val="24"/>
          <w:u w:val="single"/>
        </w:rPr>
        <w:t>Radiation Treatment Characteristics</w:t>
      </w:r>
    </w:p>
    <w:p w14:paraId="7162E5DD" w14:textId="39FD1A24" w:rsidR="00B40CD0" w:rsidRPr="00B40CD0" w:rsidRDefault="00B40CD0" w:rsidP="00B40CD0">
      <w:pPr>
        <w:rPr>
          <w:rFonts w:ascii="Arial" w:hAnsi="Arial" w:cs="Arial"/>
          <w:sz w:val="24"/>
          <w:szCs w:val="24"/>
        </w:rPr>
      </w:pPr>
      <w:r>
        <w:rPr>
          <w:rFonts w:ascii="Arial" w:hAnsi="Arial" w:cs="Arial"/>
          <w:sz w:val="24"/>
          <w:szCs w:val="24"/>
        </w:rPr>
        <w:lastRenderedPageBreak/>
        <w:tab/>
      </w:r>
      <w:r w:rsidRPr="00B40CD0">
        <w:rPr>
          <w:rFonts w:ascii="Arial" w:hAnsi="Arial" w:cs="Arial"/>
          <w:sz w:val="24"/>
          <w:szCs w:val="24"/>
        </w:rPr>
        <w:t>Patients were sub-stratified according to whether or not they were treated using intensity-modulated radiation therapy (IMRT). IMRT was defined as the presence of any IMRT planning or treatment billing code during the course of radiation (</w:t>
      </w:r>
      <w:r w:rsidRPr="00B40CD0">
        <w:rPr>
          <w:rFonts w:ascii="Arial" w:hAnsi="Arial" w:cs="Arial"/>
          <w:b/>
          <w:sz w:val="24"/>
          <w:szCs w:val="24"/>
        </w:rPr>
        <w:t>Supplementary Table T1</w:t>
      </w:r>
      <w:r w:rsidRPr="00B40CD0">
        <w:rPr>
          <w:rFonts w:ascii="Arial" w:hAnsi="Arial" w:cs="Arial"/>
          <w:sz w:val="24"/>
          <w:szCs w:val="24"/>
        </w:rPr>
        <w:t xml:space="preserve">). </w:t>
      </w:r>
    </w:p>
    <w:p w14:paraId="7A1936D5" w14:textId="0D89CA7B" w:rsidR="00B40CD0" w:rsidRPr="00B40CD0" w:rsidRDefault="00B40CD0" w:rsidP="00B40CD0">
      <w:pPr>
        <w:rPr>
          <w:rFonts w:ascii="Arial" w:hAnsi="Arial" w:cs="Arial"/>
          <w:sz w:val="24"/>
          <w:szCs w:val="24"/>
        </w:rPr>
      </w:pPr>
      <w:r>
        <w:rPr>
          <w:rFonts w:ascii="Arial" w:hAnsi="Arial" w:cs="Arial"/>
          <w:sz w:val="24"/>
          <w:szCs w:val="24"/>
        </w:rPr>
        <w:tab/>
      </w:r>
      <w:r w:rsidRPr="00B40CD0">
        <w:rPr>
          <w:rFonts w:ascii="Arial" w:hAnsi="Arial" w:cs="Arial"/>
          <w:sz w:val="24"/>
          <w:szCs w:val="24"/>
        </w:rPr>
        <w:t>We separately reported the number of fractions delivered, whether patients received therapy in a hospital or freestanding clinic, and if they received care in a rural or urban sett</w:t>
      </w:r>
      <w:r w:rsidR="00246DFC">
        <w:rPr>
          <w:rFonts w:ascii="Arial" w:hAnsi="Arial" w:cs="Arial"/>
          <w:sz w:val="24"/>
          <w:szCs w:val="24"/>
        </w:rPr>
        <w:t>ing based on SEER registry data</w:t>
      </w:r>
      <w:r w:rsidRPr="00B40CD0">
        <w:rPr>
          <w:rFonts w:ascii="Arial" w:hAnsi="Arial" w:cs="Arial"/>
          <w:sz w:val="24"/>
          <w:szCs w:val="24"/>
        </w:rPr>
        <w:t>.</w:t>
      </w:r>
    </w:p>
    <w:p w14:paraId="34598AC8" w14:textId="77777777" w:rsidR="00B40CD0" w:rsidRPr="00B40CD0" w:rsidRDefault="00B40CD0" w:rsidP="00B40CD0">
      <w:pPr>
        <w:rPr>
          <w:rFonts w:ascii="Arial" w:hAnsi="Arial" w:cs="Arial"/>
          <w:i/>
          <w:sz w:val="24"/>
          <w:szCs w:val="24"/>
          <w:u w:val="single"/>
        </w:rPr>
      </w:pPr>
      <w:r w:rsidRPr="00B40CD0">
        <w:rPr>
          <w:rFonts w:ascii="Arial" w:hAnsi="Arial" w:cs="Arial"/>
          <w:i/>
          <w:sz w:val="24"/>
          <w:szCs w:val="24"/>
          <w:u w:val="single"/>
        </w:rPr>
        <w:t>Cancer-related factors and non-radiation treatment</w:t>
      </w:r>
    </w:p>
    <w:p w14:paraId="6A2DE8CE" w14:textId="7ED03942" w:rsidR="00B40CD0" w:rsidRPr="00B40CD0" w:rsidRDefault="00B40CD0" w:rsidP="00B40CD0">
      <w:pPr>
        <w:rPr>
          <w:rFonts w:ascii="Arial" w:hAnsi="Arial" w:cs="Arial"/>
          <w:sz w:val="24"/>
          <w:szCs w:val="24"/>
        </w:rPr>
      </w:pPr>
      <w:r w:rsidRPr="00B40CD0">
        <w:rPr>
          <w:rFonts w:ascii="Arial" w:hAnsi="Arial" w:cs="Arial"/>
          <w:sz w:val="24"/>
          <w:szCs w:val="24"/>
        </w:rPr>
        <w:tab/>
        <w:t>Using Medicare MEDPAR, OUTSAF, NCH, HHA, and DME claims codes (</w:t>
      </w:r>
      <w:r w:rsidRPr="00B40CD0">
        <w:rPr>
          <w:rFonts w:ascii="Arial" w:hAnsi="Arial" w:cs="Arial"/>
          <w:b/>
          <w:sz w:val="24"/>
          <w:szCs w:val="24"/>
        </w:rPr>
        <w:t xml:space="preserve">Supplementary Table </w:t>
      </w:r>
      <w:r w:rsidR="00246DFC">
        <w:rPr>
          <w:rFonts w:ascii="Arial" w:hAnsi="Arial" w:cs="Arial"/>
          <w:b/>
          <w:sz w:val="24"/>
          <w:szCs w:val="24"/>
        </w:rPr>
        <w:t>T</w:t>
      </w:r>
      <w:r w:rsidRPr="00B40CD0">
        <w:rPr>
          <w:rFonts w:ascii="Arial" w:hAnsi="Arial" w:cs="Arial"/>
          <w:b/>
          <w:sz w:val="24"/>
          <w:szCs w:val="24"/>
        </w:rPr>
        <w:t>1</w:t>
      </w:r>
      <w:r w:rsidRPr="00B40CD0">
        <w:rPr>
          <w:rFonts w:ascii="Arial" w:hAnsi="Arial" w:cs="Arial"/>
          <w:sz w:val="24"/>
          <w:szCs w:val="24"/>
        </w:rPr>
        <w:t>), we tabulated diagnosis and staging procedures. In a similar fashion, we recorded treatments given before, after or during radiotherapy, including oxygen, surgery, and/or chemotherap</w:t>
      </w:r>
      <w:r w:rsidR="00246DFC">
        <w:rPr>
          <w:rFonts w:ascii="Arial" w:hAnsi="Arial" w:cs="Arial"/>
          <w:sz w:val="24"/>
          <w:szCs w:val="24"/>
        </w:rPr>
        <w:t>y</w:t>
      </w:r>
      <w:r w:rsidRPr="00B40CD0">
        <w:rPr>
          <w:rFonts w:ascii="Arial" w:hAnsi="Arial" w:cs="Arial"/>
          <w:sz w:val="24"/>
          <w:szCs w:val="24"/>
        </w:rPr>
        <w:t>. We classified patients as treated with intravenous chemotherapy if they received it within 6 months of cancer diagnosis</w:t>
      </w:r>
      <w:r w:rsidR="00C32421">
        <w:rPr>
          <w:rFonts w:ascii="Arial" w:hAnsi="Arial" w:cs="Arial"/>
          <w:sz w:val="24"/>
          <w:szCs w:val="24"/>
        </w:rPr>
        <w:t>.</w:t>
      </w:r>
      <w:hyperlink w:anchor="_ENREF_6" w:tooltip="Warren, 2002 #8" w:history="1">
        <w:r w:rsidR="00D67DD9" w:rsidRPr="00B40CD0">
          <w:rPr>
            <w:rFonts w:ascii="Arial" w:hAnsi="Arial" w:cs="Arial"/>
            <w:sz w:val="24"/>
            <w:szCs w:val="24"/>
          </w:rPr>
          <w:fldChar w:fldCharType="begin"/>
        </w:r>
        <w:r w:rsidR="00D67DD9">
          <w:rPr>
            <w:rFonts w:ascii="Arial" w:hAnsi="Arial" w:cs="Arial"/>
            <w:sz w:val="24"/>
            <w:szCs w:val="24"/>
          </w:rPr>
          <w:instrText xml:space="preserve"> ADDIN EN.CITE &lt;EndNote&gt;&lt;Cite&gt;&lt;Author&gt;Warren&lt;/Author&gt;&lt;Year&gt;2002&lt;/Year&gt;&lt;RecNum&gt;8&lt;/RecNum&gt;&lt;DisplayText&gt;&lt;style face="superscript"&gt;6&lt;/style&gt;&lt;/DisplayText&gt;&lt;record&gt;&lt;rec-number&gt;8&lt;/rec-number&gt;&lt;foreign-keys&gt;&lt;key app="EN" db-id="prf2sfwx6taxp9ezpf8pffdpeeezr0t9e22w" timestamp="1546700026"&gt;8&lt;/key&gt;&lt;/foreign-keys&gt;&lt;ref-type name="Journal Article"&gt;17&lt;/ref-type&gt;&lt;contributors&gt;&lt;authors&gt;&lt;author&gt;Warren, J. L.&lt;/author&gt;&lt;author&gt;Harlan, L. C.&lt;/author&gt;&lt;author&gt;Fahey, A.&lt;/author&gt;&lt;author&gt;Virnig, B. A.&lt;/author&gt;&lt;author&gt;Freeman, J. L.&lt;/author&gt;&lt;author&gt;Klabunde, C. N.&lt;/author&gt;&lt;author&gt;Cooper, G. S.&lt;/author&gt;&lt;author&gt;Knopf, K. B.&lt;/author&gt;&lt;/authors&gt;&lt;/contributors&gt;&lt;auth-address&gt;Applied Research Program, National Cancer Institute, Bethesda, Maryland 20892-7344, USA.joan_warren@nih.gov&lt;/auth-address&gt;&lt;titles&gt;&lt;title&gt;Utility of the SEER-Medicare data to identify chemotherapy use&lt;/title&gt;&lt;secondary-title&gt;Med Care&lt;/secondary-title&gt;&lt;/titles&gt;&lt;periodical&gt;&lt;full-title&gt;Med Care&lt;/full-title&gt;&lt;/periodical&gt;&lt;pages&gt;IV-55-61&lt;/pages&gt;&lt;volume&gt;40&lt;/volume&gt;&lt;number&gt;8 Suppl&lt;/number&gt;&lt;keywords&gt;&lt;keyword&gt;Aged&lt;/keyword&gt;&lt;keyword&gt;Antineoplastic Agents/*therapeutic use&lt;/keyword&gt;&lt;keyword&gt;Breast Neoplasms/*drug therapy/epidemiology&lt;/keyword&gt;&lt;keyword&gt;Colorectal Neoplasms/*drug therapy/epidemiology&lt;/keyword&gt;&lt;keyword&gt;Female&lt;/keyword&gt;&lt;keyword&gt;Health Services Research&lt;/keyword&gt;&lt;keyword&gt;Humans&lt;/keyword&gt;&lt;keyword&gt;Insurance Claim Review&lt;/keyword&gt;&lt;keyword&gt;Male&lt;/keyword&gt;&lt;keyword&gt;Medical Record Linkage&lt;/keyword&gt;&lt;keyword&gt;*Medicare&lt;/keyword&gt;&lt;keyword&gt;Ovarian Neoplasms/*drug therapy/epidemiology&lt;/keyword&gt;&lt;keyword&gt;*SEER Program&lt;/keyword&gt;&lt;keyword&gt;United States&lt;/keyword&gt;&lt;/keywords&gt;&lt;dates&gt;&lt;year&gt;2002&lt;/year&gt;&lt;pub-dates&gt;&lt;date&gt;Aug&lt;/date&gt;&lt;/pub-dates&gt;&lt;/dates&gt;&lt;isbn&gt;0025-7079 (Print)&amp;#xD;0025-7079 (Linking)&lt;/isbn&gt;&lt;accession-num&gt;12187169&lt;/accession-num&gt;&lt;urls&gt;&lt;related-urls&gt;&lt;url&gt;https://www.ncbi.nlm.nih.gov/pubmed/12187169&lt;/url&gt;&lt;/related-urls&gt;&lt;/urls&gt;&lt;electronic-resource-num&gt;10.1097/01.MLR.0000020944.17670.D7&lt;/electronic-resource-num&gt;&lt;/record&gt;&lt;/Cite&gt;&lt;/EndNote&gt;</w:instrText>
        </w:r>
        <w:r w:rsidR="00D67DD9" w:rsidRPr="00B40CD0">
          <w:rPr>
            <w:rFonts w:ascii="Arial" w:hAnsi="Arial" w:cs="Arial"/>
            <w:sz w:val="24"/>
            <w:szCs w:val="24"/>
          </w:rPr>
          <w:fldChar w:fldCharType="separate"/>
        </w:r>
        <w:r w:rsidR="00D67DD9" w:rsidRPr="00D67DD9">
          <w:rPr>
            <w:rFonts w:ascii="Arial" w:hAnsi="Arial" w:cs="Arial"/>
            <w:noProof/>
            <w:sz w:val="24"/>
            <w:szCs w:val="24"/>
            <w:vertAlign w:val="superscript"/>
          </w:rPr>
          <w:t>6</w:t>
        </w:r>
        <w:r w:rsidR="00D67DD9" w:rsidRPr="00B40CD0">
          <w:rPr>
            <w:rFonts w:ascii="Arial" w:hAnsi="Arial" w:cs="Arial"/>
            <w:sz w:val="24"/>
            <w:szCs w:val="24"/>
          </w:rPr>
          <w:fldChar w:fldCharType="end"/>
        </w:r>
      </w:hyperlink>
    </w:p>
    <w:p w14:paraId="7E4911FB" w14:textId="77777777" w:rsidR="00B40CD0" w:rsidRPr="00B40CD0" w:rsidRDefault="00B40CD0" w:rsidP="00B40CD0">
      <w:pPr>
        <w:rPr>
          <w:rFonts w:ascii="Arial" w:hAnsi="Arial" w:cs="Arial"/>
          <w:sz w:val="24"/>
          <w:szCs w:val="24"/>
        </w:rPr>
      </w:pPr>
      <w:r w:rsidRPr="00B40CD0">
        <w:rPr>
          <w:rFonts w:ascii="Arial" w:hAnsi="Arial" w:cs="Arial"/>
          <w:i/>
          <w:sz w:val="24"/>
          <w:szCs w:val="24"/>
          <w:u w:val="single"/>
        </w:rPr>
        <w:t>Provider volume</w:t>
      </w:r>
    </w:p>
    <w:p w14:paraId="5443C0A5" w14:textId="0A638E55" w:rsidR="00B40CD0" w:rsidRDefault="00B40CD0" w:rsidP="00B40CD0">
      <w:pPr>
        <w:rPr>
          <w:rFonts w:ascii="Arial" w:hAnsi="Arial" w:cs="Arial"/>
          <w:sz w:val="24"/>
          <w:szCs w:val="24"/>
        </w:rPr>
      </w:pPr>
      <w:r w:rsidRPr="00B40CD0">
        <w:rPr>
          <w:rFonts w:ascii="Arial" w:hAnsi="Arial" w:cs="Arial"/>
          <w:sz w:val="24"/>
          <w:szCs w:val="24"/>
        </w:rPr>
        <w:tab/>
        <w:t xml:space="preserve">We defined provider volume as the number of patients with NSCLC treated by a physician in a year using technique developed by </w:t>
      </w:r>
      <w:proofErr w:type="spellStart"/>
      <w:r w:rsidRPr="00B40CD0">
        <w:rPr>
          <w:rFonts w:ascii="Arial" w:hAnsi="Arial" w:cs="Arial"/>
          <w:sz w:val="24"/>
          <w:szCs w:val="24"/>
        </w:rPr>
        <w:t>Boreo</w:t>
      </w:r>
      <w:proofErr w:type="spellEnd"/>
      <w:r w:rsidRPr="00B40CD0">
        <w:rPr>
          <w:rFonts w:ascii="Arial" w:hAnsi="Arial" w:cs="Arial"/>
          <w:sz w:val="24"/>
          <w:szCs w:val="24"/>
        </w:rPr>
        <w:t xml:space="preserve"> et. al</w:t>
      </w:r>
      <w:r w:rsidR="00C32421">
        <w:rPr>
          <w:rFonts w:ascii="Arial" w:hAnsi="Arial" w:cs="Arial"/>
          <w:sz w:val="24"/>
          <w:szCs w:val="24"/>
        </w:rPr>
        <w:t>.</w:t>
      </w:r>
      <w:hyperlink w:anchor="_ENREF_7" w:tooltip="Boero, 2016 #34" w:history="1">
        <w:r w:rsidR="00D67DD9" w:rsidRPr="00B40CD0">
          <w:rPr>
            <w:rFonts w:ascii="Arial" w:hAnsi="Arial" w:cs="Arial"/>
            <w:sz w:val="24"/>
            <w:szCs w:val="24"/>
          </w:rPr>
          <w:fldChar w:fldCharType="begin"/>
        </w:r>
        <w:r w:rsidR="00D67DD9">
          <w:rPr>
            <w:rFonts w:ascii="Arial" w:hAnsi="Arial" w:cs="Arial"/>
            <w:sz w:val="24"/>
            <w:szCs w:val="24"/>
          </w:rPr>
          <w:instrText xml:space="preserve"> ADDIN EN.CITE &lt;EndNote&gt;&lt;Cite&gt;&lt;Author&gt;Boero&lt;/Author&gt;&lt;Year&gt;2016&lt;/Year&gt;&lt;RecNum&gt;34&lt;/RecNum&gt;&lt;DisplayText&gt;&lt;style face="superscript"&gt;7&lt;/style&gt;&lt;/DisplayText&gt;&lt;record&gt;&lt;rec-number&gt;34&lt;/rec-number&gt;&lt;foreign-keys&gt;&lt;key app="EN" db-id="prf2sfwx6taxp9ezpf8pffdpeeezr0t9e22w" timestamp="1546700497"&gt;34&lt;/key&gt;&lt;/foreign-keys&gt;&lt;ref-type name="Journal Article"&gt;17&lt;/ref-type&gt;&lt;contributors&gt;&lt;authors&gt;&lt;author&gt;Boero, Isabel J&lt;/author&gt;&lt;author&gt;Paravati, Anthony J&lt;/author&gt;&lt;author&gt;Xu, Beibei&lt;/author&gt;&lt;author&gt;Cohen, Ezra EW&lt;/author&gt;&lt;author&gt;Mell, Loren K&lt;/author&gt;&lt;author&gt;Le, Quynh-Thu&lt;/author&gt;&lt;author&gt;Murphy, James D&lt;/author&gt;&lt;/authors&gt;&lt;/contributors&gt;&lt;titles&gt;&lt;title&gt;Importance of radiation oncologist experience among patients with head-and-neck cancer treated with intensity-modulated radiation therapy&lt;/title&gt;&lt;secondary-title&gt;Journal of Clinical Oncology&lt;/secondary-title&gt;&lt;/titles&gt;&lt;periodical&gt;&lt;full-title&gt;Journal of Clinical Oncology&lt;/full-title&gt;&lt;/periodical&gt;&lt;pages&gt;684-690&lt;/pages&gt;&lt;volume&gt;34&lt;/volume&gt;&lt;number&gt;7&lt;/number&gt;&lt;dates&gt;&lt;year&gt;2016&lt;/year&gt;&lt;/dates&gt;&lt;isbn&gt;0732-183X&lt;/isbn&gt;&lt;urls&gt;&lt;/urls&gt;&lt;/record&gt;&lt;/Cite&gt;&lt;/EndNote&gt;</w:instrText>
        </w:r>
        <w:r w:rsidR="00D67DD9" w:rsidRPr="00B40CD0">
          <w:rPr>
            <w:rFonts w:ascii="Arial" w:hAnsi="Arial" w:cs="Arial"/>
            <w:sz w:val="24"/>
            <w:szCs w:val="24"/>
          </w:rPr>
          <w:fldChar w:fldCharType="separate"/>
        </w:r>
        <w:r w:rsidR="00D67DD9" w:rsidRPr="00D67DD9">
          <w:rPr>
            <w:rFonts w:ascii="Arial" w:hAnsi="Arial" w:cs="Arial"/>
            <w:noProof/>
            <w:sz w:val="24"/>
            <w:szCs w:val="24"/>
            <w:vertAlign w:val="superscript"/>
          </w:rPr>
          <w:t>7</w:t>
        </w:r>
        <w:r w:rsidR="00D67DD9" w:rsidRPr="00B40CD0">
          <w:rPr>
            <w:rFonts w:ascii="Arial" w:hAnsi="Arial" w:cs="Arial"/>
            <w:sz w:val="24"/>
            <w:szCs w:val="24"/>
          </w:rPr>
          <w:fldChar w:fldCharType="end"/>
        </w:r>
      </w:hyperlink>
      <w:r w:rsidRPr="00B40CD0">
        <w:rPr>
          <w:rFonts w:ascii="Arial" w:hAnsi="Arial" w:cs="Arial"/>
          <w:sz w:val="24"/>
          <w:szCs w:val="24"/>
        </w:rPr>
        <w:t xml:space="preserve"> Existing literature has confirmed a high degree of correlation between patient volumes calculated using this technique and actual physician volume. We identified the specific provider with the older Unique Physician Identification Number (UPIN) or newer National Physician Identifier (NPI) on the weekly management code, 77247.</w:t>
      </w:r>
      <w:r w:rsidR="006A660C">
        <w:rPr>
          <w:rFonts w:ascii="Arial" w:hAnsi="Arial" w:cs="Arial"/>
          <w:sz w:val="24"/>
          <w:szCs w:val="24"/>
        </w:rPr>
        <w:t xml:space="preserve"> </w:t>
      </w:r>
      <w:r w:rsidRPr="00B40CD0">
        <w:rPr>
          <w:rFonts w:ascii="Arial" w:hAnsi="Arial" w:cs="Arial"/>
          <w:sz w:val="24"/>
          <w:szCs w:val="24"/>
        </w:rPr>
        <w:t>This code has the virtue of being provider specific, unlike other technical codes that link to facilities or organizations.</w:t>
      </w:r>
      <w:r w:rsidR="006A660C">
        <w:rPr>
          <w:rFonts w:ascii="Arial" w:hAnsi="Arial" w:cs="Arial"/>
          <w:sz w:val="24"/>
          <w:szCs w:val="24"/>
        </w:rPr>
        <w:t xml:space="preserve"> A crosswalk file allowed us to identify patients with both an NPI and a UPIN and prevent us from double counting them.</w:t>
      </w:r>
      <w:r w:rsidRPr="00B40CD0">
        <w:rPr>
          <w:rFonts w:ascii="Arial" w:hAnsi="Arial" w:cs="Arial"/>
          <w:sz w:val="24"/>
          <w:szCs w:val="24"/>
        </w:rPr>
        <w:t xml:space="preserve"> Provider volume was expressed as patients treated per year, which was defined as the total number of patients with NSCLC divided by the time interval between the treatment dates of the first and last patient.</w:t>
      </w:r>
    </w:p>
    <w:p w14:paraId="0671880C" w14:textId="38E6F8F4" w:rsidR="00635AB4" w:rsidRDefault="00635AB4" w:rsidP="00B40CD0">
      <w:pPr>
        <w:rPr>
          <w:rFonts w:ascii="Arial" w:hAnsi="Arial" w:cs="Arial"/>
          <w:sz w:val="24"/>
          <w:szCs w:val="24"/>
        </w:rPr>
      </w:pPr>
      <w:r w:rsidRPr="003C3D7C">
        <w:rPr>
          <w:rFonts w:ascii="Arial" w:hAnsi="Arial" w:cs="Arial"/>
          <w:b/>
          <w:sz w:val="24"/>
          <w:szCs w:val="24"/>
        </w:rPr>
        <w:t>Supplementary Section M</w:t>
      </w:r>
      <w:r>
        <w:rPr>
          <w:rFonts w:ascii="Arial" w:hAnsi="Arial" w:cs="Arial"/>
          <w:b/>
          <w:sz w:val="24"/>
          <w:szCs w:val="24"/>
        </w:rPr>
        <w:t>4</w:t>
      </w:r>
      <w:r w:rsidRPr="003C3D7C">
        <w:rPr>
          <w:rFonts w:ascii="Arial" w:hAnsi="Arial" w:cs="Arial"/>
          <w:sz w:val="24"/>
          <w:szCs w:val="24"/>
        </w:rPr>
        <w:t>.</w:t>
      </w:r>
      <w:r>
        <w:rPr>
          <w:rFonts w:ascii="Arial" w:hAnsi="Arial" w:cs="Arial"/>
          <w:sz w:val="24"/>
          <w:szCs w:val="24"/>
        </w:rPr>
        <w:t xml:space="preserve"> Calculating cost of care</w:t>
      </w:r>
    </w:p>
    <w:p w14:paraId="56C6FF8A" w14:textId="256B567F" w:rsidR="00635AB4" w:rsidRDefault="00635AB4" w:rsidP="00635AB4">
      <w:pPr>
        <w:rPr>
          <w:rFonts w:ascii="Arial" w:hAnsi="Arial" w:cs="Arial"/>
          <w:sz w:val="24"/>
          <w:szCs w:val="24"/>
        </w:rPr>
      </w:pPr>
      <w:r>
        <w:rPr>
          <w:rFonts w:ascii="Arial" w:hAnsi="Arial" w:cs="Arial"/>
          <w:sz w:val="24"/>
          <w:szCs w:val="24"/>
        </w:rPr>
        <w:tab/>
      </w:r>
      <w:r w:rsidRPr="00635AB4">
        <w:rPr>
          <w:rFonts w:ascii="Arial" w:hAnsi="Arial" w:cs="Arial"/>
          <w:sz w:val="24"/>
          <w:szCs w:val="24"/>
        </w:rPr>
        <w:t xml:space="preserve">Total costs included Medicare payment aggregated from inpatient facility claims in the Part </w:t>
      </w:r>
      <w:proofErr w:type="gramStart"/>
      <w:r w:rsidRPr="00635AB4">
        <w:rPr>
          <w:rFonts w:ascii="Arial" w:hAnsi="Arial" w:cs="Arial"/>
          <w:sz w:val="24"/>
          <w:szCs w:val="24"/>
        </w:rPr>
        <w:t>A</w:t>
      </w:r>
      <w:proofErr w:type="gramEnd"/>
      <w:r w:rsidRPr="00635AB4">
        <w:rPr>
          <w:rFonts w:ascii="Arial" w:hAnsi="Arial" w:cs="Arial"/>
          <w:sz w:val="24"/>
          <w:szCs w:val="24"/>
        </w:rPr>
        <w:t xml:space="preserve"> Medicare Provider Analysis and Review (MEDPAR) files, outpatient facility claims in the Part B hospital-based Outpatient Claims (OUTSAF) files, and the in- or outpatient physician claims in the Part B Carrier Claims (formerly the Physician/Supplier or NCH) files. Narrower radiotherapy and related costs summed claims based on the CPT codes between 77261 – 77999 in the Outpatient and Carrier Claims files (</w:t>
      </w:r>
      <w:r>
        <w:rPr>
          <w:rFonts w:ascii="Arial" w:hAnsi="Arial" w:cs="Arial"/>
          <w:b/>
          <w:sz w:val="24"/>
          <w:szCs w:val="24"/>
        </w:rPr>
        <w:t>Supplemental Table T</w:t>
      </w:r>
      <w:r w:rsidRPr="00635AB4">
        <w:rPr>
          <w:rFonts w:ascii="Arial" w:hAnsi="Arial" w:cs="Arial"/>
          <w:b/>
          <w:sz w:val="24"/>
          <w:szCs w:val="24"/>
        </w:rPr>
        <w:t>1</w:t>
      </w:r>
      <w:r w:rsidRPr="00635AB4">
        <w:rPr>
          <w:rFonts w:ascii="Arial" w:hAnsi="Arial" w:cs="Arial"/>
          <w:sz w:val="24"/>
          <w:szCs w:val="24"/>
        </w:rPr>
        <w:t>).</w:t>
      </w:r>
    </w:p>
    <w:p w14:paraId="05F0BF0F" w14:textId="19BC17CC" w:rsidR="00635AB4" w:rsidRPr="00635AB4" w:rsidRDefault="00635AB4" w:rsidP="00635AB4">
      <w:pPr>
        <w:rPr>
          <w:rFonts w:ascii="Arial" w:hAnsi="Arial" w:cs="Arial"/>
          <w:sz w:val="24"/>
          <w:szCs w:val="24"/>
        </w:rPr>
      </w:pPr>
      <w:r>
        <w:rPr>
          <w:rFonts w:ascii="Arial" w:hAnsi="Arial" w:cs="Arial"/>
          <w:sz w:val="24"/>
          <w:szCs w:val="24"/>
        </w:rPr>
        <w:tab/>
      </w:r>
      <w:r w:rsidRPr="00635AB4">
        <w:rPr>
          <w:rFonts w:ascii="Arial" w:hAnsi="Arial" w:cs="Arial"/>
          <w:sz w:val="24"/>
          <w:szCs w:val="24"/>
        </w:rPr>
        <w:t>We adjusted costs for inflation, normalizing them to the year 2017 using the Prospective Pricing Index for Part A claims and the Medicare Economic Index for Part B claims. We simultaneously adjusted costs for geographic variation using the geographic adjustment factor for Part A claims and the Geographic Practice Cost index for Part B claims.</w:t>
      </w:r>
    </w:p>
    <w:p w14:paraId="2B4641FA" w14:textId="21E20946" w:rsidR="00635AB4" w:rsidRDefault="00635AB4" w:rsidP="00635AB4">
      <w:pPr>
        <w:rPr>
          <w:rFonts w:ascii="Arial" w:hAnsi="Arial" w:cs="Arial"/>
          <w:sz w:val="24"/>
          <w:szCs w:val="24"/>
        </w:rPr>
      </w:pPr>
      <w:r>
        <w:rPr>
          <w:rFonts w:ascii="Arial" w:hAnsi="Arial" w:cs="Arial"/>
          <w:sz w:val="24"/>
          <w:szCs w:val="24"/>
        </w:rPr>
        <w:tab/>
      </w:r>
      <w:r w:rsidRPr="00635AB4">
        <w:rPr>
          <w:rFonts w:ascii="Arial" w:hAnsi="Arial" w:cs="Arial"/>
          <w:sz w:val="24"/>
          <w:szCs w:val="24"/>
        </w:rPr>
        <w:t>The National Cancer Institute’s Health Services and Economics Branch of the Applied Research Program provided all the adjustments used to tabulate costs.</w:t>
      </w:r>
    </w:p>
    <w:p w14:paraId="6E436843" w14:textId="75231CD4" w:rsidR="00B002F6" w:rsidRDefault="00B002F6" w:rsidP="00B002F6">
      <w:pPr>
        <w:rPr>
          <w:rFonts w:ascii="Arial" w:hAnsi="Arial" w:cs="Arial"/>
          <w:sz w:val="24"/>
          <w:szCs w:val="24"/>
        </w:rPr>
      </w:pPr>
      <w:r w:rsidRPr="003C3D7C">
        <w:rPr>
          <w:rFonts w:ascii="Arial" w:hAnsi="Arial" w:cs="Arial"/>
          <w:b/>
          <w:sz w:val="24"/>
          <w:szCs w:val="24"/>
        </w:rPr>
        <w:t>Supplementary Section M</w:t>
      </w:r>
      <w:r>
        <w:rPr>
          <w:rFonts w:ascii="Arial" w:hAnsi="Arial" w:cs="Arial"/>
          <w:b/>
          <w:sz w:val="24"/>
          <w:szCs w:val="24"/>
        </w:rPr>
        <w:t>5</w:t>
      </w:r>
      <w:r w:rsidRPr="003C3D7C">
        <w:rPr>
          <w:rFonts w:ascii="Arial" w:hAnsi="Arial" w:cs="Arial"/>
          <w:sz w:val="24"/>
          <w:szCs w:val="24"/>
        </w:rPr>
        <w:t>.</w:t>
      </w:r>
      <w:r>
        <w:rPr>
          <w:rFonts w:ascii="Arial" w:hAnsi="Arial" w:cs="Arial"/>
          <w:sz w:val="24"/>
          <w:szCs w:val="24"/>
        </w:rPr>
        <w:t xml:space="preserve"> Using Local Coverage Determinations</w:t>
      </w:r>
    </w:p>
    <w:p w14:paraId="3F9E11F1" w14:textId="36F5CD26" w:rsidR="00EA5ACC" w:rsidRPr="00EA5ACC" w:rsidRDefault="00EA5ACC" w:rsidP="00EA5ACC">
      <w:pPr>
        <w:rPr>
          <w:rFonts w:ascii="Arial" w:hAnsi="Arial" w:cs="Arial"/>
          <w:sz w:val="24"/>
          <w:szCs w:val="24"/>
        </w:rPr>
      </w:pPr>
      <w:r>
        <w:rPr>
          <w:rFonts w:ascii="Arial" w:hAnsi="Arial" w:cs="Arial"/>
          <w:sz w:val="24"/>
          <w:szCs w:val="24"/>
        </w:rPr>
        <w:lastRenderedPageBreak/>
        <w:tab/>
      </w:r>
      <w:r w:rsidRPr="00EA5ACC">
        <w:rPr>
          <w:rFonts w:ascii="Arial" w:hAnsi="Arial" w:cs="Arial"/>
          <w:sz w:val="24"/>
          <w:szCs w:val="24"/>
        </w:rPr>
        <w:t xml:space="preserve">A secondary endpoint looked at whether Carrier Local Coverage Determinations (LCDs) correlated with </w:t>
      </w:r>
      <w:proofErr w:type="spellStart"/>
      <w:r w:rsidRPr="00EA5ACC">
        <w:rPr>
          <w:rFonts w:ascii="Arial" w:hAnsi="Arial" w:cs="Arial"/>
          <w:sz w:val="24"/>
          <w:szCs w:val="24"/>
        </w:rPr>
        <w:t>hfIGRT</w:t>
      </w:r>
      <w:proofErr w:type="spellEnd"/>
      <w:r w:rsidRPr="00EA5ACC">
        <w:rPr>
          <w:rFonts w:ascii="Arial" w:hAnsi="Arial" w:cs="Arial"/>
          <w:sz w:val="24"/>
          <w:szCs w:val="24"/>
        </w:rPr>
        <w:t xml:space="preserve"> use. Medicare’s administrator, the Centers for Medicare and Medicaid (CMS), uses regional, private companies to handle certain Medicare claims and their processing. Contractors were originally called Fiscal Intermediaries for Part A claims or Carriers for Part B claims. (After passage of the Part D prescription drug amendments in 2003, CMS changed their names to A or B Medicare Administrative Contractors (MACs)). These contractors create LCDs for their coverage area that provides guidance on when it is appropriate to bill under a given CPT code. LCDs cover territories that generally, but not exactly, overlap the 16 SEER registries contained in the SEER-Medicare database.</w:t>
      </w:r>
    </w:p>
    <w:p w14:paraId="2E2331BA" w14:textId="0ECBF1D7" w:rsidR="00EA5ACC" w:rsidRPr="00EA5ACC" w:rsidRDefault="00EA5ACC" w:rsidP="00EA5ACC">
      <w:pPr>
        <w:rPr>
          <w:rFonts w:ascii="Arial" w:hAnsi="Arial" w:cs="Arial"/>
          <w:sz w:val="24"/>
          <w:szCs w:val="24"/>
        </w:rPr>
      </w:pPr>
      <w:r>
        <w:rPr>
          <w:rFonts w:ascii="Arial" w:hAnsi="Arial" w:cs="Arial"/>
          <w:sz w:val="24"/>
          <w:szCs w:val="24"/>
        </w:rPr>
        <w:tab/>
      </w:r>
      <w:r w:rsidRPr="00EA5ACC">
        <w:rPr>
          <w:rFonts w:ascii="Arial" w:hAnsi="Arial" w:cs="Arial"/>
          <w:sz w:val="24"/>
          <w:szCs w:val="24"/>
        </w:rPr>
        <w:t xml:space="preserve">For our study, we initially looked for – but failed to find any - LCDs governing IGRT use. Hypothesizing that IMRT and IGRT use are correlated, we next sought LCDs covering intensity-modulated radiotherapy (IMRT) billing and binned them into one of three groups as defined by Smith et al.: (1) LCDs that had restrictive IMRT guidance (that expressly permitted only inverse computer planning), (2) LCDs that had permissive IMRT guidance (that allowed both inverse and non-inverse planning), and (3) LCDs that had no IMRT guidance. But why investigate IMRT LCDs in a study of IGRT? </w:t>
      </w:r>
    </w:p>
    <w:p w14:paraId="17378AFC" w14:textId="3DE461C4" w:rsidR="00EA5ACC" w:rsidRPr="00EA5ACC" w:rsidRDefault="00EA5ACC" w:rsidP="00EA5ACC">
      <w:pPr>
        <w:rPr>
          <w:rFonts w:ascii="Arial" w:hAnsi="Arial" w:cs="Arial"/>
          <w:sz w:val="24"/>
          <w:szCs w:val="24"/>
        </w:rPr>
      </w:pPr>
      <w:r>
        <w:rPr>
          <w:rFonts w:ascii="Arial" w:hAnsi="Arial" w:cs="Arial"/>
          <w:sz w:val="24"/>
          <w:szCs w:val="24"/>
        </w:rPr>
        <w:tab/>
      </w:r>
      <w:r w:rsidRPr="00EA5ACC">
        <w:rPr>
          <w:rFonts w:ascii="Arial" w:hAnsi="Arial" w:cs="Arial"/>
          <w:sz w:val="24"/>
          <w:szCs w:val="24"/>
        </w:rPr>
        <w:t xml:space="preserve">IMRT is a method of radiation delivery that can potentially benefit from more frequent (i.e., high-frequency) IGRT use. In contrast </w:t>
      </w:r>
      <w:proofErr w:type="gramStart"/>
      <w:r w:rsidRPr="00EA5ACC">
        <w:rPr>
          <w:rFonts w:ascii="Arial" w:hAnsi="Arial" w:cs="Arial"/>
          <w:sz w:val="24"/>
          <w:szCs w:val="24"/>
        </w:rPr>
        <w:t>to</w:t>
      </w:r>
      <w:proofErr w:type="gramEnd"/>
      <w:r w:rsidRPr="00EA5ACC">
        <w:rPr>
          <w:rFonts w:ascii="Arial" w:hAnsi="Arial" w:cs="Arial"/>
          <w:sz w:val="24"/>
          <w:szCs w:val="24"/>
        </w:rPr>
        <w:t xml:space="preserve"> non-IMRT, IMRT uses more treatment angles and computer-controlled, variable modulation of the treatment beam intensity. On the one hand, these features make IMRT radiation treatment times longer and more expensive. On the other hand, these same features generally make IMRT treatments more precise (or conformal); as a result, oncologists </w:t>
      </w:r>
      <w:r w:rsidR="00443C1A">
        <w:rPr>
          <w:rFonts w:ascii="Arial" w:hAnsi="Arial" w:cs="Arial"/>
          <w:sz w:val="24"/>
          <w:szCs w:val="24"/>
        </w:rPr>
        <w:t>can in theory</w:t>
      </w:r>
      <w:r w:rsidRPr="00EA5ACC">
        <w:rPr>
          <w:rFonts w:ascii="Arial" w:hAnsi="Arial" w:cs="Arial"/>
          <w:sz w:val="24"/>
          <w:szCs w:val="24"/>
        </w:rPr>
        <w:t xml:space="preserve"> use</w:t>
      </w:r>
      <w:r w:rsidR="00443C1A">
        <w:rPr>
          <w:rFonts w:ascii="Arial" w:hAnsi="Arial" w:cs="Arial"/>
          <w:sz w:val="24"/>
          <w:szCs w:val="24"/>
        </w:rPr>
        <w:t xml:space="preserve"> much smaller planning treatment volume (PTV) margins. But </w:t>
      </w:r>
      <w:r w:rsidRPr="00EA5ACC">
        <w:rPr>
          <w:rFonts w:ascii="Arial" w:hAnsi="Arial" w:cs="Arial"/>
          <w:sz w:val="24"/>
          <w:szCs w:val="24"/>
        </w:rPr>
        <w:t xml:space="preserve">using smaller </w:t>
      </w:r>
      <w:r w:rsidR="00443C1A">
        <w:rPr>
          <w:rFonts w:ascii="Arial" w:hAnsi="Arial" w:cs="Arial"/>
          <w:sz w:val="24"/>
          <w:szCs w:val="24"/>
        </w:rPr>
        <w:t>PTV</w:t>
      </w:r>
      <w:r w:rsidRPr="00EA5ACC">
        <w:rPr>
          <w:rFonts w:ascii="Arial" w:hAnsi="Arial" w:cs="Arial"/>
          <w:sz w:val="24"/>
          <w:szCs w:val="24"/>
        </w:rPr>
        <w:t xml:space="preserve"> margins requires more accurate patient positioning, the very problem IGRT was developed to address. </w:t>
      </w:r>
      <w:r w:rsidR="00443C1A">
        <w:rPr>
          <w:rFonts w:ascii="Arial" w:hAnsi="Arial" w:cs="Arial"/>
          <w:sz w:val="24"/>
          <w:szCs w:val="24"/>
        </w:rPr>
        <w:t xml:space="preserve">Hence, </w:t>
      </w:r>
      <w:r w:rsidRPr="00EA5ACC">
        <w:rPr>
          <w:rFonts w:ascii="Arial" w:hAnsi="Arial" w:cs="Arial"/>
          <w:sz w:val="24"/>
          <w:szCs w:val="24"/>
        </w:rPr>
        <w:t xml:space="preserve">IGRT use </w:t>
      </w:r>
      <w:r w:rsidR="00443C1A">
        <w:rPr>
          <w:rFonts w:ascii="Arial" w:hAnsi="Arial" w:cs="Arial"/>
          <w:sz w:val="24"/>
          <w:szCs w:val="24"/>
        </w:rPr>
        <w:t>should be</w:t>
      </w:r>
      <w:r w:rsidRPr="00EA5ACC">
        <w:rPr>
          <w:rFonts w:ascii="Arial" w:hAnsi="Arial" w:cs="Arial"/>
          <w:sz w:val="24"/>
          <w:szCs w:val="24"/>
        </w:rPr>
        <w:t xml:space="preserve"> closely correlated wi</w:t>
      </w:r>
      <w:r w:rsidR="00443C1A">
        <w:rPr>
          <w:rFonts w:ascii="Arial" w:hAnsi="Arial" w:cs="Arial"/>
          <w:sz w:val="24"/>
          <w:szCs w:val="24"/>
        </w:rPr>
        <w:t>th IMRT use and this intuition was validated by our logistic regression.</w:t>
      </w:r>
      <w:r w:rsidRPr="00EA5ACC">
        <w:rPr>
          <w:rFonts w:ascii="Arial" w:hAnsi="Arial" w:cs="Arial"/>
          <w:sz w:val="24"/>
          <w:szCs w:val="24"/>
        </w:rPr>
        <w:t xml:space="preserve"> Since physicians – not hospitals – ultimately decide whether or not to use IMRT and IGRT, we focused on Carrier LCDs since they govern physician reimbursement</w:t>
      </w:r>
      <w:r w:rsidR="00443C1A">
        <w:rPr>
          <w:rFonts w:ascii="Arial" w:hAnsi="Arial" w:cs="Arial"/>
          <w:sz w:val="24"/>
          <w:szCs w:val="24"/>
        </w:rPr>
        <w:t xml:space="preserve"> (versus hospital reimbursement, which is managed with difference guidelines)</w:t>
      </w:r>
      <w:r w:rsidRPr="00EA5ACC">
        <w:rPr>
          <w:rFonts w:ascii="Arial" w:hAnsi="Arial" w:cs="Arial"/>
          <w:sz w:val="24"/>
          <w:szCs w:val="24"/>
        </w:rPr>
        <w:t xml:space="preserve"> and, by extension, shape physician incentives.</w:t>
      </w:r>
    </w:p>
    <w:p w14:paraId="48DB93ED" w14:textId="77777777" w:rsidR="00EA5ACC" w:rsidRDefault="00EA5ACC" w:rsidP="00EA5ACC">
      <w:pPr>
        <w:rPr>
          <w:rFonts w:ascii="Arial" w:hAnsi="Arial" w:cs="Arial"/>
          <w:sz w:val="24"/>
          <w:szCs w:val="24"/>
        </w:rPr>
      </w:pPr>
      <w:r w:rsidRPr="00EA5ACC">
        <w:rPr>
          <w:rFonts w:ascii="Arial" w:hAnsi="Arial" w:cs="Arial"/>
          <w:sz w:val="24"/>
          <w:szCs w:val="24"/>
        </w:rPr>
        <w:tab/>
        <w:t>Similar to Smith et al, we identified 10 registries (Connecticut, Greater California, Hawaii, Iowa, Los Angeles, New Jersey, New Mexico post-2008, San Francisco, San Jose, Seattle, and Utah post-2007) with restrictive IMRT LCDs during our study period from 2006 – 2013; 3 registries with permissive IMRT LCDs (Detroit, Atlanta, and rural Georgia); and 3 registries (Kentucky, Louisiana, New Mexico pre-2008, and Utah pre-2007) that lacked any IMRT LCDs.</w:t>
      </w:r>
    </w:p>
    <w:p w14:paraId="5A09FACA" w14:textId="3A4D8A57" w:rsidR="00B80A76" w:rsidRDefault="00B80A76" w:rsidP="00EA5ACC">
      <w:pPr>
        <w:rPr>
          <w:rFonts w:ascii="Arial" w:hAnsi="Arial" w:cs="Arial"/>
          <w:sz w:val="24"/>
          <w:szCs w:val="24"/>
        </w:rPr>
      </w:pPr>
      <w:r w:rsidRPr="003C3D7C">
        <w:rPr>
          <w:rFonts w:ascii="Arial" w:hAnsi="Arial" w:cs="Arial"/>
          <w:b/>
          <w:sz w:val="24"/>
          <w:szCs w:val="24"/>
        </w:rPr>
        <w:t>Supplementary Section M</w:t>
      </w:r>
      <w:r>
        <w:rPr>
          <w:rFonts w:ascii="Arial" w:hAnsi="Arial" w:cs="Arial"/>
          <w:b/>
          <w:sz w:val="24"/>
          <w:szCs w:val="24"/>
        </w:rPr>
        <w:t>6</w:t>
      </w:r>
      <w:r w:rsidRPr="003C3D7C">
        <w:rPr>
          <w:rFonts w:ascii="Arial" w:hAnsi="Arial" w:cs="Arial"/>
          <w:sz w:val="24"/>
          <w:szCs w:val="24"/>
        </w:rPr>
        <w:t>.</w:t>
      </w:r>
      <w:r>
        <w:rPr>
          <w:rFonts w:ascii="Arial" w:hAnsi="Arial" w:cs="Arial"/>
          <w:sz w:val="24"/>
          <w:szCs w:val="24"/>
        </w:rPr>
        <w:t xml:space="preserve"> Statistical analysis</w:t>
      </w:r>
    </w:p>
    <w:p w14:paraId="41CF469A" w14:textId="77777777" w:rsidR="00B80A76" w:rsidRPr="00B80A76" w:rsidRDefault="00B80A76" w:rsidP="00B80A76">
      <w:pPr>
        <w:rPr>
          <w:rFonts w:ascii="Arial" w:hAnsi="Arial" w:cs="Arial"/>
          <w:sz w:val="24"/>
          <w:szCs w:val="24"/>
        </w:rPr>
      </w:pPr>
      <w:r w:rsidRPr="00B80A76">
        <w:rPr>
          <w:rFonts w:ascii="Arial" w:hAnsi="Arial" w:cs="Arial"/>
          <w:i/>
          <w:sz w:val="24"/>
          <w:szCs w:val="24"/>
          <w:u w:val="single"/>
        </w:rPr>
        <w:t>Chi-square bivariate analysis</w:t>
      </w:r>
      <w:r w:rsidRPr="00B80A76">
        <w:rPr>
          <w:rFonts w:ascii="Arial" w:hAnsi="Arial" w:cs="Arial"/>
          <w:b/>
          <w:sz w:val="24"/>
          <w:szCs w:val="24"/>
        </w:rPr>
        <w:t>.</w:t>
      </w:r>
      <w:r w:rsidRPr="00B80A76">
        <w:rPr>
          <w:rFonts w:ascii="Arial" w:hAnsi="Arial" w:cs="Arial"/>
          <w:sz w:val="24"/>
          <w:szCs w:val="24"/>
        </w:rPr>
        <w:t xml:space="preserve"> We compared the distribution of patient characteristics between the two treatment groups with the Pearson’s chi-square test. </w:t>
      </w:r>
    </w:p>
    <w:p w14:paraId="47D45A23" w14:textId="29581C5F" w:rsidR="00B80A76" w:rsidRPr="00B80A76" w:rsidRDefault="00B80A76" w:rsidP="00B80A76">
      <w:pPr>
        <w:rPr>
          <w:rFonts w:ascii="Arial" w:hAnsi="Arial" w:cs="Arial"/>
          <w:sz w:val="24"/>
          <w:szCs w:val="24"/>
        </w:rPr>
      </w:pPr>
      <w:r w:rsidRPr="00B80A76">
        <w:rPr>
          <w:rFonts w:ascii="Arial" w:hAnsi="Arial" w:cs="Arial"/>
          <w:i/>
          <w:sz w:val="24"/>
          <w:szCs w:val="24"/>
          <w:u w:val="single"/>
        </w:rPr>
        <w:t xml:space="preserve">Logistic regression testing associations with </w:t>
      </w:r>
      <w:proofErr w:type="spellStart"/>
      <w:r w:rsidRPr="00B80A76">
        <w:rPr>
          <w:rFonts w:ascii="Arial" w:hAnsi="Arial" w:cs="Arial"/>
          <w:i/>
          <w:sz w:val="24"/>
          <w:szCs w:val="24"/>
          <w:u w:val="single"/>
        </w:rPr>
        <w:t>hfIGRT</w:t>
      </w:r>
      <w:proofErr w:type="spellEnd"/>
      <w:r w:rsidRPr="00B80A76">
        <w:rPr>
          <w:rFonts w:ascii="Arial" w:hAnsi="Arial" w:cs="Arial"/>
          <w:i/>
          <w:sz w:val="24"/>
          <w:szCs w:val="24"/>
          <w:u w:val="single"/>
        </w:rPr>
        <w:t xml:space="preserve"> utilization</w:t>
      </w:r>
      <w:r w:rsidRPr="00B80A76">
        <w:rPr>
          <w:rFonts w:ascii="Arial" w:hAnsi="Arial" w:cs="Arial"/>
          <w:b/>
          <w:sz w:val="24"/>
          <w:szCs w:val="24"/>
        </w:rPr>
        <w:t>.</w:t>
      </w:r>
      <w:r w:rsidRPr="00B80A76">
        <w:rPr>
          <w:rFonts w:ascii="Arial" w:hAnsi="Arial" w:cs="Arial"/>
          <w:sz w:val="24"/>
          <w:szCs w:val="24"/>
        </w:rPr>
        <w:t xml:space="preserve"> Bivariate associations at a significance level of p = 0.20 or less were included in an initial multivariable logistic regression model to predict </w:t>
      </w:r>
      <w:proofErr w:type="spellStart"/>
      <w:r w:rsidRPr="00B80A76">
        <w:rPr>
          <w:rFonts w:ascii="Arial" w:hAnsi="Arial" w:cs="Arial"/>
          <w:sz w:val="24"/>
          <w:szCs w:val="24"/>
        </w:rPr>
        <w:t>hfIGRT</w:t>
      </w:r>
      <w:proofErr w:type="spellEnd"/>
      <w:r w:rsidRPr="00B80A76">
        <w:rPr>
          <w:rFonts w:ascii="Arial" w:hAnsi="Arial" w:cs="Arial"/>
          <w:sz w:val="24"/>
          <w:szCs w:val="24"/>
        </w:rPr>
        <w:t xml:space="preserve"> utilization. </w:t>
      </w:r>
      <w:r w:rsidR="00FC486F" w:rsidRPr="00FC486F">
        <w:rPr>
          <w:rFonts w:ascii="Arial" w:hAnsi="Arial" w:cs="Arial"/>
          <w:sz w:val="24"/>
          <w:szCs w:val="24"/>
        </w:rPr>
        <w:t>Logistic models were calculated using both state and LCD as a proxy for geographic location.</w:t>
      </w:r>
      <w:r w:rsidR="00FC486F">
        <w:rPr>
          <w:rFonts w:ascii="Arial" w:hAnsi="Arial" w:cs="Arial"/>
          <w:sz w:val="24"/>
          <w:szCs w:val="24"/>
        </w:rPr>
        <w:t xml:space="preserve"> </w:t>
      </w:r>
      <w:r w:rsidRPr="00B80A76">
        <w:rPr>
          <w:rFonts w:ascii="Arial" w:hAnsi="Arial" w:cs="Arial"/>
          <w:sz w:val="24"/>
          <w:szCs w:val="24"/>
        </w:rPr>
        <w:t xml:space="preserve">The model was modified using stepwise forward and backwards elimination with threshold values of p ≤ 0.20 and p ≤ 0.05, respectively. We assessed the quality of our model by </w:t>
      </w:r>
      <w:r w:rsidRPr="00B80A76">
        <w:rPr>
          <w:rFonts w:ascii="Arial" w:hAnsi="Arial" w:cs="Arial"/>
          <w:sz w:val="24"/>
          <w:szCs w:val="24"/>
        </w:rPr>
        <w:lastRenderedPageBreak/>
        <w:t>checking the area under the curve (c = 0.86 &gt; 0.70</w:t>
      </w:r>
      <w:r w:rsidR="00FC486F">
        <w:rPr>
          <w:rFonts w:ascii="Arial" w:hAnsi="Arial" w:cs="Arial"/>
          <w:sz w:val="24"/>
          <w:szCs w:val="24"/>
        </w:rPr>
        <w:t xml:space="preserve"> for the state-based model, similar for the LCD model</w:t>
      </w:r>
      <w:r w:rsidRPr="00B80A76">
        <w:rPr>
          <w:rFonts w:ascii="Arial" w:hAnsi="Arial" w:cs="Arial"/>
          <w:sz w:val="24"/>
          <w:szCs w:val="24"/>
        </w:rPr>
        <w:t xml:space="preserve">) and the Hosmer and </w:t>
      </w:r>
      <w:proofErr w:type="spellStart"/>
      <w:r w:rsidRPr="00B80A76">
        <w:rPr>
          <w:rFonts w:ascii="Arial" w:hAnsi="Arial" w:cs="Arial"/>
          <w:sz w:val="24"/>
          <w:szCs w:val="24"/>
        </w:rPr>
        <w:t>Lemeshow</w:t>
      </w:r>
      <w:proofErr w:type="spellEnd"/>
      <w:r w:rsidRPr="00B80A76">
        <w:rPr>
          <w:rFonts w:ascii="Arial" w:hAnsi="Arial" w:cs="Arial"/>
          <w:sz w:val="24"/>
          <w:szCs w:val="24"/>
        </w:rPr>
        <w:t xml:space="preserve"> goodness of fit (p = 0.23 &gt; 0.05</w:t>
      </w:r>
      <w:r w:rsidR="00FC486F">
        <w:rPr>
          <w:rFonts w:ascii="Arial" w:hAnsi="Arial" w:cs="Arial"/>
          <w:sz w:val="24"/>
          <w:szCs w:val="24"/>
        </w:rPr>
        <w:t xml:space="preserve"> or the state-based model, similar for the LCD model</w:t>
      </w:r>
      <w:r w:rsidRPr="00B80A76">
        <w:rPr>
          <w:rFonts w:ascii="Arial" w:hAnsi="Arial" w:cs="Arial"/>
          <w:sz w:val="24"/>
          <w:szCs w:val="24"/>
        </w:rPr>
        <w:t xml:space="preserve">). </w:t>
      </w:r>
    </w:p>
    <w:p w14:paraId="3892C28A" w14:textId="6FE47175" w:rsidR="00B80A76" w:rsidRPr="00B80A76" w:rsidRDefault="00B80A76" w:rsidP="00B80A76">
      <w:pPr>
        <w:rPr>
          <w:rFonts w:ascii="Arial" w:hAnsi="Arial" w:cs="Arial"/>
          <w:sz w:val="24"/>
          <w:szCs w:val="24"/>
        </w:rPr>
      </w:pPr>
      <w:r w:rsidRPr="00B80A76">
        <w:rPr>
          <w:rFonts w:ascii="Arial" w:hAnsi="Arial" w:cs="Arial"/>
          <w:i/>
          <w:sz w:val="24"/>
          <w:szCs w:val="24"/>
          <w:u w:val="single"/>
        </w:rPr>
        <w:t xml:space="preserve">Kaplan-Meier analysis testing association between </w:t>
      </w:r>
      <w:proofErr w:type="spellStart"/>
      <w:r w:rsidRPr="00B80A76">
        <w:rPr>
          <w:rFonts w:ascii="Arial" w:hAnsi="Arial" w:cs="Arial"/>
          <w:i/>
          <w:sz w:val="24"/>
          <w:szCs w:val="24"/>
          <w:u w:val="single"/>
        </w:rPr>
        <w:t>hfIGRT</w:t>
      </w:r>
      <w:proofErr w:type="spellEnd"/>
      <w:r w:rsidRPr="00B80A76">
        <w:rPr>
          <w:rFonts w:ascii="Arial" w:hAnsi="Arial" w:cs="Arial"/>
          <w:i/>
          <w:sz w:val="24"/>
          <w:szCs w:val="24"/>
          <w:u w:val="single"/>
        </w:rPr>
        <w:t xml:space="preserve"> and toxicity</w:t>
      </w:r>
      <w:r w:rsidRPr="00B80A76">
        <w:rPr>
          <w:rFonts w:ascii="Arial" w:hAnsi="Arial" w:cs="Arial"/>
          <w:b/>
          <w:sz w:val="24"/>
          <w:szCs w:val="24"/>
        </w:rPr>
        <w:t>.</w:t>
      </w:r>
      <w:r w:rsidRPr="00B80A76">
        <w:rPr>
          <w:rFonts w:ascii="Arial" w:hAnsi="Arial" w:cs="Arial"/>
          <w:sz w:val="24"/>
          <w:szCs w:val="24"/>
        </w:rPr>
        <w:t xml:space="preserve"> The association between </w:t>
      </w:r>
      <w:proofErr w:type="spellStart"/>
      <w:r w:rsidRPr="00B80A76">
        <w:rPr>
          <w:rFonts w:ascii="Arial" w:hAnsi="Arial" w:cs="Arial"/>
          <w:sz w:val="24"/>
          <w:szCs w:val="24"/>
        </w:rPr>
        <w:t>hfIGRT</w:t>
      </w:r>
      <w:proofErr w:type="spellEnd"/>
      <w:r w:rsidRPr="00B80A76">
        <w:rPr>
          <w:rFonts w:ascii="Arial" w:hAnsi="Arial" w:cs="Arial"/>
          <w:sz w:val="24"/>
          <w:szCs w:val="24"/>
        </w:rPr>
        <w:t xml:space="preserve"> and toxicities were assessed using the Kaplan-Meier method with censorship at the earliest of the following: death, or the end of the study period on December 31, 2013. For each endpoint, the proportional hazards assumption with respect to radiation technique was tested visually by inspection of log-log plots and analytically using </w:t>
      </w:r>
      <w:proofErr w:type="spellStart"/>
      <w:r w:rsidRPr="00B80A76">
        <w:rPr>
          <w:rFonts w:ascii="Arial" w:hAnsi="Arial" w:cs="Arial"/>
          <w:sz w:val="24"/>
          <w:szCs w:val="24"/>
        </w:rPr>
        <w:t>Schoenfield</w:t>
      </w:r>
      <w:proofErr w:type="spellEnd"/>
      <w:r w:rsidRPr="00B80A76">
        <w:rPr>
          <w:rFonts w:ascii="Arial" w:hAnsi="Arial" w:cs="Arial"/>
          <w:sz w:val="24"/>
          <w:szCs w:val="24"/>
        </w:rPr>
        <w:t xml:space="preserve"> residuals. </w:t>
      </w:r>
    </w:p>
    <w:p w14:paraId="713DE918" w14:textId="77777777" w:rsidR="00B80A76" w:rsidRPr="00B80A76" w:rsidRDefault="00B80A76" w:rsidP="00B80A76">
      <w:pPr>
        <w:rPr>
          <w:rFonts w:ascii="Arial" w:hAnsi="Arial" w:cs="Arial"/>
          <w:sz w:val="24"/>
          <w:szCs w:val="24"/>
        </w:rPr>
      </w:pPr>
      <w:r w:rsidRPr="00B80A76">
        <w:rPr>
          <w:rFonts w:ascii="Arial" w:hAnsi="Arial" w:cs="Arial"/>
          <w:i/>
          <w:sz w:val="24"/>
          <w:szCs w:val="24"/>
          <w:u w:val="single"/>
        </w:rPr>
        <w:t>Cox regression testing associations with toxicity</w:t>
      </w:r>
      <w:r w:rsidRPr="00B80A76">
        <w:rPr>
          <w:rFonts w:ascii="Arial" w:hAnsi="Arial" w:cs="Arial"/>
          <w:b/>
          <w:sz w:val="24"/>
          <w:szCs w:val="24"/>
        </w:rPr>
        <w:t xml:space="preserve">. </w:t>
      </w:r>
      <w:r w:rsidRPr="00B80A76">
        <w:rPr>
          <w:rFonts w:ascii="Arial" w:hAnsi="Arial" w:cs="Arial"/>
          <w:sz w:val="24"/>
          <w:szCs w:val="24"/>
        </w:rPr>
        <w:t>As in our logistic model, Cox regressions were performed using stepwise forward and backwards elimination with threshold values of p ≤ 0.20 and p ≤ 0.05. Clinically important covariates including age, oxygen status, performance status, stage, number of radiation treatments, and treatment strategy were included in the final model regardless of their p-values during selection. For all toxicity endpoints, the proportional hazards assumption with respect to radiation technique was satisfied, and goodness- of-fit for all final models was acceptable (p &gt; 0.05).</w:t>
      </w:r>
    </w:p>
    <w:p w14:paraId="6F242A10" w14:textId="29E18839" w:rsidR="00B80A76" w:rsidRPr="00B80A76" w:rsidRDefault="00B80A76" w:rsidP="00B80A76">
      <w:pPr>
        <w:rPr>
          <w:rFonts w:ascii="Arial" w:hAnsi="Arial" w:cs="Arial"/>
          <w:sz w:val="24"/>
          <w:szCs w:val="24"/>
        </w:rPr>
      </w:pPr>
      <w:r w:rsidRPr="00B80A76">
        <w:rPr>
          <w:rFonts w:ascii="Arial" w:hAnsi="Arial" w:cs="Arial"/>
          <w:i/>
          <w:sz w:val="24"/>
          <w:szCs w:val="24"/>
          <w:u w:val="single"/>
        </w:rPr>
        <w:t>Propensity score matching</w:t>
      </w:r>
      <w:r w:rsidRPr="00B80A76">
        <w:rPr>
          <w:rFonts w:ascii="Arial" w:hAnsi="Arial" w:cs="Arial"/>
          <w:b/>
          <w:sz w:val="24"/>
          <w:szCs w:val="24"/>
        </w:rPr>
        <w:t>.</w:t>
      </w:r>
      <w:r w:rsidRPr="00B80A76">
        <w:rPr>
          <w:rFonts w:ascii="Arial" w:hAnsi="Arial" w:cs="Arial"/>
          <w:sz w:val="24"/>
          <w:szCs w:val="24"/>
        </w:rPr>
        <w:t xml:space="preserve"> Based on the results of our logistic regression, we created a propensity score model to validate the findings of the multivariate Cox regressions. Patients were randomly sorted and then matched 1-to-1 without replacement to a nearest neighbor with a match caliper of 0.01. Bivariate association p-values were used to ensure that matched patients were well-balanced across covariates. Proportional hazards models, adjusted for unbalanced covariates (p &lt; 0.20), were generated to compare the cohorts using forward and backward selection as described above. Plots of toxicity on the matched cohorts were re-generated using the Kaplan-Meier method. </w:t>
      </w:r>
    </w:p>
    <w:p w14:paraId="596E9AD4" w14:textId="344532D7" w:rsidR="00B80A76" w:rsidRPr="00B80A76" w:rsidRDefault="00B80A76" w:rsidP="00B80A76">
      <w:pPr>
        <w:rPr>
          <w:rFonts w:ascii="Arial" w:hAnsi="Arial" w:cs="Arial"/>
          <w:sz w:val="24"/>
          <w:szCs w:val="24"/>
        </w:rPr>
      </w:pPr>
      <w:r w:rsidRPr="00B80A76">
        <w:rPr>
          <w:rFonts w:ascii="Arial" w:hAnsi="Arial" w:cs="Arial"/>
          <w:i/>
          <w:sz w:val="24"/>
          <w:szCs w:val="24"/>
          <w:u w:val="single"/>
        </w:rPr>
        <w:t>Survival analysis</w:t>
      </w:r>
      <w:r w:rsidRPr="00B80A76">
        <w:rPr>
          <w:rFonts w:ascii="Arial" w:hAnsi="Arial" w:cs="Arial"/>
          <w:b/>
          <w:sz w:val="24"/>
          <w:szCs w:val="24"/>
        </w:rPr>
        <w:t>.</w:t>
      </w:r>
      <w:r w:rsidRPr="00B80A76">
        <w:rPr>
          <w:rFonts w:ascii="Arial" w:hAnsi="Arial" w:cs="Arial"/>
          <w:sz w:val="24"/>
          <w:szCs w:val="24"/>
        </w:rPr>
        <w:t xml:space="preserve"> Overall and cause-specific survival was tested in the same way as toxicities </w:t>
      </w:r>
      <w:r w:rsidR="00FC486F">
        <w:rPr>
          <w:rFonts w:ascii="Arial" w:hAnsi="Arial" w:cs="Arial"/>
          <w:sz w:val="24"/>
          <w:szCs w:val="24"/>
        </w:rPr>
        <w:t xml:space="preserve">with </w:t>
      </w:r>
      <w:r w:rsidRPr="00B80A76">
        <w:rPr>
          <w:rFonts w:ascii="Arial" w:hAnsi="Arial" w:cs="Arial"/>
          <w:sz w:val="24"/>
          <w:szCs w:val="24"/>
        </w:rPr>
        <w:t xml:space="preserve">multivariate Cox regressions and matched cohort analysis. </w:t>
      </w:r>
    </w:p>
    <w:p w14:paraId="033689F7" w14:textId="77777777" w:rsidR="00B80A76" w:rsidRDefault="00B80A76" w:rsidP="00B80A76">
      <w:pPr>
        <w:rPr>
          <w:rFonts w:ascii="Arial" w:hAnsi="Arial" w:cs="Arial"/>
          <w:sz w:val="24"/>
          <w:szCs w:val="24"/>
        </w:rPr>
      </w:pPr>
      <w:r w:rsidRPr="00B80A76">
        <w:rPr>
          <w:rFonts w:ascii="Arial" w:hAnsi="Arial" w:cs="Arial"/>
          <w:sz w:val="24"/>
          <w:szCs w:val="24"/>
        </w:rPr>
        <w:t>To protect patient anonymity and consistent with policies governing the use of SEER-Medicare data, none of the tables report the number of patients in any sub-group with a sample size less than 11. Analyses were performed with SAS 9.4 (SAS, Cary, NC).</w:t>
      </w:r>
    </w:p>
    <w:p w14:paraId="54EA27CF" w14:textId="0E0EA4E6" w:rsidR="00FC486F" w:rsidRPr="00FC486F" w:rsidRDefault="00FC486F" w:rsidP="00FC486F">
      <w:pPr>
        <w:rPr>
          <w:rFonts w:ascii="Arial" w:hAnsi="Arial" w:cs="Arial"/>
          <w:sz w:val="24"/>
          <w:szCs w:val="24"/>
        </w:rPr>
      </w:pPr>
      <w:r w:rsidRPr="00FC486F">
        <w:rPr>
          <w:rFonts w:ascii="Arial" w:hAnsi="Arial" w:cs="Arial"/>
          <w:i/>
          <w:sz w:val="24"/>
          <w:szCs w:val="24"/>
          <w:u w:val="single"/>
        </w:rPr>
        <w:t>Estimating the cost differential between the two treatment groups</w:t>
      </w:r>
      <w:r w:rsidRPr="00FC486F">
        <w:rPr>
          <w:rFonts w:ascii="Arial" w:hAnsi="Arial" w:cs="Arial"/>
          <w:sz w:val="24"/>
          <w:szCs w:val="24"/>
        </w:rPr>
        <w:t>.</w:t>
      </w:r>
      <w:r w:rsidRPr="00FC486F">
        <w:rPr>
          <w:rFonts w:ascii="Arial" w:hAnsi="Arial" w:cs="Arial"/>
          <w:b/>
          <w:sz w:val="24"/>
          <w:szCs w:val="24"/>
        </w:rPr>
        <w:t xml:space="preserve"> </w:t>
      </w:r>
      <w:r w:rsidRPr="00FC486F">
        <w:rPr>
          <w:rFonts w:ascii="Arial" w:hAnsi="Arial" w:cs="Arial"/>
          <w:sz w:val="24"/>
          <w:szCs w:val="24"/>
        </w:rPr>
        <w:t xml:space="preserve">A non-parametric bootstrap model used 1,000 samples to estimate the 95% confidence interval (CI) around the mean cost difference between the </w:t>
      </w:r>
      <w:proofErr w:type="spellStart"/>
      <w:r w:rsidRPr="00FC486F">
        <w:rPr>
          <w:rFonts w:ascii="Arial" w:hAnsi="Arial" w:cs="Arial"/>
          <w:sz w:val="24"/>
          <w:szCs w:val="24"/>
        </w:rPr>
        <w:t>hfIGRT</w:t>
      </w:r>
      <w:proofErr w:type="spellEnd"/>
      <w:r w:rsidRPr="00FC486F">
        <w:rPr>
          <w:rFonts w:ascii="Arial" w:hAnsi="Arial" w:cs="Arial"/>
          <w:sz w:val="24"/>
          <w:szCs w:val="24"/>
        </w:rPr>
        <w:t xml:space="preserve"> and non-</w:t>
      </w:r>
      <w:proofErr w:type="spellStart"/>
      <w:r w:rsidRPr="00FC486F">
        <w:rPr>
          <w:rFonts w:ascii="Arial" w:hAnsi="Arial" w:cs="Arial"/>
          <w:sz w:val="24"/>
          <w:szCs w:val="24"/>
        </w:rPr>
        <w:t>hfIGRT</w:t>
      </w:r>
      <w:proofErr w:type="spellEnd"/>
      <w:r w:rsidRPr="00FC486F">
        <w:rPr>
          <w:rFonts w:ascii="Arial" w:hAnsi="Arial" w:cs="Arial"/>
          <w:sz w:val="24"/>
          <w:szCs w:val="24"/>
        </w:rPr>
        <w:t xml:space="preserve"> groups. We estimated these differences for both the original, unmatched cohort and the 1-to-1 matched sub-cohort.</w:t>
      </w:r>
    </w:p>
    <w:p w14:paraId="36061BCC" w14:textId="62D8D103" w:rsidR="00FC486F" w:rsidRPr="00FC486F" w:rsidRDefault="00FC486F" w:rsidP="00FC486F">
      <w:pPr>
        <w:rPr>
          <w:rFonts w:ascii="Arial" w:hAnsi="Arial" w:cs="Arial"/>
          <w:sz w:val="24"/>
          <w:szCs w:val="24"/>
        </w:rPr>
      </w:pPr>
      <w:r w:rsidRPr="00FC486F">
        <w:rPr>
          <w:rFonts w:ascii="Arial" w:hAnsi="Arial" w:cs="Arial"/>
          <w:i/>
          <w:sz w:val="24"/>
          <w:szCs w:val="24"/>
          <w:u w:val="single"/>
        </w:rPr>
        <w:t>Wilcoxon bivariate analysis of covariates against cost</w:t>
      </w:r>
      <w:r w:rsidRPr="00FC486F">
        <w:rPr>
          <w:rFonts w:ascii="Arial" w:hAnsi="Arial" w:cs="Arial"/>
          <w:sz w:val="24"/>
          <w:szCs w:val="24"/>
        </w:rPr>
        <w:t xml:space="preserve">. </w:t>
      </w:r>
      <w:r w:rsidRPr="00FC486F">
        <w:rPr>
          <w:rFonts w:ascii="Arial" w:hAnsi="Arial" w:cs="Arial"/>
          <w:bCs/>
          <w:sz w:val="24"/>
          <w:szCs w:val="24"/>
        </w:rPr>
        <w:t>The impact of individual (categorical) covariates on the (continuous) cost of treatment was assessed using the Wilcoxon two-sample test.</w:t>
      </w:r>
    </w:p>
    <w:p w14:paraId="236534A8" w14:textId="77777777" w:rsidR="00FC486F" w:rsidRPr="00FC486F" w:rsidRDefault="00FC486F" w:rsidP="00FC486F">
      <w:pPr>
        <w:rPr>
          <w:rFonts w:ascii="Arial" w:hAnsi="Arial" w:cs="Arial"/>
          <w:sz w:val="24"/>
          <w:szCs w:val="24"/>
        </w:rPr>
      </w:pPr>
      <w:r w:rsidRPr="00FC486F">
        <w:rPr>
          <w:rFonts w:ascii="Arial" w:hAnsi="Arial" w:cs="Arial"/>
          <w:sz w:val="24"/>
          <w:szCs w:val="24"/>
        </w:rPr>
        <w:t>To protect patient anonymity and consistent with policies governing the use of SEER-Medicare data, none of the tables report the number of patients in any sub-group with a sample size less than 11. Analyses were performed with SAS 9.4 (SAS, Cary, NC).</w:t>
      </w:r>
    </w:p>
    <w:p w14:paraId="0C44D8C2" w14:textId="77777777" w:rsidR="0090656E" w:rsidRDefault="0090656E" w:rsidP="0090656E">
      <w:pPr>
        <w:spacing w:after="0" w:line="240" w:lineRule="auto"/>
        <w:rPr>
          <w:rFonts w:ascii="Arial" w:hAnsi="Arial" w:cs="Arial"/>
          <w:sz w:val="24"/>
          <w:szCs w:val="24"/>
        </w:rPr>
      </w:pPr>
    </w:p>
    <w:p w14:paraId="79DD64AA" w14:textId="77777777" w:rsidR="000F4253" w:rsidRDefault="000F4253" w:rsidP="0090656E">
      <w:pPr>
        <w:spacing w:after="0" w:line="240" w:lineRule="auto"/>
        <w:rPr>
          <w:rFonts w:ascii="Arial" w:hAnsi="Arial" w:cs="Arial"/>
          <w:sz w:val="24"/>
          <w:szCs w:val="24"/>
        </w:rPr>
      </w:pPr>
    </w:p>
    <w:p w14:paraId="3D6BBCCD" w14:textId="77777777" w:rsidR="000F4253" w:rsidRPr="0090656E" w:rsidRDefault="000F4253" w:rsidP="0090656E">
      <w:pPr>
        <w:spacing w:after="0" w:line="240" w:lineRule="auto"/>
        <w:rPr>
          <w:rFonts w:ascii="Arial" w:hAnsi="Arial" w:cs="Arial"/>
          <w:b/>
          <w:sz w:val="24"/>
          <w:szCs w:val="24"/>
        </w:rPr>
      </w:pPr>
    </w:p>
    <w:p w14:paraId="7A1AE7CC" w14:textId="77777777" w:rsidR="000F4253" w:rsidRDefault="000F4253">
      <w:r>
        <w:br w:type="page"/>
      </w:r>
    </w:p>
    <w:tbl>
      <w:tblPr>
        <w:tblW w:w="5000" w:type="pct"/>
        <w:tblLook w:val="04A0" w:firstRow="1" w:lastRow="0" w:firstColumn="1" w:lastColumn="0" w:noHBand="0" w:noVBand="1"/>
      </w:tblPr>
      <w:tblGrid>
        <w:gridCol w:w="7898"/>
        <w:gridCol w:w="1549"/>
        <w:gridCol w:w="1569"/>
      </w:tblGrid>
      <w:tr w:rsidR="0090656E" w:rsidRPr="0090656E" w14:paraId="6A9512D6" w14:textId="77777777" w:rsidTr="0090656E">
        <w:trPr>
          <w:trHeight w:val="320"/>
        </w:trPr>
        <w:tc>
          <w:tcPr>
            <w:tcW w:w="5000" w:type="pct"/>
            <w:gridSpan w:val="3"/>
            <w:noWrap/>
            <w:vAlign w:val="center"/>
          </w:tcPr>
          <w:p w14:paraId="0EC3049F" w14:textId="6936E5CD" w:rsidR="0090656E" w:rsidRPr="0090656E" w:rsidRDefault="0090656E" w:rsidP="0090656E">
            <w:pPr>
              <w:spacing w:after="0" w:line="240" w:lineRule="auto"/>
              <w:rPr>
                <w:rFonts w:ascii="Arial" w:hAnsi="Arial" w:cs="Arial"/>
                <w:b/>
                <w:color w:val="000000"/>
              </w:rPr>
            </w:pPr>
            <w:r w:rsidRPr="0090656E">
              <w:rPr>
                <w:rFonts w:ascii="Arial" w:hAnsi="Arial" w:cs="Arial"/>
                <w:b/>
                <w:color w:val="000000"/>
              </w:rPr>
              <w:lastRenderedPageBreak/>
              <w:t>Supplementary Table T1</w:t>
            </w:r>
            <w:r>
              <w:rPr>
                <w:rFonts w:ascii="Arial" w:hAnsi="Arial" w:cs="Arial"/>
                <w:color w:val="000000"/>
              </w:rPr>
              <w:t>. Consort diagram describing our selection process.</w:t>
            </w:r>
          </w:p>
        </w:tc>
      </w:tr>
      <w:tr w:rsidR="0090656E" w:rsidRPr="0090656E" w14:paraId="0960C76F" w14:textId="77777777" w:rsidTr="0090656E">
        <w:trPr>
          <w:trHeight w:val="320"/>
        </w:trPr>
        <w:tc>
          <w:tcPr>
            <w:tcW w:w="3585" w:type="pct"/>
            <w:vMerge w:val="restart"/>
            <w:tcBorders>
              <w:top w:val="single" w:sz="4" w:space="0" w:color="auto"/>
              <w:right w:val="single" w:sz="4" w:space="0" w:color="auto"/>
            </w:tcBorders>
            <w:noWrap/>
            <w:vAlign w:val="center"/>
          </w:tcPr>
          <w:p w14:paraId="483C4FC9" w14:textId="77777777" w:rsidR="0090656E" w:rsidRPr="0090656E" w:rsidRDefault="0090656E" w:rsidP="0090656E">
            <w:pPr>
              <w:spacing w:after="0" w:line="240" w:lineRule="auto"/>
              <w:rPr>
                <w:rFonts w:ascii="Arial" w:hAnsi="Arial" w:cs="Arial"/>
                <w:b/>
                <w:bCs/>
                <w:i/>
                <w:iCs/>
                <w:sz w:val="24"/>
                <w:szCs w:val="24"/>
              </w:rPr>
            </w:pPr>
            <w:r w:rsidRPr="0090656E">
              <w:rPr>
                <w:rFonts w:ascii="Arial" w:hAnsi="Arial" w:cs="Arial"/>
                <w:b/>
                <w:sz w:val="24"/>
                <w:szCs w:val="24"/>
              </w:rPr>
              <w:t>Selection Criteria</w:t>
            </w:r>
          </w:p>
        </w:tc>
        <w:tc>
          <w:tcPr>
            <w:tcW w:w="1415" w:type="pct"/>
            <w:gridSpan w:val="2"/>
            <w:tcBorders>
              <w:top w:val="single" w:sz="4" w:space="0" w:color="auto"/>
              <w:left w:val="single" w:sz="4" w:space="0" w:color="auto"/>
              <w:bottom w:val="single" w:sz="4" w:space="0" w:color="auto"/>
            </w:tcBorders>
            <w:noWrap/>
            <w:vAlign w:val="center"/>
          </w:tcPr>
          <w:p w14:paraId="4CCDAC88" w14:textId="77777777" w:rsidR="0090656E" w:rsidRPr="0090656E" w:rsidRDefault="0090656E" w:rsidP="0090656E">
            <w:pPr>
              <w:spacing w:after="0" w:line="240" w:lineRule="auto"/>
              <w:rPr>
                <w:rFonts w:ascii="Arial" w:hAnsi="Arial" w:cs="Arial"/>
                <w:b/>
                <w:bCs/>
                <w:i/>
                <w:iCs/>
                <w:sz w:val="24"/>
                <w:szCs w:val="24"/>
              </w:rPr>
            </w:pPr>
            <w:r w:rsidRPr="0090656E">
              <w:rPr>
                <w:rFonts w:ascii="Arial" w:hAnsi="Arial" w:cs="Arial"/>
                <w:b/>
                <w:sz w:val="24"/>
                <w:szCs w:val="24"/>
              </w:rPr>
              <w:t>Number of Remaining Obs.</w:t>
            </w:r>
          </w:p>
        </w:tc>
      </w:tr>
      <w:tr w:rsidR="0090656E" w:rsidRPr="0090656E" w14:paraId="3919F9D6" w14:textId="77777777" w:rsidTr="000F4253">
        <w:trPr>
          <w:trHeight w:val="320"/>
        </w:trPr>
        <w:tc>
          <w:tcPr>
            <w:tcW w:w="3585" w:type="pct"/>
            <w:vMerge/>
            <w:tcBorders>
              <w:bottom w:val="single" w:sz="4" w:space="0" w:color="auto"/>
              <w:right w:val="single" w:sz="4" w:space="0" w:color="auto"/>
            </w:tcBorders>
            <w:noWrap/>
            <w:hideMark/>
          </w:tcPr>
          <w:p w14:paraId="60CFA19F" w14:textId="77777777" w:rsidR="0090656E" w:rsidRPr="0090656E" w:rsidRDefault="0090656E" w:rsidP="0090656E">
            <w:pPr>
              <w:spacing w:after="0" w:line="240" w:lineRule="auto"/>
              <w:rPr>
                <w:rFonts w:ascii="Arial" w:hAnsi="Arial" w:cs="Arial"/>
                <w:b/>
                <w:sz w:val="24"/>
                <w:szCs w:val="24"/>
              </w:rPr>
            </w:pPr>
          </w:p>
        </w:tc>
        <w:tc>
          <w:tcPr>
            <w:tcW w:w="703" w:type="pct"/>
            <w:tcBorders>
              <w:top w:val="single" w:sz="4" w:space="0" w:color="auto"/>
              <w:left w:val="single" w:sz="4" w:space="0" w:color="auto"/>
              <w:bottom w:val="single" w:sz="4" w:space="0" w:color="auto"/>
              <w:right w:val="single" w:sz="4" w:space="0" w:color="auto"/>
            </w:tcBorders>
            <w:noWrap/>
            <w:vAlign w:val="center"/>
            <w:hideMark/>
          </w:tcPr>
          <w:p w14:paraId="187848BA" w14:textId="77777777" w:rsidR="0090656E" w:rsidRPr="0090656E" w:rsidRDefault="0090656E" w:rsidP="0090656E">
            <w:pPr>
              <w:spacing w:after="0" w:line="240" w:lineRule="auto"/>
              <w:jc w:val="center"/>
              <w:rPr>
                <w:rFonts w:ascii="Arial" w:hAnsi="Arial" w:cs="Arial"/>
                <w:b/>
                <w:sz w:val="24"/>
                <w:szCs w:val="24"/>
              </w:rPr>
            </w:pPr>
            <w:proofErr w:type="spellStart"/>
            <w:r w:rsidRPr="0090656E">
              <w:rPr>
                <w:rFonts w:ascii="Arial" w:hAnsi="Arial" w:cs="Arial"/>
                <w:b/>
                <w:sz w:val="24"/>
                <w:szCs w:val="24"/>
              </w:rPr>
              <w:t>hfIGRT</w:t>
            </w:r>
            <w:proofErr w:type="spellEnd"/>
          </w:p>
        </w:tc>
        <w:tc>
          <w:tcPr>
            <w:tcW w:w="713" w:type="pct"/>
            <w:tcBorders>
              <w:top w:val="single" w:sz="4" w:space="0" w:color="auto"/>
              <w:left w:val="single" w:sz="4" w:space="0" w:color="auto"/>
              <w:bottom w:val="single" w:sz="4" w:space="0" w:color="auto"/>
            </w:tcBorders>
            <w:noWrap/>
            <w:vAlign w:val="center"/>
            <w:hideMark/>
          </w:tcPr>
          <w:p w14:paraId="598AB3A0" w14:textId="77777777" w:rsidR="0090656E" w:rsidRPr="0090656E" w:rsidRDefault="0090656E" w:rsidP="0090656E">
            <w:pPr>
              <w:spacing w:after="0" w:line="240" w:lineRule="auto"/>
              <w:jc w:val="center"/>
              <w:rPr>
                <w:rFonts w:ascii="Arial" w:hAnsi="Arial" w:cs="Arial"/>
                <w:b/>
                <w:sz w:val="24"/>
                <w:szCs w:val="24"/>
              </w:rPr>
            </w:pPr>
            <w:r w:rsidRPr="0090656E">
              <w:rPr>
                <w:rFonts w:ascii="Arial" w:hAnsi="Arial" w:cs="Arial"/>
                <w:b/>
                <w:sz w:val="24"/>
                <w:szCs w:val="24"/>
              </w:rPr>
              <w:t xml:space="preserve">No </w:t>
            </w:r>
            <w:proofErr w:type="spellStart"/>
            <w:r w:rsidRPr="0090656E">
              <w:rPr>
                <w:rFonts w:ascii="Arial" w:hAnsi="Arial" w:cs="Arial"/>
                <w:b/>
                <w:sz w:val="24"/>
                <w:szCs w:val="24"/>
              </w:rPr>
              <w:t>hfIGRT</w:t>
            </w:r>
            <w:proofErr w:type="spellEnd"/>
          </w:p>
        </w:tc>
      </w:tr>
      <w:tr w:rsidR="0090656E" w:rsidRPr="0090656E" w14:paraId="03258DF8" w14:textId="77777777" w:rsidTr="0090656E">
        <w:trPr>
          <w:trHeight w:val="320"/>
        </w:trPr>
        <w:tc>
          <w:tcPr>
            <w:tcW w:w="3585" w:type="pct"/>
            <w:tcBorders>
              <w:top w:val="single" w:sz="4" w:space="0" w:color="auto"/>
              <w:right w:val="single" w:sz="4" w:space="0" w:color="auto"/>
            </w:tcBorders>
            <w:shd w:val="clear" w:color="auto" w:fill="D9D9D9" w:themeFill="background1" w:themeFillShade="D9"/>
            <w:noWrap/>
            <w:hideMark/>
          </w:tcPr>
          <w:p w14:paraId="3492521F"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All Lung Cancer Patients in the SEER-Medicare Database</w:t>
            </w:r>
          </w:p>
        </w:tc>
        <w:tc>
          <w:tcPr>
            <w:tcW w:w="1415" w:type="pct"/>
            <w:gridSpan w:val="2"/>
            <w:tcBorders>
              <w:top w:val="single" w:sz="4" w:space="0" w:color="auto"/>
              <w:left w:val="single" w:sz="4" w:space="0" w:color="auto"/>
            </w:tcBorders>
            <w:shd w:val="clear" w:color="auto" w:fill="D9D9D9" w:themeFill="background1" w:themeFillShade="D9"/>
            <w:noWrap/>
            <w:vAlign w:val="center"/>
            <w:hideMark/>
          </w:tcPr>
          <w:p w14:paraId="6C653EC2"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600,828</w:t>
            </w:r>
          </w:p>
        </w:tc>
      </w:tr>
      <w:tr w:rsidR="0090656E" w:rsidRPr="0090656E" w14:paraId="6CFA7101" w14:textId="77777777" w:rsidTr="0090656E">
        <w:trPr>
          <w:trHeight w:val="320"/>
        </w:trPr>
        <w:tc>
          <w:tcPr>
            <w:tcW w:w="3585" w:type="pct"/>
            <w:tcBorders>
              <w:right w:val="single" w:sz="4" w:space="0" w:color="auto"/>
            </w:tcBorders>
            <w:noWrap/>
            <w:hideMark/>
          </w:tcPr>
          <w:p w14:paraId="52C40F60"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Only Select SEER-Records for First Cancer Diagnosis</w:t>
            </w:r>
          </w:p>
        </w:tc>
        <w:tc>
          <w:tcPr>
            <w:tcW w:w="1415" w:type="pct"/>
            <w:gridSpan w:val="2"/>
            <w:tcBorders>
              <w:left w:val="single" w:sz="4" w:space="0" w:color="auto"/>
            </w:tcBorders>
            <w:noWrap/>
            <w:vAlign w:val="center"/>
            <w:hideMark/>
          </w:tcPr>
          <w:p w14:paraId="468EBD21"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548,939</w:t>
            </w:r>
          </w:p>
        </w:tc>
      </w:tr>
      <w:tr w:rsidR="0090656E" w:rsidRPr="0090656E" w14:paraId="34E20945" w14:textId="77777777" w:rsidTr="0090656E">
        <w:trPr>
          <w:trHeight w:val="320"/>
        </w:trPr>
        <w:tc>
          <w:tcPr>
            <w:tcW w:w="3585" w:type="pct"/>
            <w:tcBorders>
              <w:right w:val="single" w:sz="4" w:space="0" w:color="auto"/>
            </w:tcBorders>
            <w:shd w:val="clear" w:color="auto" w:fill="D9D9D9" w:themeFill="background1" w:themeFillShade="D9"/>
            <w:noWrap/>
            <w:hideMark/>
          </w:tcPr>
          <w:p w14:paraId="5ECE2148"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1st Cancer is of the Lung</w:t>
            </w:r>
          </w:p>
        </w:tc>
        <w:tc>
          <w:tcPr>
            <w:tcW w:w="1415" w:type="pct"/>
            <w:gridSpan w:val="2"/>
            <w:tcBorders>
              <w:left w:val="single" w:sz="4" w:space="0" w:color="auto"/>
            </w:tcBorders>
            <w:shd w:val="clear" w:color="auto" w:fill="D9D9D9" w:themeFill="background1" w:themeFillShade="D9"/>
            <w:noWrap/>
            <w:vAlign w:val="center"/>
            <w:hideMark/>
          </w:tcPr>
          <w:p w14:paraId="24DFB2FB"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471,916</w:t>
            </w:r>
          </w:p>
        </w:tc>
      </w:tr>
      <w:tr w:rsidR="0090656E" w:rsidRPr="0090656E" w14:paraId="72D74070" w14:textId="77777777" w:rsidTr="0090656E">
        <w:trPr>
          <w:trHeight w:val="320"/>
        </w:trPr>
        <w:tc>
          <w:tcPr>
            <w:tcW w:w="3585" w:type="pct"/>
            <w:tcBorders>
              <w:right w:val="single" w:sz="4" w:space="0" w:color="auto"/>
            </w:tcBorders>
            <w:noWrap/>
            <w:hideMark/>
          </w:tcPr>
          <w:p w14:paraId="5E8A7DD9"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Reporting Source should not be autopsy or death certificate.</w:t>
            </w:r>
          </w:p>
        </w:tc>
        <w:tc>
          <w:tcPr>
            <w:tcW w:w="1415" w:type="pct"/>
            <w:gridSpan w:val="2"/>
            <w:tcBorders>
              <w:left w:val="single" w:sz="4" w:space="0" w:color="auto"/>
            </w:tcBorders>
            <w:noWrap/>
            <w:vAlign w:val="center"/>
            <w:hideMark/>
          </w:tcPr>
          <w:p w14:paraId="020AC940"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459,716</w:t>
            </w:r>
          </w:p>
        </w:tc>
      </w:tr>
      <w:tr w:rsidR="0090656E" w:rsidRPr="0090656E" w14:paraId="1B9E890A" w14:textId="77777777" w:rsidTr="0090656E">
        <w:trPr>
          <w:trHeight w:val="320"/>
        </w:trPr>
        <w:tc>
          <w:tcPr>
            <w:tcW w:w="3585" w:type="pct"/>
            <w:tcBorders>
              <w:right w:val="single" w:sz="4" w:space="0" w:color="auto"/>
            </w:tcBorders>
            <w:shd w:val="clear" w:color="auto" w:fill="D9D9D9" w:themeFill="background1" w:themeFillShade="D9"/>
            <w:noWrap/>
            <w:hideMark/>
          </w:tcPr>
          <w:p w14:paraId="46CFFEA0"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Age of diagnosis should be greater than 65.</w:t>
            </w:r>
          </w:p>
        </w:tc>
        <w:tc>
          <w:tcPr>
            <w:tcW w:w="1415" w:type="pct"/>
            <w:gridSpan w:val="2"/>
            <w:tcBorders>
              <w:left w:val="single" w:sz="4" w:space="0" w:color="auto"/>
            </w:tcBorders>
            <w:shd w:val="clear" w:color="auto" w:fill="D9D9D9" w:themeFill="background1" w:themeFillShade="D9"/>
            <w:noWrap/>
            <w:vAlign w:val="center"/>
            <w:hideMark/>
          </w:tcPr>
          <w:p w14:paraId="34682D4C"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381,444</w:t>
            </w:r>
          </w:p>
        </w:tc>
      </w:tr>
      <w:tr w:rsidR="0090656E" w:rsidRPr="0090656E" w14:paraId="5C3CEF8D" w14:textId="77777777" w:rsidTr="0090656E">
        <w:trPr>
          <w:trHeight w:val="320"/>
        </w:trPr>
        <w:tc>
          <w:tcPr>
            <w:tcW w:w="3585" w:type="pct"/>
            <w:tcBorders>
              <w:right w:val="single" w:sz="4" w:space="0" w:color="auto"/>
            </w:tcBorders>
            <w:noWrap/>
            <w:hideMark/>
          </w:tcPr>
          <w:p w14:paraId="2BFC029A"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Original or current reason for entitlement should be age.</w:t>
            </w:r>
          </w:p>
        </w:tc>
        <w:tc>
          <w:tcPr>
            <w:tcW w:w="1415" w:type="pct"/>
            <w:gridSpan w:val="2"/>
            <w:tcBorders>
              <w:left w:val="single" w:sz="4" w:space="0" w:color="auto"/>
            </w:tcBorders>
            <w:noWrap/>
            <w:vAlign w:val="center"/>
            <w:hideMark/>
          </w:tcPr>
          <w:p w14:paraId="7DFC89BC"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379,047</w:t>
            </w:r>
          </w:p>
        </w:tc>
      </w:tr>
      <w:tr w:rsidR="0090656E" w:rsidRPr="0090656E" w14:paraId="651037B8" w14:textId="77777777" w:rsidTr="0090656E">
        <w:trPr>
          <w:trHeight w:val="320"/>
        </w:trPr>
        <w:tc>
          <w:tcPr>
            <w:tcW w:w="3585" w:type="pct"/>
            <w:tcBorders>
              <w:right w:val="single" w:sz="4" w:space="0" w:color="auto"/>
            </w:tcBorders>
            <w:shd w:val="clear" w:color="auto" w:fill="D9D9D9" w:themeFill="background1" w:themeFillShade="D9"/>
            <w:noWrap/>
            <w:hideMark/>
          </w:tcPr>
          <w:p w14:paraId="28BED09C"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Delete if date of death between SEER and Medicare if off by &gt; 3 months.</w:t>
            </w:r>
          </w:p>
        </w:tc>
        <w:tc>
          <w:tcPr>
            <w:tcW w:w="1415" w:type="pct"/>
            <w:gridSpan w:val="2"/>
            <w:tcBorders>
              <w:left w:val="single" w:sz="4" w:space="0" w:color="auto"/>
            </w:tcBorders>
            <w:shd w:val="clear" w:color="auto" w:fill="D9D9D9" w:themeFill="background1" w:themeFillShade="D9"/>
            <w:noWrap/>
            <w:vAlign w:val="center"/>
            <w:hideMark/>
          </w:tcPr>
          <w:p w14:paraId="3B55C916"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378,158</w:t>
            </w:r>
          </w:p>
        </w:tc>
      </w:tr>
      <w:tr w:rsidR="0090656E" w:rsidRPr="0090656E" w14:paraId="71C95CA2" w14:textId="77777777" w:rsidTr="0090656E">
        <w:trPr>
          <w:trHeight w:val="320"/>
        </w:trPr>
        <w:tc>
          <w:tcPr>
            <w:tcW w:w="3585" w:type="pct"/>
            <w:tcBorders>
              <w:right w:val="single" w:sz="4" w:space="0" w:color="auto"/>
            </w:tcBorders>
            <w:noWrap/>
            <w:hideMark/>
          </w:tcPr>
          <w:p w14:paraId="3A3668CF"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Take only cases diagnosed from 2006 to 2011</w:t>
            </w:r>
          </w:p>
        </w:tc>
        <w:tc>
          <w:tcPr>
            <w:tcW w:w="1415" w:type="pct"/>
            <w:gridSpan w:val="2"/>
            <w:tcBorders>
              <w:left w:val="single" w:sz="4" w:space="0" w:color="auto"/>
            </w:tcBorders>
            <w:noWrap/>
            <w:vAlign w:val="center"/>
            <w:hideMark/>
          </w:tcPr>
          <w:p w14:paraId="545F944E"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141,552</w:t>
            </w:r>
          </w:p>
        </w:tc>
      </w:tr>
      <w:tr w:rsidR="0090656E" w:rsidRPr="0090656E" w14:paraId="5BD1417B" w14:textId="77777777" w:rsidTr="0090656E">
        <w:trPr>
          <w:trHeight w:val="320"/>
        </w:trPr>
        <w:tc>
          <w:tcPr>
            <w:tcW w:w="3585" w:type="pct"/>
            <w:tcBorders>
              <w:right w:val="single" w:sz="4" w:space="0" w:color="auto"/>
            </w:tcBorders>
            <w:shd w:val="clear" w:color="auto" w:fill="D9D9D9" w:themeFill="background1" w:themeFillShade="D9"/>
            <w:noWrap/>
            <w:hideMark/>
          </w:tcPr>
          <w:p w14:paraId="54F3AD0F"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Exclude members of an HMO 12 months before to 12 months after diagnosis.</w:t>
            </w:r>
          </w:p>
        </w:tc>
        <w:tc>
          <w:tcPr>
            <w:tcW w:w="1415" w:type="pct"/>
            <w:gridSpan w:val="2"/>
            <w:tcBorders>
              <w:left w:val="single" w:sz="4" w:space="0" w:color="auto"/>
            </w:tcBorders>
            <w:shd w:val="clear" w:color="auto" w:fill="D9D9D9" w:themeFill="background1" w:themeFillShade="D9"/>
            <w:noWrap/>
            <w:vAlign w:val="center"/>
            <w:hideMark/>
          </w:tcPr>
          <w:p w14:paraId="2342FC2E"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102,101</w:t>
            </w:r>
          </w:p>
        </w:tc>
      </w:tr>
      <w:tr w:rsidR="0090656E" w:rsidRPr="0090656E" w14:paraId="22A6EFD2" w14:textId="77777777" w:rsidTr="0090656E">
        <w:trPr>
          <w:trHeight w:val="320"/>
        </w:trPr>
        <w:tc>
          <w:tcPr>
            <w:tcW w:w="3585" w:type="pct"/>
            <w:tcBorders>
              <w:right w:val="single" w:sz="4" w:space="0" w:color="auto"/>
            </w:tcBorders>
            <w:noWrap/>
            <w:hideMark/>
          </w:tcPr>
          <w:p w14:paraId="05CA048C"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Have both Part A &amp; B Coverage</w:t>
            </w:r>
          </w:p>
        </w:tc>
        <w:tc>
          <w:tcPr>
            <w:tcW w:w="1415" w:type="pct"/>
            <w:gridSpan w:val="2"/>
            <w:tcBorders>
              <w:left w:val="single" w:sz="4" w:space="0" w:color="auto"/>
            </w:tcBorders>
            <w:noWrap/>
            <w:vAlign w:val="center"/>
            <w:hideMark/>
          </w:tcPr>
          <w:p w14:paraId="321D21D0"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89,680</w:t>
            </w:r>
          </w:p>
        </w:tc>
      </w:tr>
      <w:tr w:rsidR="0090656E" w:rsidRPr="0090656E" w14:paraId="1A480D67" w14:textId="77777777" w:rsidTr="0090656E">
        <w:trPr>
          <w:trHeight w:val="320"/>
        </w:trPr>
        <w:tc>
          <w:tcPr>
            <w:tcW w:w="3585" w:type="pct"/>
            <w:tcBorders>
              <w:right w:val="single" w:sz="4" w:space="0" w:color="auto"/>
            </w:tcBorders>
            <w:shd w:val="clear" w:color="auto" w:fill="D9D9D9" w:themeFill="background1" w:themeFillShade="D9"/>
            <w:noWrap/>
            <w:hideMark/>
          </w:tcPr>
          <w:p w14:paraId="794B1B29"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Non-small cell lung cancer</w:t>
            </w:r>
          </w:p>
        </w:tc>
        <w:tc>
          <w:tcPr>
            <w:tcW w:w="1415" w:type="pct"/>
            <w:gridSpan w:val="2"/>
            <w:tcBorders>
              <w:left w:val="single" w:sz="4" w:space="0" w:color="auto"/>
            </w:tcBorders>
            <w:shd w:val="clear" w:color="auto" w:fill="D9D9D9" w:themeFill="background1" w:themeFillShade="D9"/>
            <w:noWrap/>
            <w:vAlign w:val="center"/>
            <w:hideMark/>
          </w:tcPr>
          <w:p w14:paraId="515DE5DC"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64,949</w:t>
            </w:r>
          </w:p>
        </w:tc>
      </w:tr>
      <w:tr w:rsidR="0090656E" w:rsidRPr="0090656E" w14:paraId="5ACB1E33" w14:textId="77777777" w:rsidTr="0090656E">
        <w:trPr>
          <w:trHeight w:val="320"/>
        </w:trPr>
        <w:tc>
          <w:tcPr>
            <w:tcW w:w="3585" w:type="pct"/>
            <w:tcBorders>
              <w:right w:val="single" w:sz="4" w:space="0" w:color="auto"/>
            </w:tcBorders>
            <w:noWrap/>
            <w:hideMark/>
          </w:tcPr>
          <w:p w14:paraId="5936F225"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Stage III</w:t>
            </w:r>
          </w:p>
        </w:tc>
        <w:tc>
          <w:tcPr>
            <w:tcW w:w="1415" w:type="pct"/>
            <w:gridSpan w:val="2"/>
            <w:tcBorders>
              <w:left w:val="single" w:sz="4" w:space="0" w:color="auto"/>
            </w:tcBorders>
            <w:noWrap/>
            <w:vAlign w:val="center"/>
            <w:hideMark/>
          </w:tcPr>
          <w:p w14:paraId="2BF46B74"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15,874</w:t>
            </w:r>
          </w:p>
        </w:tc>
      </w:tr>
      <w:tr w:rsidR="0090656E" w:rsidRPr="0090656E" w14:paraId="57EB5338" w14:textId="77777777" w:rsidTr="0090656E">
        <w:trPr>
          <w:trHeight w:val="333"/>
        </w:trPr>
        <w:tc>
          <w:tcPr>
            <w:tcW w:w="3585" w:type="pct"/>
            <w:tcBorders>
              <w:bottom w:val="single" w:sz="4" w:space="0" w:color="auto"/>
              <w:right w:val="single" w:sz="4" w:space="0" w:color="auto"/>
            </w:tcBorders>
            <w:shd w:val="clear" w:color="auto" w:fill="D9D9D9" w:themeFill="background1" w:themeFillShade="D9"/>
            <w:noWrap/>
            <w:hideMark/>
          </w:tcPr>
          <w:p w14:paraId="3D527B4B"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Definitive Treatment: 25 to 45 Radiation Fractions</w:t>
            </w:r>
          </w:p>
        </w:tc>
        <w:tc>
          <w:tcPr>
            <w:tcW w:w="1415" w:type="pct"/>
            <w:gridSpan w:val="2"/>
            <w:tcBorders>
              <w:left w:val="single" w:sz="4" w:space="0" w:color="auto"/>
              <w:bottom w:val="single" w:sz="4" w:space="0" w:color="auto"/>
            </w:tcBorders>
            <w:shd w:val="clear" w:color="auto" w:fill="D9D9D9" w:themeFill="background1" w:themeFillShade="D9"/>
            <w:noWrap/>
            <w:vAlign w:val="center"/>
            <w:hideMark/>
          </w:tcPr>
          <w:p w14:paraId="2050D440"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5,157</w:t>
            </w:r>
          </w:p>
        </w:tc>
      </w:tr>
      <w:tr w:rsidR="0090656E" w:rsidRPr="0090656E" w14:paraId="4611C48F" w14:textId="77777777" w:rsidTr="000F4253">
        <w:trPr>
          <w:trHeight w:val="320"/>
        </w:trPr>
        <w:tc>
          <w:tcPr>
            <w:tcW w:w="3585" w:type="pct"/>
            <w:tcBorders>
              <w:top w:val="single" w:sz="4" w:space="0" w:color="auto"/>
              <w:bottom w:val="single" w:sz="4" w:space="0" w:color="auto"/>
              <w:right w:val="single" w:sz="4" w:space="0" w:color="auto"/>
            </w:tcBorders>
            <w:noWrap/>
            <w:hideMark/>
          </w:tcPr>
          <w:p w14:paraId="79E47F7B" w14:textId="77777777" w:rsidR="0090656E" w:rsidRPr="0090656E" w:rsidRDefault="0090656E" w:rsidP="0090656E">
            <w:pPr>
              <w:spacing w:after="0" w:line="240" w:lineRule="auto"/>
              <w:rPr>
                <w:rFonts w:ascii="Arial" w:hAnsi="Arial" w:cs="Arial"/>
                <w:sz w:val="24"/>
                <w:szCs w:val="24"/>
              </w:rPr>
            </w:pPr>
            <w:r w:rsidRPr="0090656E">
              <w:rPr>
                <w:rFonts w:ascii="Arial" w:hAnsi="Arial" w:cs="Arial"/>
                <w:sz w:val="24"/>
                <w:szCs w:val="24"/>
              </w:rPr>
              <w:t>Cohort</w:t>
            </w:r>
          </w:p>
        </w:tc>
        <w:tc>
          <w:tcPr>
            <w:tcW w:w="703" w:type="pct"/>
            <w:tcBorders>
              <w:top w:val="single" w:sz="4" w:space="0" w:color="auto"/>
              <w:left w:val="single" w:sz="4" w:space="0" w:color="auto"/>
              <w:bottom w:val="single" w:sz="4" w:space="0" w:color="auto"/>
              <w:right w:val="single" w:sz="4" w:space="0" w:color="auto"/>
            </w:tcBorders>
            <w:noWrap/>
            <w:vAlign w:val="center"/>
            <w:hideMark/>
          </w:tcPr>
          <w:p w14:paraId="4DFB805A"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962</w:t>
            </w:r>
          </w:p>
        </w:tc>
        <w:tc>
          <w:tcPr>
            <w:tcW w:w="713" w:type="pct"/>
            <w:tcBorders>
              <w:top w:val="single" w:sz="4" w:space="0" w:color="auto"/>
              <w:left w:val="single" w:sz="4" w:space="0" w:color="auto"/>
              <w:bottom w:val="single" w:sz="4" w:space="0" w:color="auto"/>
            </w:tcBorders>
            <w:noWrap/>
            <w:vAlign w:val="center"/>
            <w:hideMark/>
          </w:tcPr>
          <w:p w14:paraId="4477E179" w14:textId="77777777" w:rsidR="0090656E" w:rsidRPr="0090656E" w:rsidRDefault="0090656E" w:rsidP="0090656E">
            <w:pPr>
              <w:spacing w:after="0" w:line="240" w:lineRule="auto"/>
              <w:jc w:val="center"/>
              <w:rPr>
                <w:rFonts w:ascii="Arial" w:hAnsi="Arial" w:cs="Arial"/>
                <w:b/>
                <w:bCs/>
                <w:i/>
                <w:iCs/>
                <w:sz w:val="24"/>
                <w:szCs w:val="24"/>
              </w:rPr>
            </w:pPr>
            <w:r w:rsidRPr="0090656E">
              <w:rPr>
                <w:rFonts w:ascii="Arial" w:hAnsi="Arial" w:cs="Arial"/>
                <w:sz w:val="24"/>
                <w:szCs w:val="24"/>
              </w:rPr>
              <w:t>3468</w:t>
            </w:r>
          </w:p>
        </w:tc>
      </w:tr>
    </w:tbl>
    <w:p w14:paraId="32AE877A" w14:textId="4EE8A00C" w:rsidR="0090656E" w:rsidRPr="0090656E" w:rsidRDefault="0090656E" w:rsidP="0090656E">
      <w:pPr>
        <w:spacing w:after="0" w:line="240" w:lineRule="auto"/>
        <w:rPr>
          <w:rFonts w:ascii="Arial" w:hAnsi="Arial" w:cs="Arial"/>
          <w:sz w:val="24"/>
          <w:szCs w:val="24"/>
        </w:rPr>
      </w:pPr>
      <w:r w:rsidRPr="0090656E">
        <w:rPr>
          <w:rFonts w:ascii="Arial" w:hAnsi="Arial" w:cs="Arial"/>
          <w:b/>
          <w:sz w:val="24"/>
          <w:szCs w:val="24"/>
        </w:rPr>
        <w:t xml:space="preserve">Table </w:t>
      </w:r>
      <w:r>
        <w:rPr>
          <w:rFonts w:ascii="Arial" w:hAnsi="Arial" w:cs="Arial"/>
          <w:b/>
          <w:sz w:val="24"/>
          <w:szCs w:val="24"/>
        </w:rPr>
        <w:t>T</w:t>
      </w:r>
      <w:r w:rsidRPr="0090656E">
        <w:rPr>
          <w:rFonts w:ascii="Arial" w:hAnsi="Arial" w:cs="Arial"/>
          <w:b/>
          <w:sz w:val="24"/>
          <w:szCs w:val="24"/>
        </w:rPr>
        <w:t>1</w:t>
      </w:r>
      <w:r w:rsidRPr="006233FB">
        <w:rPr>
          <w:rFonts w:ascii="Arial" w:hAnsi="Arial" w:cs="Arial"/>
          <w:sz w:val="24"/>
          <w:szCs w:val="24"/>
        </w:rPr>
        <w:t>:</w:t>
      </w:r>
      <w:r w:rsidRPr="0090656E">
        <w:rPr>
          <w:rFonts w:ascii="Arial" w:hAnsi="Arial" w:cs="Arial"/>
          <w:b/>
          <w:sz w:val="24"/>
          <w:szCs w:val="24"/>
        </w:rPr>
        <w:t xml:space="preserve"> </w:t>
      </w:r>
      <w:r w:rsidRPr="0090656E">
        <w:rPr>
          <w:rFonts w:ascii="Arial" w:hAnsi="Arial" w:cs="Arial"/>
          <w:sz w:val="24"/>
          <w:szCs w:val="24"/>
        </w:rPr>
        <w:t xml:space="preserve">Consort diagram showing selection criteria and number of patients left in cohort after each </w:t>
      </w:r>
      <w:r w:rsidR="006233FB">
        <w:rPr>
          <w:rFonts w:ascii="Arial" w:hAnsi="Arial" w:cs="Arial"/>
          <w:sz w:val="24"/>
          <w:szCs w:val="24"/>
        </w:rPr>
        <w:t xml:space="preserve">selection </w:t>
      </w:r>
      <w:r w:rsidRPr="0090656E">
        <w:rPr>
          <w:rFonts w:ascii="Arial" w:hAnsi="Arial" w:cs="Arial"/>
          <w:sz w:val="24"/>
          <w:szCs w:val="24"/>
        </w:rPr>
        <w:t xml:space="preserve">criteria </w:t>
      </w:r>
      <w:proofErr w:type="gramStart"/>
      <w:r w:rsidRPr="0090656E">
        <w:rPr>
          <w:rFonts w:ascii="Arial" w:hAnsi="Arial" w:cs="Arial"/>
          <w:sz w:val="24"/>
          <w:szCs w:val="24"/>
        </w:rPr>
        <w:t>is</w:t>
      </w:r>
      <w:proofErr w:type="gramEnd"/>
      <w:r w:rsidRPr="0090656E">
        <w:rPr>
          <w:rFonts w:ascii="Arial" w:hAnsi="Arial" w:cs="Arial"/>
          <w:sz w:val="24"/>
          <w:szCs w:val="24"/>
        </w:rPr>
        <w:t xml:space="preserve"> applied. </w:t>
      </w:r>
    </w:p>
    <w:p w14:paraId="5A8C532E" w14:textId="0651326B" w:rsidR="003D20BB" w:rsidRPr="00DF6ABE" w:rsidRDefault="003D20BB">
      <w:pPr>
        <w:spacing w:after="0" w:line="240" w:lineRule="auto"/>
        <w:rPr>
          <w:rFonts w:ascii="Arial" w:hAnsi="Arial" w:cs="Arial"/>
          <w:sz w:val="24"/>
          <w:szCs w:val="24"/>
        </w:rPr>
      </w:pPr>
      <w:r>
        <w:rPr>
          <w:rFonts w:ascii="Arial" w:hAnsi="Arial" w:cs="Arial"/>
          <w:sz w:val="24"/>
          <w:szCs w:val="24"/>
        </w:rPr>
        <w:br w:type="page"/>
      </w:r>
    </w:p>
    <w:tbl>
      <w:tblPr>
        <w:tblW w:w="5000" w:type="pct"/>
        <w:tblLayout w:type="fixed"/>
        <w:tblLook w:val="04A0" w:firstRow="1" w:lastRow="0" w:firstColumn="1" w:lastColumn="0" w:noHBand="0" w:noVBand="1"/>
      </w:tblPr>
      <w:tblGrid>
        <w:gridCol w:w="1962"/>
        <w:gridCol w:w="2197"/>
        <w:gridCol w:w="2340"/>
        <w:gridCol w:w="2710"/>
        <w:gridCol w:w="1807"/>
      </w:tblGrid>
      <w:tr w:rsidR="00EF4288" w:rsidRPr="00C83FCE" w14:paraId="06F914B4" w14:textId="77777777" w:rsidTr="0038045E">
        <w:trPr>
          <w:trHeight w:val="300"/>
        </w:trPr>
        <w:tc>
          <w:tcPr>
            <w:tcW w:w="5000" w:type="pct"/>
            <w:gridSpan w:val="5"/>
            <w:tcBorders>
              <w:bottom w:val="single" w:sz="4" w:space="0" w:color="auto"/>
            </w:tcBorders>
            <w:noWrap/>
            <w:hideMark/>
          </w:tcPr>
          <w:p w14:paraId="0A4B1718" w14:textId="5479161E" w:rsidR="00EF4288" w:rsidRPr="00D67DD9" w:rsidRDefault="002505C2" w:rsidP="0038045E">
            <w:pPr>
              <w:spacing w:after="0" w:line="240" w:lineRule="auto"/>
              <w:rPr>
                <w:rFonts w:ascii="Arial" w:hAnsi="Arial" w:cs="Arial"/>
                <w:color w:val="000000"/>
              </w:rPr>
            </w:pPr>
            <w:r w:rsidRPr="00D67DD9">
              <w:rPr>
                <w:rFonts w:ascii="Arial" w:hAnsi="Arial" w:cs="Arial"/>
                <w:b/>
                <w:color w:val="000000"/>
              </w:rPr>
              <w:lastRenderedPageBreak/>
              <w:t>Supplementary Table T</w:t>
            </w:r>
            <w:r w:rsidR="0090656E" w:rsidRPr="00D67DD9">
              <w:rPr>
                <w:rFonts w:ascii="Arial" w:hAnsi="Arial" w:cs="Arial"/>
                <w:b/>
                <w:color w:val="000000"/>
              </w:rPr>
              <w:t>2</w:t>
            </w:r>
            <w:r w:rsidR="00EF4288">
              <w:rPr>
                <w:rFonts w:ascii="Arial" w:hAnsi="Arial" w:cs="Arial"/>
                <w:color w:val="000000"/>
              </w:rPr>
              <w:t xml:space="preserve">. </w:t>
            </w:r>
            <w:r w:rsidR="00EF4288" w:rsidRPr="00D67DD9">
              <w:rPr>
                <w:rFonts w:ascii="Arial" w:hAnsi="Arial" w:cs="Arial"/>
                <w:color w:val="000000"/>
              </w:rPr>
              <w:t>Codes used for delineation of procedures for diagnosis and treatment</w:t>
            </w:r>
            <w:r w:rsidR="00EF4288" w:rsidRPr="00D67DD9">
              <w:rPr>
                <w:rFonts w:ascii="Arial" w:hAnsi="Arial" w:cs="Arial"/>
                <w:color w:val="000000"/>
              </w:rPr>
              <w:tab/>
            </w:r>
          </w:p>
          <w:p w14:paraId="7DC19835" w14:textId="77777777" w:rsidR="00EF4288" w:rsidRDefault="00EF4288" w:rsidP="0038045E">
            <w:pPr>
              <w:spacing w:after="0" w:line="240" w:lineRule="auto"/>
              <w:rPr>
                <w:rFonts w:ascii="Arial" w:hAnsi="Arial" w:cs="Arial"/>
                <w:color w:val="000000"/>
              </w:rPr>
            </w:pPr>
          </w:p>
        </w:tc>
      </w:tr>
      <w:tr w:rsidR="00EF4288" w:rsidRPr="00C83FCE" w14:paraId="05DF139E" w14:textId="77777777" w:rsidTr="0038045E">
        <w:trPr>
          <w:trHeight w:val="575"/>
        </w:trPr>
        <w:tc>
          <w:tcPr>
            <w:tcW w:w="891" w:type="pct"/>
            <w:tcBorders>
              <w:top w:val="single" w:sz="4" w:space="0" w:color="auto"/>
              <w:bottom w:val="single" w:sz="4" w:space="0" w:color="auto"/>
            </w:tcBorders>
            <w:vAlign w:val="bottom"/>
            <w:hideMark/>
          </w:tcPr>
          <w:p w14:paraId="1C9C0327" w14:textId="77777777" w:rsidR="00EF4288" w:rsidRPr="00155596" w:rsidRDefault="00EF4288" w:rsidP="0038045E">
            <w:pPr>
              <w:spacing w:after="0" w:line="240" w:lineRule="auto"/>
              <w:jc w:val="center"/>
              <w:rPr>
                <w:rFonts w:ascii="Arial" w:hAnsi="Arial" w:cs="Arial"/>
                <w:b/>
                <w:sz w:val="20"/>
                <w:szCs w:val="20"/>
              </w:rPr>
            </w:pPr>
            <w:r w:rsidRPr="00155596">
              <w:rPr>
                <w:rFonts w:ascii="Arial" w:hAnsi="Arial" w:cs="Arial"/>
                <w:b/>
                <w:sz w:val="20"/>
                <w:szCs w:val="20"/>
              </w:rPr>
              <w:t>Treatment</w:t>
            </w:r>
          </w:p>
        </w:tc>
        <w:tc>
          <w:tcPr>
            <w:tcW w:w="997" w:type="pct"/>
            <w:tcBorders>
              <w:top w:val="single" w:sz="4" w:space="0" w:color="auto"/>
              <w:bottom w:val="single" w:sz="4" w:space="0" w:color="auto"/>
              <w:right w:val="single" w:sz="4" w:space="0" w:color="auto"/>
            </w:tcBorders>
            <w:vAlign w:val="bottom"/>
            <w:hideMark/>
          </w:tcPr>
          <w:p w14:paraId="2831A6C4" w14:textId="77777777" w:rsidR="00EF4288" w:rsidRPr="00155596" w:rsidRDefault="00EF4288" w:rsidP="0038045E">
            <w:pPr>
              <w:spacing w:after="0" w:line="240" w:lineRule="auto"/>
              <w:jc w:val="center"/>
              <w:rPr>
                <w:rFonts w:ascii="Arial" w:hAnsi="Arial" w:cs="Arial"/>
                <w:b/>
                <w:bCs/>
                <w:sz w:val="20"/>
                <w:szCs w:val="20"/>
              </w:rPr>
            </w:pPr>
            <w:r w:rsidRPr="00155596">
              <w:rPr>
                <w:rFonts w:ascii="Arial" w:hAnsi="Arial" w:cs="Arial"/>
                <w:b/>
                <w:bCs/>
                <w:sz w:val="20"/>
                <w:szCs w:val="20"/>
              </w:rPr>
              <w:t>ICD-9 Codes</w:t>
            </w:r>
          </w:p>
        </w:tc>
        <w:tc>
          <w:tcPr>
            <w:tcW w:w="1062" w:type="pct"/>
            <w:tcBorders>
              <w:top w:val="single" w:sz="4" w:space="0" w:color="auto"/>
              <w:left w:val="single" w:sz="4" w:space="0" w:color="auto"/>
              <w:bottom w:val="single" w:sz="4" w:space="0" w:color="auto"/>
              <w:right w:val="single" w:sz="4" w:space="0" w:color="auto"/>
            </w:tcBorders>
            <w:vAlign w:val="bottom"/>
            <w:hideMark/>
          </w:tcPr>
          <w:p w14:paraId="13D77E81" w14:textId="77777777" w:rsidR="00EF4288" w:rsidRPr="00155596" w:rsidRDefault="00EF4288" w:rsidP="0038045E">
            <w:pPr>
              <w:spacing w:after="0" w:line="240" w:lineRule="auto"/>
              <w:jc w:val="center"/>
              <w:rPr>
                <w:rFonts w:ascii="Arial" w:hAnsi="Arial" w:cs="Arial"/>
                <w:b/>
                <w:bCs/>
                <w:sz w:val="20"/>
                <w:szCs w:val="20"/>
              </w:rPr>
            </w:pPr>
            <w:r w:rsidRPr="00155596">
              <w:rPr>
                <w:rFonts w:ascii="Arial" w:hAnsi="Arial" w:cs="Arial"/>
                <w:b/>
                <w:bCs/>
                <w:sz w:val="20"/>
                <w:szCs w:val="20"/>
              </w:rPr>
              <w:t>CPT/HCPCS Codes</w:t>
            </w:r>
          </w:p>
        </w:tc>
        <w:tc>
          <w:tcPr>
            <w:tcW w:w="1230" w:type="pct"/>
            <w:tcBorders>
              <w:top w:val="single" w:sz="4" w:space="0" w:color="auto"/>
              <w:left w:val="single" w:sz="4" w:space="0" w:color="auto"/>
              <w:bottom w:val="single" w:sz="4" w:space="0" w:color="auto"/>
              <w:right w:val="single" w:sz="4" w:space="0" w:color="auto"/>
            </w:tcBorders>
            <w:vAlign w:val="bottom"/>
          </w:tcPr>
          <w:p w14:paraId="4D1CD169" w14:textId="77777777" w:rsidR="00EF4288" w:rsidRDefault="00EF4288" w:rsidP="0038045E">
            <w:pPr>
              <w:spacing w:after="0" w:line="240" w:lineRule="auto"/>
              <w:jc w:val="center"/>
              <w:rPr>
                <w:rFonts w:ascii="Arial" w:hAnsi="Arial" w:cs="Arial"/>
                <w:b/>
                <w:bCs/>
                <w:sz w:val="20"/>
                <w:szCs w:val="20"/>
              </w:rPr>
            </w:pPr>
            <w:r w:rsidRPr="00155596">
              <w:rPr>
                <w:rFonts w:ascii="Arial" w:hAnsi="Arial" w:cs="Arial"/>
                <w:b/>
                <w:bCs/>
                <w:sz w:val="20"/>
                <w:szCs w:val="20"/>
              </w:rPr>
              <w:t>Revenue Center</w:t>
            </w:r>
            <w:r>
              <w:rPr>
                <w:rFonts w:ascii="Arial" w:hAnsi="Arial" w:cs="Arial"/>
                <w:b/>
                <w:bCs/>
                <w:sz w:val="20"/>
                <w:szCs w:val="20"/>
              </w:rPr>
              <w:t>/</w:t>
            </w:r>
          </w:p>
          <w:p w14:paraId="659A8BF9" w14:textId="77777777" w:rsidR="00EF4288" w:rsidRPr="00155596" w:rsidRDefault="00EF4288" w:rsidP="0038045E">
            <w:pPr>
              <w:spacing w:after="0" w:line="240" w:lineRule="auto"/>
              <w:jc w:val="center"/>
              <w:rPr>
                <w:rFonts w:ascii="Arial" w:hAnsi="Arial" w:cs="Arial"/>
                <w:b/>
                <w:bCs/>
                <w:sz w:val="20"/>
                <w:szCs w:val="20"/>
              </w:rPr>
            </w:pPr>
            <w:r>
              <w:rPr>
                <w:rFonts w:ascii="Arial" w:hAnsi="Arial" w:cs="Arial"/>
                <w:b/>
                <w:bCs/>
                <w:sz w:val="20"/>
                <w:szCs w:val="20"/>
              </w:rPr>
              <w:t>Diagnosis Related</w:t>
            </w:r>
            <w:r w:rsidRPr="00155596">
              <w:rPr>
                <w:rFonts w:ascii="Arial" w:hAnsi="Arial" w:cs="Arial"/>
                <w:b/>
                <w:bCs/>
                <w:sz w:val="20"/>
                <w:szCs w:val="20"/>
              </w:rPr>
              <w:t xml:space="preserve"> Codes</w:t>
            </w:r>
          </w:p>
        </w:tc>
        <w:tc>
          <w:tcPr>
            <w:tcW w:w="820" w:type="pct"/>
            <w:tcBorders>
              <w:top w:val="single" w:sz="4" w:space="0" w:color="auto"/>
              <w:left w:val="single" w:sz="4" w:space="0" w:color="auto"/>
              <w:bottom w:val="single" w:sz="4" w:space="0" w:color="auto"/>
            </w:tcBorders>
          </w:tcPr>
          <w:p w14:paraId="74F8BFB2" w14:textId="77777777" w:rsidR="00EF4288" w:rsidRPr="00155596" w:rsidRDefault="00EF4288" w:rsidP="0038045E">
            <w:pPr>
              <w:spacing w:after="0" w:line="240" w:lineRule="auto"/>
              <w:jc w:val="center"/>
              <w:rPr>
                <w:rFonts w:ascii="Arial" w:hAnsi="Arial" w:cs="Arial"/>
                <w:b/>
                <w:bCs/>
                <w:sz w:val="20"/>
                <w:szCs w:val="20"/>
              </w:rPr>
            </w:pPr>
            <w:r>
              <w:rPr>
                <w:rFonts w:ascii="Arial" w:hAnsi="Arial" w:cs="Arial"/>
                <w:b/>
                <w:bCs/>
                <w:sz w:val="20"/>
                <w:szCs w:val="20"/>
              </w:rPr>
              <w:t>DME File MTUSIND Code</w:t>
            </w:r>
          </w:p>
        </w:tc>
      </w:tr>
      <w:tr w:rsidR="00EF4288" w:rsidRPr="00C83FCE" w14:paraId="27F1EB0B" w14:textId="77777777" w:rsidTr="0038045E">
        <w:trPr>
          <w:trHeight w:val="840"/>
        </w:trPr>
        <w:tc>
          <w:tcPr>
            <w:tcW w:w="891" w:type="pct"/>
            <w:tcBorders>
              <w:top w:val="single" w:sz="4" w:space="0" w:color="auto"/>
              <w:bottom w:val="single" w:sz="4" w:space="0" w:color="auto"/>
              <w:right w:val="single" w:sz="4" w:space="0" w:color="auto"/>
            </w:tcBorders>
            <w:vAlign w:val="center"/>
          </w:tcPr>
          <w:p w14:paraId="5A0042ED" w14:textId="77777777" w:rsidR="00EF4288" w:rsidRPr="000B472C" w:rsidRDefault="00EF4288" w:rsidP="0038045E">
            <w:pPr>
              <w:spacing w:after="0" w:line="240" w:lineRule="auto"/>
              <w:rPr>
                <w:rFonts w:ascii="Arial" w:hAnsi="Arial" w:cs="Arial"/>
                <w:b/>
                <w:sz w:val="20"/>
                <w:szCs w:val="20"/>
              </w:rPr>
            </w:pPr>
            <w:r w:rsidRPr="000B472C">
              <w:rPr>
                <w:rFonts w:ascii="Arial" w:hAnsi="Arial" w:cs="Arial"/>
                <w:sz w:val="20"/>
                <w:szCs w:val="20"/>
              </w:rPr>
              <w:t>Chemotherapy</w:t>
            </w:r>
          </w:p>
        </w:tc>
        <w:tc>
          <w:tcPr>
            <w:tcW w:w="997" w:type="pct"/>
            <w:tcBorders>
              <w:top w:val="single" w:sz="4" w:space="0" w:color="auto"/>
              <w:left w:val="single" w:sz="4" w:space="0" w:color="auto"/>
              <w:bottom w:val="single" w:sz="4" w:space="0" w:color="auto"/>
              <w:right w:val="single" w:sz="4" w:space="0" w:color="auto"/>
            </w:tcBorders>
            <w:vAlign w:val="center"/>
          </w:tcPr>
          <w:p w14:paraId="57147695"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99.25,</w:t>
            </w:r>
          </w:p>
          <w:p w14:paraId="47160EF7"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V58.1, V66.2, V67.2</w:t>
            </w:r>
          </w:p>
          <w:p w14:paraId="3448F598"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E9331, E9307</w:t>
            </w:r>
          </w:p>
        </w:tc>
        <w:tc>
          <w:tcPr>
            <w:tcW w:w="1062" w:type="pct"/>
            <w:tcBorders>
              <w:top w:val="single" w:sz="4" w:space="0" w:color="auto"/>
              <w:left w:val="single" w:sz="4" w:space="0" w:color="auto"/>
              <w:bottom w:val="single" w:sz="4" w:space="0" w:color="auto"/>
              <w:right w:val="single" w:sz="4" w:space="0" w:color="auto"/>
            </w:tcBorders>
            <w:vAlign w:val="center"/>
          </w:tcPr>
          <w:p w14:paraId="6E029637" w14:textId="77777777" w:rsidR="00EF4288" w:rsidRPr="000B472C" w:rsidRDefault="00EF4288" w:rsidP="0038045E">
            <w:pPr>
              <w:spacing w:after="0" w:line="240" w:lineRule="auto"/>
              <w:jc w:val="center"/>
              <w:rPr>
                <w:rFonts w:ascii="Arial" w:hAnsi="Arial" w:cs="Arial"/>
                <w:sz w:val="20"/>
                <w:szCs w:val="20"/>
              </w:rPr>
            </w:pPr>
          </w:p>
          <w:p w14:paraId="7449BF8D"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Q0083, Q0084, Q0085,</w:t>
            </w:r>
          </w:p>
          <w:p w14:paraId="4C4682ED"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96400-96599,</w:t>
            </w:r>
          </w:p>
          <w:p w14:paraId="48199DEE"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J9000-J9999</w:t>
            </w:r>
          </w:p>
          <w:p w14:paraId="19CC9984"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G0355-G0362</w:t>
            </w:r>
          </w:p>
          <w:p w14:paraId="592A1F90" w14:textId="77777777" w:rsidR="00EF4288" w:rsidRPr="000B472C" w:rsidRDefault="00EF4288" w:rsidP="0038045E">
            <w:pPr>
              <w:spacing w:after="0" w:line="240" w:lineRule="auto"/>
              <w:jc w:val="center"/>
              <w:rPr>
                <w:rFonts w:ascii="Arial" w:hAnsi="Arial" w:cs="Arial"/>
                <w:color w:val="FF0000"/>
                <w:sz w:val="20"/>
                <w:szCs w:val="20"/>
              </w:rPr>
            </w:pPr>
          </w:p>
        </w:tc>
        <w:tc>
          <w:tcPr>
            <w:tcW w:w="1230" w:type="pct"/>
            <w:tcBorders>
              <w:top w:val="single" w:sz="4" w:space="0" w:color="auto"/>
              <w:left w:val="single" w:sz="4" w:space="0" w:color="auto"/>
              <w:bottom w:val="single" w:sz="4" w:space="0" w:color="auto"/>
            </w:tcBorders>
            <w:vAlign w:val="center"/>
          </w:tcPr>
          <w:p w14:paraId="4009C382"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0331, 0332, 0335</w:t>
            </w:r>
          </w:p>
          <w:p w14:paraId="519E3727"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410</w:t>
            </w:r>
          </w:p>
        </w:tc>
        <w:tc>
          <w:tcPr>
            <w:tcW w:w="820" w:type="pct"/>
            <w:tcBorders>
              <w:top w:val="single" w:sz="4" w:space="0" w:color="auto"/>
              <w:left w:val="single" w:sz="4" w:space="0" w:color="auto"/>
              <w:bottom w:val="single" w:sz="4" w:space="0" w:color="auto"/>
            </w:tcBorders>
            <w:vAlign w:val="center"/>
          </w:tcPr>
          <w:p w14:paraId="3DB6C6B5" w14:textId="77777777" w:rsidR="00EF4288" w:rsidRPr="000B472C" w:rsidRDefault="00EF4288" w:rsidP="0038045E">
            <w:pPr>
              <w:spacing w:after="0" w:line="240" w:lineRule="auto"/>
              <w:jc w:val="center"/>
              <w:rPr>
                <w:rFonts w:ascii="Arial" w:hAnsi="Arial" w:cs="Arial"/>
                <w:sz w:val="20"/>
                <w:szCs w:val="20"/>
              </w:rPr>
            </w:pPr>
          </w:p>
        </w:tc>
      </w:tr>
      <w:tr w:rsidR="00EF4288" w:rsidRPr="00C83FCE" w14:paraId="2E50AD32" w14:textId="77777777" w:rsidTr="0038045E">
        <w:trPr>
          <w:trHeight w:val="840"/>
        </w:trPr>
        <w:tc>
          <w:tcPr>
            <w:tcW w:w="891" w:type="pct"/>
            <w:tcBorders>
              <w:top w:val="single" w:sz="4" w:space="0" w:color="auto"/>
              <w:bottom w:val="single" w:sz="4" w:space="0" w:color="auto"/>
              <w:right w:val="single" w:sz="4" w:space="0" w:color="auto"/>
            </w:tcBorders>
            <w:vAlign w:val="center"/>
          </w:tcPr>
          <w:p w14:paraId="06D2BDF2" w14:textId="77777777" w:rsidR="00EF4288" w:rsidRPr="000B472C" w:rsidRDefault="00EF4288" w:rsidP="0038045E">
            <w:pPr>
              <w:spacing w:after="0" w:line="240" w:lineRule="auto"/>
              <w:rPr>
                <w:rFonts w:ascii="Arial" w:hAnsi="Arial" w:cs="Arial"/>
                <w:sz w:val="20"/>
                <w:szCs w:val="20"/>
              </w:rPr>
            </w:pPr>
            <w:r w:rsidRPr="000B472C">
              <w:rPr>
                <w:rFonts w:ascii="Arial" w:hAnsi="Arial" w:cs="Arial"/>
                <w:sz w:val="20"/>
                <w:szCs w:val="20"/>
              </w:rPr>
              <w:t>Cone-beam CT (CBCT)</w:t>
            </w:r>
          </w:p>
        </w:tc>
        <w:tc>
          <w:tcPr>
            <w:tcW w:w="997" w:type="pct"/>
            <w:tcBorders>
              <w:top w:val="single" w:sz="4" w:space="0" w:color="auto"/>
              <w:left w:val="single" w:sz="4" w:space="0" w:color="auto"/>
              <w:bottom w:val="single" w:sz="4" w:space="0" w:color="auto"/>
              <w:right w:val="single" w:sz="4" w:space="0" w:color="auto"/>
            </w:tcBorders>
            <w:vAlign w:val="center"/>
          </w:tcPr>
          <w:p w14:paraId="5DCDA230" w14:textId="77777777" w:rsidR="00EF4288" w:rsidRPr="000B472C" w:rsidRDefault="00EF4288" w:rsidP="0038045E">
            <w:pPr>
              <w:spacing w:after="0" w:line="240" w:lineRule="auto"/>
              <w:jc w:val="center"/>
              <w:rPr>
                <w:rFonts w:ascii="Arial" w:hAnsi="Arial" w:cs="Arial"/>
                <w:sz w:val="20"/>
                <w:szCs w:val="20"/>
              </w:rPr>
            </w:pPr>
          </w:p>
        </w:tc>
        <w:tc>
          <w:tcPr>
            <w:tcW w:w="1062" w:type="pct"/>
            <w:tcBorders>
              <w:top w:val="single" w:sz="4" w:space="0" w:color="auto"/>
              <w:left w:val="single" w:sz="4" w:space="0" w:color="auto"/>
              <w:bottom w:val="single" w:sz="4" w:space="0" w:color="auto"/>
              <w:right w:val="single" w:sz="4" w:space="0" w:color="auto"/>
            </w:tcBorders>
            <w:vAlign w:val="center"/>
          </w:tcPr>
          <w:p w14:paraId="34D3EAE6"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77014, 77421</w:t>
            </w:r>
          </w:p>
        </w:tc>
        <w:tc>
          <w:tcPr>
            <w:tcW w:w="1230" w:type="pct"/>
            <w:tcBorders>
              <w:top w:val="single" w:sz="4" w:space="0" w:color="auto"/>
              <w:left w:val="single" w:sz="4" w:space="0" w:color="auto"/>
              <w:bottom w:val="single" w:sz="4" w:space="0" w:color="auto"/>
            </w:tcBorders>
            <w:vAlign w:val="center"/>
          </w:tcPr>
          <w:p w14:paraId="40E73CC4" w14:textId="77777777" w:rsidR="00EF4288" w:rsidRPr="000B472C" w:rsidRDefault="00EF4288" w:rsidP="0038045E">
            <w:pPr>
              <w:spacing w:after="0" w:line="240" w:lineRule="auto"/>
              <w:jc w:val="center"/>
              <w:rPr>
                <w:rFonts w:ascii="Arial" w:hAnsi="Arial" w:cs="Arial"/>
                <w:sz w:val="20"/>
                <w:szCs w:val="20"/>
              </w:rPr>
            </w:pPr>
          </w:p>
        </w:tc>
        <w:tc>
          <w:tcPr>
            <w:tcW w:w="820" w:type="pct"/>
            <w:tcBorders>
              <w:top w:val="single" w:sz="4" w:space="0" w:color="auto"/>
              <w:left w:val="single" w:sz="4" w:space="0" w:color="auto"/>
              <w:bottom w:val="single" w:sz="4" w:space="0" w:color="auto"/>
            </w:tcBorders>
            <w:vAlign w:val="center"/>
          </w:tcPr>
          <w:p w14:paraId="0213026C" w14:textId="77777777" w:rsidR="00EF4288" w:rsidRPr="000B472C" w:rsidRDefault="00EF4288" w:rsidP="0038045E">
            <w:pPr>
              <w:spacing w:after="0" w:line="240" w:lineRule="auto"/>
              <w:jc w:val="center"/>
              <w:rPr>
                <w:rFonts w:ascii="Arial" w:hAnsi="Arial" w:cs="Arial"/>
                <w:sz w:val="20"/>
                <w:szCs w:val="20"/>
              </w:rPr>
            </w:pPr>
          </w:p>
        </w:tc>
      </w:tr>
      <w:tr w:rsidR="00EF4288" w:rsidRPr="00C83FCE" w14:paraId="4A92082C" w14:textId="77777777" w:rsidTr="0038045E">
        <w:trPr>
          <w:trHeight w:val="840"/>
        </w:trPr>
        <w:tc>
          <w:tcPr>
            <w:tcW w:w="891" w:type="pct"/>
            <w:tcBorders>
              <w:top w:val="single" w:sz="4" w:space="0" w:color="auto"/>
              <w:bottom w:val="single" w:sz="4" w:space="0" w:color="auto"/>
              <w:right w:val="single" w:sz="4" w:space="0" w:color="auto"/>
            </w:tcBorders>
            <w:vAlign w:val="center"/>
          </w:tcPr>
          <w:p w14:paraId="68112756" w14:textId="77777777" w:rsidR="00EF4288" w:rsidRPr="000B472C" w:rsidRDefault="00EF4288" w:rsidP="0038045E">
            <w:pPr>
              <w:spacing w:after="0" w:line="240" w:lineRule="auto"/>
              <w:rPr>
                <w:rFonts w:ascii="Arial" w:hAnsi="Arial" w:cs="Arial"/>
                <w:sz w:val="20"/>
                <w:szCs w:val="20"/>
              </w:rPr>
            </w:pPr>
            <w:r w:rsidRPr="000B472C">
              <w:rPr>
                <w:rFonts w:ascii="Arial" w:hAnsi="Arial" w:cs="Arial"/>
                <w:sz w:val="20"/>
                <w:szCs w:val="20"/>
              </w:rPr>
              <w:t>Portal/KV Films</w:t>
            </w:r>
          </w:p>
        </w:tc>
        <w:tc>
          <w:tcPr>
            <w:tcW w:w="997" w:type="pct"/>
            <w:tcBorders>
              <w:top w:val="single" w:sz="4" w:space="0" w:color="auto"/>
              <w:left w:val="single" w:sz="4" w:space="0" w:color="auto"/>
              <w:bottom w:val="single" w:sz="4" w:space="0" w:color="auto"/>
              <w:right w:val="single" w:sz="4" w:space="0" w:color="auto"/>
            </w:tcBorders>
            <w:vAlign w:val="center"/>
          </w:tcPr>
          <w:p w14:paraId="751F0CB8" w14:textId="77777777" w:rsidR="00EF4288" w:rsidRPr="000B472C" w:rsidRDefault="00EF4288" w:rsidP="0038045E">
            <w:pPr>
              <w:spacing w:after="0" w:line="240" w:lineRule="auto"/>
              <w:jc w:val="center"/>
              <w:rPr>
                <w:rFonts w:ascii="Arial" w:hAnsi="Arial" w:cs="Arial"/>
                <w:sz w:val="20"/>
                <w:szCs w:val="20"/>
              </w:rPr>
            </w:pPr>
          </w:p>
        </w:tc>
        <w:tc>
          <w:tcPr>
            <w:tcW w:w="1062" w:type="pct"/>
            <w:tcBorders>
              <w:top w:val="single" w:sz="4" w:space="0" w:color="auto"/>
              <w:left w:val="single" w:sz="4" w:space="0" w:color="auto"/>
              <w:bottom w:val="single" w:sz="4" w:space="0" w:color="auto"/>
              <w:right w:val="single" w:sz="4" w:space="0" w:color="auto"/>
            </w:tcBorders>
            <w:vAlign w:val="center"/>
          </w:tcPr>
          <w:p w14:paraId="4337E00F"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77417</w:t>
            </w:r>
          </w:p>
        </w:tc>
        <w:tc>
          <w:tcPr>
            <w:tcW w:w="1230" w:type="pct"/>
            <w:tcBorders>
              <w:top w:val="single" w:sz="4" w:space="0" w:color="auto"/>
              <w:left w:val="single" w:sz="4" w:space="0" w:color="auto"/>
              <w:bottom w:val="single" w:sz="4" w:space="0" w:color="auto"/>
            </w:tcBorders>
            <w:vAlign w:val="center"/>
          </w:tcPr>
          <w:p w14:paraId="519B8AF8" w14:textId="77777777" w:rsidR="00EF4288" w:rsidRPr="000B472C" w:rsidRDefault="00EF4288" w:rsidP="0038045E">
            <w:pPr>
              <w:spacing w:after="0" w:line="240" w:lineRule="auto"/>
              <w:jc w:val="center"/>
              <w:rPr>
                <w:rFonts w:ascii="Arial" w:hAnsi="Arial" w:cs="Arial"/>
                <w:sz w:val="20"/>
                <w:szCs w:val="20"/>
              </w:rPr>
            </w:pPr>
          </w:p>
        </w:tc>
        <w:tc>
          <w:tcPr>
            <w:tcW w:w="820" w:type="pct"/>
            <w:tcBorders>
              <w:top w:val="single" w:sz="4" w:space="0" w:color="auto"/>
              <w:left w:val="single" w:sz="4" w:space="0" w:color="auto"/>
              <w:bottom w:val="single" w:sz="4" w:space="0" w:color="auto"/>
            </w:tcBorders>
            <w:vAlign w:val="center"/>
          </w:tcPr>
          <w:p w14:paraId="572F3F08" w14:textId="77777777" w:rsidR="00EF4288" w:rsidRPr="000B472C" w:rsidRDefault="00EF4288" w:rsidP="0038045E">
            <w:pPr>
              <w:spacing w:after="0" w:line="240" w:lineRule="auto"/>
              <w:jc w:val="center"/>
              <w:rPr>
                <w:rFonts w:ascii="Arial" w:hAnsi="Arial" w:cs="Arial"/>
                <w:sz w:val="20"/>
                <w:szCs w:val="20"/>
              </w:rPr>
            </w:pPr>
          </w:p>
        </w:tc>
      </w:tr>
      <w:tr w:rsidR="00EF4288" w:rsidRPr="00C83FCE" w14:paraId="05865441" w14:textId="77777777" w:rsidTr="0038045E">
        <w:trPr>
          <w:trHeight w:val="840"/>
        </w:trPr>
        <w:tc>
          <w:tcPr>
            <w:tcW w:w="891" w:type="pct"/>
            <w:tcBorders>
              <w:top w:val="single" w:sz="4" w:space="0" w:color="auto"/>
              <w:bottom w:val="single" w:sz="4" w:space="0" w:color="auto"/>
              <w:right w:val="single" w:sz="4" w:space="0" w:color="auto"/>
            </w:tcBorders>
            <w:vAlign w:val="center"/>
          </w:tcPr>
          <w:p w14:paraId="5F5059E6" w14:textId="77777777" w:rsidR="00EF4288" w:rsidRPr="000B472C" w:rsidRDefault="00EF4288" w:rsidP="0038045E">
            <w:pPr>
              <w:spacing w:after="0" w:line="240" w:lineRule="auto"/>
              <w:rPr>
                <w:rFonts w:ascii="Arial" w:hAnsi="Arial" w:cs="Arial"/>
                <w:sz w:val="20"/>
                <w:szCs w:val="20"/>
              </w:rPr>
            </w:pPr>
            <w:r w:rsidRPr="000B472C">
              <w:rPr>
                <w:rFonts w:ascii="Arial" w:hAnsi="Arial" w:cs="Arial"/>
                <w:sz w:val="20"/>
                <w:szCs w:val="20"/>
              </w:rPr>
              <w:t>Image-guided Radiation Therapy (IGRT = CBCT + Port/KV)</w:t>
            </w:r>
          </w:p>
        </w:tc>
        <w:tc>
          <w:tcPr>
            <w:tcW w:w="997" w:type="pct"/>
            <w:tcBorders>
              <w:top w:val="single" w:sz="4" w:space="0" w:color="auto"/>
              <w:left w:val="single" w:sz="4" w:space="0" w:color="auto"/>
              <w:bottom w:val="single" w:sz="4" w:space="0" w:color="auto"/>
              <w:right w:val="single" w:sz="4" w:space="0" w:color="auto"/>
            </w:tcBorders>
            <w:vAlign w:val="center"/>
          </w:tcPr>
          <w:p w14:paraId="2895A532" w14:textId="77777777" w:rsidR="00EF4288" w:rsidRPr="000B472C" w:rsidRDefault="00EF4288" w:rsidP="0038045E">
            <w:pPr>
              <w:spacing w:after="0" w:line="240" w:lineRule="auto"/>
              <w:jc w:val="center"/>
              <w:rPr>
                <w:rFonts w:ascii="Arial" w:hAnsi="Arial" w:cs="Arial"/>
                <w:sz w:val="20"/>
                <w:szCs w:val="20"/>
              </w:rPr>
            </w:pPr>
          </w:p>
        </w:tc>
        <w:tc>
          <w:tcPr>
            <w:tcW w:w="1062" w:type="pct"/>
            <w:tcBorders>
              <w:top w:val="single" w:sz="4" w:space="0" w:color="auto"/>
              <w:left w:val="single" w:sz="4" w:space="0" w:color="auto"/>
              <w:bottom w:val="single" w:sz="4" w:space="0" w:color="auto"/>
              <w:right w:val="single" w:sz="4" w:space="0" w:color="auto"/>
            </w:tcBorders>
            <w:vAlign w:val="center"/>
          </w:tcPr>
          <w:p w14:paraId="0FEF4470"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77014, 77421, 77417</w:t>
            </w:r>
          </w:p>
        </w:tc>
        <w:tc>
          <w:tcPr>
            <w:tcW w:w="1230" w:type="pct"/>
            <w:tcBorders>
              <w:top w:val="single" w:sz="4" w:space="0" w:color="auto"/>
              <w:left w:val="single" w:sz="4" w:space="0" w:color="auto"/>
              <w:bottom w:val="single" w:sz="4" w:space="0" w:color="auto"/>
            </w:tcBorders>
            <w:vAlign w:val="center"/>
          </w:tcPr>
          <w:p w14:paraId="692124EC" w14:textId="77777777" w:rsidR="00EF4288" w:rsidRPr="000B472C" w:rsidRDefault="00EF4288" w:rsidP="0038045E">
            <w:pPr>
              <w:spacing w:after="0" w:line="240" w:lineRule="auto"/>
              <w:jc w:val="center"/>
              <w:rPr>
                <w:rFonts w:ascii="Arial" w:hAnsi="Arial" w:cs="Arial"/>
                <w:sz w:val="20"/>
                <w:szCs w:val="20"/>
              </w:rPr>
            </w:pPr>
          </w:p>
        </w:tc>
        <w:tc>
          <w:tcPr>
            <w:tcW w:w="820" w:type="pct"/>
            <w:tcBorders>
              <w:top w:val="single" w:sz="4" w:space="0" w:color="auto"/>
              <w:left w:val="single" w:sz="4" w:space="0" w:color="auto"/>
              <w:bottom w:val="single" w:sz="4" w:space="0" w:color="auto"/>
            </w:tcBorders>
            <w:vAlign w:val="center"/>
          </w:tcPr>
          <w:p w14:paraId="37926054" w14:textId="77777777" w:rsidR="00EF4288" w:rsidRPr="000B472C" w:rsidRDefault="00EF4288" w:rsidP="0038045E">
            <w:pPr>
              <w:spacing w:after="0" w:line="240" w:lineRule="auto"/>
              <w:jc w:val="center"/>
              <w:rPr>
                <w:rFonts w:ascii="Arial" w:hAnsi="Arial" w:cs="Arial"/>
                <w:sz w:val="20"/>
                <w:szCs w:val="20"/>
              </w:rPr>
            </w:pPr>
          </w:p>
        </w:tc>
      </w:tr>
      <w:tr w:rsidR="00EF4288" w:rsidRPr="00C83FCE" w14:paraId="1AB8D92B" w14:textId="77777777" w:rsidTr="0038045E">
        <w:trPr>
          <w:trHeight w:val="840"/>
        </w:trPr>
        <w:tc>
          <w:tcPr>
            <w:tcW w:w="891" w:type="pct"/>
            <w:tcBorders>
              <w:top w:val="single" w:sz="4" w:space="0" w:color="auto"/>
              <w:bottom w:val="single" w:sz="4" w:space="0" w:color="auto"/>
              <w:right w:val="single" w:sz="4" w:space="0" w:color="auto"/>
            </w:tcBorders>
            <w:vAlign w:val="center"/>
          </w:tcPr>
          <w:p w14:paraId="0D5AFE02" w14:textId="77777777" w:rsidR="00EF4288" w:rsidRPr="000B472C" w:rsidRDefault="00EF4288" w:rsidP="0038045E">
            <w:pPr>
              <w:spacing w:after="0" w:line="240" w:lineRule="auto"/>
              <w:rPr>
                <w:rFonts w:ascii="Arial" w:hAnsi="Arial" w:cs="Arial"/>
                <w:sz w:val="20"/>
                <w:szCs w:val="20"/>
              </w:rPr>
            </w:pPr>
            <w:r w:rsidRPr="000B472C">
              <w:rPr>
                <w:rFonts w:ascii="Arial" w:hAnsi="Arial" w:cs="Arial"/>
                <w:sz w:val="20"/>
                <w:szCs w:val="20"/>
              </w:rPr>
              <w:t>Intensity-modulate Radiation Therapy (IMRT)</w:t>
            </w:r>
          </w:p>
        </w:tc>
        <w:tc>
          <w:tcPr>
            <w:tcW w:w="997" w:type="pct"/>
            <w:tcBorders>
              <w:top w:val="single" w:sz="4" w:space="0" w:color="auto"/>
              <w:left w:val="single" w:sz="4" w:space="0" w:color="auto"/>
              <w:bottom w:val="single" w:sz="4" w:space="0" w:color="auto"/>
              <w:right w:val="single" w:sz="4" w:space="0" w:color="auto"/>
            </w:tcBorders>
            <w:vAlign w:val="center"/>
          </w:tcPr>
          <w:p w14:paraId="76CF55A2" w14:textId="77777777" w:rsidR="00EF4288" w:rsidRPr="000B472C" w:rsidRDefault="00EF4288" w:rsidP="0038045E">
            <w:pPr>
              <w:spacing w:after="0" w:line="240" w:lineRule="auto"/>
              <w:jc w:val="center"/>
              <w:rPr>
                <w:rFonts w:ascii="Arial" w:hAnsi="Arial" w:cs="Arial"/>
                <w:sz w:val="20"/>
                <w:szCs w:val="20"/>
              </w:rPr>
            </w:pPr>
          </w:p>
        </w:tc>
        <w:tc>
          <w:tcPr>
            <w:tcW w:w="1062" w:type="pct"/>
            <w:tcBorders>
              <w:top w:val="single" w:sz="4" w:space="0" w:color="auto"/>
              <w:left w:val="single" w:sz="4" w:space="0" w:color="auto"/>
              <w:bottom w:val="single" w:sz="4" w:space="0" w:color="auto"/>
              <w:right w:val="single" w:sz="4" w:space="0" w:color="auto"/>
            </w:tcBorders>
            <w:vAlign w:val="center"/>
          </w:tcPr>
          <w:p w14:paraId="0B152FED"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77301, 77338, 77418, G0174, G0178</w:t>
            </w:r>
          </w:p>
        </w:tc>
        <w:tc>
          <w:tcPr>
            <w:tcW w:w="1230" w:type="pct"/>
            <w:tcBorders>
              <w:top w:val="single" w:sz="4" w:space="0" w:color="auto"/>
              <w:left w:val="single" w:sz="4" w:space="0" w:color="auto"/>
              <w:bottom w:val="single" w:sz="4" w:space="0" w:color="auto"/>
            </w:tcBorders>
            <w:vAlign w:val="center"/>
          </w:tcPr>
          <w:p w14:paraId="46DC452E" w14:textId="77777777" w:rsidR="00EF4288" w:rsidRPr="000B472C" w:rsidRDefault="00EF4288" w:rsidP="0038045E">
            <w:pPr>
              <w:spacing w:after="0" w:line="240" w:lineRule="auto"/>
              <w:jc w:val="center"/>
              <w:rPr>
                <w:rFonts w:ascii="Arial" w:hAnsi="Arial" w:cs="Arial"/>
                <w:sz w:val="20"/>
                <w:szCs w:val="20"/>
              </w:rPr>
            </w:pPr>
          </w:p>
        </w:tc>
        <w:tc>
          <w:tcPr>
            <w:tcW w:w="820" w:type="pct"/>
            <w:tcBorders>
              <w:top w:val="single" w:sz="4" w:space="0" w:color="auto"/>
              <w:left w:val="single" w:sz="4" w:space="0" w:color="auto"/>
              <w:bottom w:val="single" w:sz="4" w:space="0" w:color="auto"/>
            </w:tcBorders>
            <w:vAlign w:val="center"/>
          </w:tcPr>
          <w:p w14:paraId="0B56C464" w14:textId="77777777" w:rsidR="00EF4288" w:rsidRPr="000B472C" w:rsidRDefault="00EF4288" w:rsidP="0038045E">
            <w:pPr>
              <w:spacing w:after="0" w:line="240" w:lineRule="auto"/>
              <w:jc w:val="center"/>
              <w:rPr>
                <w:rFonts w:ascii="Arial" w:hAnsi="Arial" w:cs="Arial"/>
                <w:sz w:val="20"/>
                <w:szCs w:val="20"/>
              </w:rPr>
            </w:pPr>
          </w:p>
        </w:tc>
      </w:tr>
      <w:tr w:rsidR="00EF4288" w:rsidRPr="00C83FCE" w14:paraId="30DDE0A2" w14:textId="77777777" w:rsidTr="0038045E">
        <w:trPr>
          <w:trHeight w:val="900"/>
        </w:trPr>
        <w:tc>
          <w:tcPr>
            <w:tcW w:w="891" w:type="pct"/>
            <w:tcBorders>
              <w:top w:val="single" w:sz="4" w:space="0" w:color="auto"/>
              <w:bottom w:val="single" w:sz="4" w:space="0" w:color="auto"/>
              <w:right w:val="single" w:sz="4" w:space="0" w:color="auto"/>
            </w:tcBorders>
            <w:vAlign w:val="center"/>
          </w:tcPr>
          <w:p w14:paraId="406FF9DF" w14:textId="77777777" w:rsidR="00EF4288" w:rsidRPr="000B472C" w:rsidRDefault="00EF4288" w:rsidP="0038045E">
            <w:pPr>
              <w:spacing w:after="0" w:line="240" w:lineRule="auto"/>
              <w:rPr>
                <w:rFonts w:ascii="Arial" w:hAnsi="Arial" w:cs="Arial"/>
                <w:sz w:val="20"/>
                <w:szCs w:val="20"/>
              </w:rPr>
            </w:pPr>
            <w:r w:rsidRPr="000B472C">
              <w:rPr>
                <w:rFonts w:ascii="Arial" w:hAnsi="Arial" w:cs="Arial"/>
                <w:sz w:val="20"/>
                <w:szCs w:val="20"/>
              </w:rPr>
              <w:t>PET staging scan</w:t>
            </w:r>
          </w:p>
        </w:tc>
        <w:tc>
          <w:tcPr>
            <w:tcW w:w="997" w:type="pct"/>
            <w:tcBorders>
              <w:top w:val="single" w:sz="4" w:space="0" w:color="auto"/>
              <w:left w:val="single" w:sz="4" w:space="0" w:color="auto"/>
              <w:bottom w:val="single" w:sz="4" w:space="0" w:color="auto"/>
              <w:right w:val="single" w:sz="4" w:space="0" w:color="auto"/>
            </w:tcBorders>
            <w:vAlign w:val="center"/>
          </w:tcPr>
          <w:p w14:paraId="22D1C325" w14:textId="77777777" w:rsidR="00EF4288" w:rsidRPr="000B472C" w:rsidRDefault="00EF4288" w:rsidP="0038045E">
            <w:pPr>
              <w:spacing w:after="0" w:line="240" w:lineRule="auto"/>
              <w:jc w:val="center"/>
              <w:rPr>
                <w:rFonts w:ascii="Arial" w:hAnsi="Arial" w:cs="Arial"/>
                <w:color w:val="FF0000"/>
                <w:sz w:val="20"/>
                <w:szCs w:val="20"/>
              </w:rPr>
            </w:pPr>
          </w:p>
        </w:tc>
        <w:tc>
          <w:tcPr>
            <w:tcW w:w="1062" w:type="pct"/>
            <w:tcBorders>
              <w:top w:val="single" w:sz="4" w:space="0" w:color="auto"/>
              <w:left w:val="single" w:sz="4" w:space="0" w:color="auto"/>
              <w:bottom w:val="single" w:sz="4" w:space="0" w:color="auto"/>
              <w:right w:val="single" w:sz="4" w:space="0" w:color="auto"/>
            </w:tcBorders>
            <w:vAlign w:val="center"/>
          </w:tcPr>
          <w:p w14:paraId="643821D4" w14:textId="77777777" w:rsidR="00EF4288" w:rsidRPr="000B472C" w:rsidRDefault="00EF4288" w:rsidP="0038045E">
            <w:pPr>
              <w:spacing w:after="0" w:line="240" w:lineRule="auto"/>
              <w:jc w:val="center"/>
              <w:rPr>
                <w:rFonts w:ascii="Arial" w:hAnsi="Arial" w:cs="Arial"/>
                <w:color w:val="FF0000"/>
                <w:sz w:val="20"/>
                <w:szCs w:val="20"/>
              </w:rPr>
            </w:pPr>
          </w:p>
          <w:p w14:paraId="5876B57B"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78810-78816</w:t>
            </w:r>
          </w:p>
          <w:p w14:paraId="5D1D0600"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G0030-G0047</w:t>
            </w:r>
          </w:p>
          <w:p w14:paraId="3D7C116E"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G0210-G0235</w:t>
            </w:r>
          </w:p>
          <w:p w14:paraId="5BB58439"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G0125-G0126</w:t>
            </w:r>
          </w:p>
          <w:p w14:paraId="5D9E61B0"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G0163-G0165</w:t>
            </w:r>
          </w:p>
          <w:p w14:paraId="201674C1"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G0252-G0254</w:t>
            </w:r>
          </w:p>
          <w:p w14:paraId="1889E576"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G0296, G0330, G0331, G0336</w:t>
            </w:r>
          </w:p>
          <w:p w14:paraId="7D348F12" w14:textId="77777777" w:rsidR="00EF4288" w:rsidRPr="000B472C" w:rsidRDefault="00EF4288" w:rsidP="0038045E">
            <w:pPr>
              <w:spacing w:after="0" w:line="240" w:lineRule="auto"/>
              <w:jc w:val="center"/>
              <w:rPr>
                <w:rFonts w:ascii="Arial" w:hAnsi="Arial" w:cs="Arial"/>
                <w:color w:val="FF0000"/>
                <w:sz w:val="20"/>
                <w:szCs w:val="20"/>
              </w:rPr>
            </w:pPr>
          </w:p>
        </w:tc>
        <w:tc>
          <w:tcPr>
            <w:tcW w:w="1230" w:type="pct"/>
            <w:tcBorders>
              <w:top w:val="single" w:sz="4" w:space="0" w:color="auto"/>
              <w:left w:val="single" w:sz="4" w:space="0" w:color="auto"/>
              <w:bottom w:val="single" w:sz="4" w:space="0" w:color="auto"/>
            </w:tcBorders>
            <w:vAlign w:val="center"/>
          </w:tcPr>
          <w:p w14:paraId="64619003" w14:textId="77777777" w:rsidR="00EF4288" w:rsidRPr="000B472C" w:rsidRDefault="00EF4288" w:rsidP="0038045E">
            <w:pPr>
              <w:spacing w:after="0" w:line="240" w:lineRule="auto"/>
              <w:jc w:val="center"/>
              <w:rPr>
                <w:rFonts w:ascii="Arial" w:hAnsi="Arial" w:cs="Arial"/>
                <w:color w:val="FF0000"/>
                <w:sz w:val="20"/>
                <w:szCs w:val="20"/>
              </w:rPr>
            </w:pPr>
          </w:p>
        </w:tc>
        <w:tc>
          <w:tcPr>
            <w:tcW w:w="820" w:type="pct"/>
            <w:tcBorders>
              <w:top w:val="single" w:sz="4" w:space="0" w:color="auto"/>
              <w:left w:val="single" w:sz="4" w:space="0" w:color="auto"/>
              <w:bottom w:val="single" w:sz="4" w:space="0" w:color="auto"/>
            </w:tcBorders>
            <w:vAlign w:val="center"/>
          </w:tcPr>
          <w:p w14:paraId="0DDEA147" w14:textId="77777777" w:rsidR="00EF4288" w:rsidRPr="000B472C" w:rsidRDefault="00EF4288" w:rsidP="0038045E">
            <w:pPr>
              <w:spacing w:after="0" w:line="240" w:lineRule="auto"/>
              <w:jc w:val="center"/>
              <w:rPr>
                <w:rFonts w:ascii="Arial" w:hAnsi="Arial" w:cs="Arial"/>
                <w:color w:val="FF0000"/>
                <w:sz w:val="20"/>
                <w:szCs w:val="20"/>
              </w:rPr>
            </w:pPr>
          </w:p>
        </w:tc>
      </w:tr>
      <w:tr w:rsidR="00EF4288" w:rsidRPr="00C83FCE" w14:paraId="2711A86A" w14:textId="77777777" w:rsidTr="0038045E">
        <w:trPr>
          <w:trHeight w:val="900"/>
        </w:trPr>
        <w:tc>
          <w:tcPr>
            <w:tcW w:w="891" w:type="pct"/>
            <w:tcBorders>
              <w:top w:val="single" w:sz="4" w:space="0" w:color="auto"/>
              <w:bottom w:val="single" w:sz="4" w:space="0" w:color="auto"/>
              <w:right w:val="single" w:sz="4" w:space="0" w:color="auto"/>
            </w:tcBorders>
            <w:vAlign w:val="center"/>
          </w:tcPr>
          <w:p w14:paraId="4AFF7766" w14:textId="77777777" w:rsidR="00EF4288" w:rsidRPr="000B472C" w:rsidRDefault="00EF4288" w:rsidP="0038045E">
            <w:pPr>
              <w:spacing w:after="0" w:line="240" w:lineRule="auto"/>
              <w:rPr>
                <w:rFonts w:ascii="Arial" w:hAnsi="Arial" w:cs="Arial"/>
                <w:sz w:val="20"/>
                <w:szCs w:val="20"/>
              </w:rPr>
            </w:pPr>
            <w:r w:rsidRPr="000B472C">
              <w:rPr>
                <w:rFonts w:ascii="Arial" w:hAnsi="Arial" w:cs="Arial"/>
                <w:sz w:val="20"/>
                <w:szCs w:val="20"/>
              </w:rPr>
              <w:t>Radiation</w:t>
            </w:r>
          </w:p>
        </w:tc>
        <w:tc>
          <w:tcPr>
            <w:tcW w:w="997" w:type="pct"/>
            <w:tcBorders>
              <w:top w:val="single" w:sz="4" w:space="0" w:color="auto"/>
              <w:left w:val="single" w:sz="4" w:space="0" w:color="auto"/>
              <w:bottom w:val="single" w:sz="4" w:space="0" w:color="auto"/>
              <w:right w:val="single" w:sz="4" w:space="0" w:color="auto"/>
            </w:tcBorders>
            <w:vAlign w:val="center"/>
          </w:tcPr>
          <w:p w14:paraId="45946802" w14:textId="77777777" w:rsidR="00EF4288" w:rsidRPr="000B472C" w:rsidRDefault="00EF4288" w:rsidP="0038045E">
            <w:pPr>
              <w:spacing w:after="0" w:line="240" w:lineRule="auto"/>
              <w:jc w:val="center"/>
              <w:rPr>
                <w:rFonts w:ascii="Arial" w:hAnsi="Arial" w:cs="Arial"/>
                <w:sz w:val="20"/>
                <w:szCs w:val="20"/>
              </w:rPr>
            </w:pPr>
          </w:p>
          <w:p w14:paraId="6966FA67"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V58.0, V66.1, V67.1</w:t>
            </w:r>
          </w:p>
          <w:p w14:paraId="2EA12DEA"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92.21,92.22,92.23,92.24,92.25,92.26,92.27,92.28,92.29</w:t>
            </w:r>
          </w:p>
          <w:p w14:paraId="786B4471" w14:textId="77777777" w:rsidR="00EF4288" w:rsidRPr="000B472C" w:rsidRDefault="00EF4288" w:rsidP="0038045E">
            <w:pPr>
              <w:spacing w:after="0" w:line="240" w:lineRule="auto"/>
              <w:jc w:val="center"/>
              <w:rPr>
                <w:rFonts w:ascii="Arial" w:hAnsi="Arial" w:cs="Arial"/>
                <w:color w:val="FF0000"/>
                <w:sz w:val="20"/>
                <w:szCs w:val="20"/>
              </w:rPr>
            </w:pPr>
          </w:p>
        </w:tc>
        <w:tc>
          <w:tcPr>
            <w:tcW w:w="1062" w:type="pct"/>
            <w:tcBorders>
              <w:top w:val="single" w:sz="4" w:space="0" w:color="auto"/>
              <w:left w:val="single" w:sz="4" w:space="0" w:color="auto"/>
              <w:bottom w:val="single" w:sz="4" w:space="0" w:color="auto"/>
              <w:right w:val="single" w:sz="4" w:space="0" w:color="auto"/>
            </w:tcBorders>
            <w:vAlign w:val="center"/>
          </w:tcPr>
          <w:p w14:paraId="462DAC78"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77401-77499,</w:t>
            </w:r>
          </w:p>
          <w:p w14:paraId="613E5687"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77520-77525,</w:t>
            </w:r>
          </w:p>
          <w:p w14:paraId="2F8A5834" w14:textId="77777777" w:rsidR="00EF4288" w:rsidRPr="000B472C" w:rsidRDefault="00EF4288" w:rsidP="0038045E">
            <w:pPr>
              <w:spacing w:after="0" w:line="240" w:lineRule="auto"/>
              <w:jc w:val="center"/>
              <w:rPr>
                <w:rFonts w:ascii="Arial" w:hAnsi="Arial" w:cs="Arial"/>
                <w:color w:val="FF0000"/>
                <w:sz w:val="20"/>
                <w:szCs w:val="20"/>
              </w:rPr>
            </w:pPr>
            <w:r w:rsidRPr="000B472C">
              <w:rPr>
                <w:rFonts w:ascii="Arial" w:hAnsi="Arial" w:cs="Arial"/>
                <w:sz w:val="20"/>
                <w:szCs w:val="20"/>
              </w:rPr>
              <w:t>77750-77799</w:t>
            </w:r>
          </w:p>
        </w:tc>
        <w:tc>
          <w:tcPr>
            <w:tcW w:w="1230" w:type="pct"/>
            <w:tcBorders>
              <w:top w:val="single" w:sz="4" w:space="0" w:color="auto"/>
              <w:left w:val="single" w:sz="4" w:space="0" w:color="auto"/>
              <w:bottom w:val="single" w:sz="4" w:space="0" w:color="auto"/>
            </w:tcBorders>
            <w:vAlign w:val="center"/>
          </w:tcPr>
          <w:p w14:paraId="69669097"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0330, 0333</w:t>
            </w:r>
          </w:p>
        </w:tc>
        <w:tc>
          <w:tcPr>
            <w:tcW w:w="820" w:type="pct"/>
            <w:tcBorders>
              <w:top w:val="single" w:sz="4" w:space="0" w:color="auto"/>
              <w:left w:val="single" w:sz="4" w:space="0" w:color="auto"/>
              <w:bottom w:val="single" w:sz="4" w:space="0" w:color="auto"/>
            </w:tcBorders>
            <w:vAlign w:val="center"/>
          </w:tcPr>
          <w:p w14:paraId="1EC5D88F" w14:textId="77777777" w:rsidR="00EF4288" w:rsidRPr="000B472C" w:rsidRDefault="00EF4288" w:rsidP="0038045E">
            <w:pPr>
              <w:spacing w:after="0" w:line="240" w:lineRule="auto"/>
              <w:jc w:val="center"/>
              <w:rPr>
                <w:rFonts w:ascii="Arial" w:hAnsi="Arial" w:cs="Arial"/>
                <w:sz w:val="20"/>
                <w:szCs w:val="20"/>
              </w:rPr>
            </w:pPr>
          </w:p>
        </w:tc>
      </w:tr>
      <w:tr w:rsidR="00EF4288" w:rsidRPr="00C83FCE" w14:paraId="065702FD" w14:textId="77777777" w:rsidTr="0038045E">
        <w:trPr>
          <w:trHeight w:val="900"/>
        </w:trPr>
        <w:tc>
          <w:tcPr>
            <w:tcW w:w="891" w:type="pct"/>
            <w:tcBorders>
              <w:top w:val="single" w:sz="4" w:space="0" w:color="auto"/>
              <w:bottom w:val="single" w:sz="4" w:space="0" w:color="auto"/>
              <w:right w:val="single" w:sz="4" w:space="0" w:color="auto"/>
            </w:tcBorders>
            <w:vAlign w:val="center"/>
          </w:tcPr>
          <w:p w14:paraId="6B76A267" w14:textId="77777777" w:rsidR="00EF4288" w:rsidRPr="000B472C" w:rsidRDefault="00EF4288" w:rsidP="0038045E">
            <w:pPr>
              <w:spacing w:after="0" w:line="240" w:lineRule="auto"/>
              <w:rPr>
                <w:rFonts w:ascii="Arial" w:hAnsi="Arial" w:cs="Arial"/>
                <w:sz w:val="20"/>
                <w:szCs w:val="20"/>
              </w:rPr>
            </w:pPr>
            <w:r w:rsidRPr="000B472C">
              <w:rPr>
                <w:rFonts w:ascii="Arial" w:hAnsi="Arial" w:cs="Arial"/>
                <w:sz w:val="20"/>
                <w:szCs w:val="20"/>
              </w:rPr>
              <w:t>Supplemental O2</w:t>
            </w:r>
          </w:p>
        </w:tc>
        <w:tc>
          <w:tcPr>
            <w:tcW w:w="997" w:type="pct"/>
            <w:tcBorders>
              <w:top w:val="single" w:sz="4" w:space="0" w:color="auto"/>
              <w:left w:val="single" w:sz="4" w:space="0" w:color="auto"/>
              <w:bottom w:val="single" w:sz="4" w:space="0" w:color="auto"/>
              <w:right w:val="single" w:sz="4" w:space="0" w:color="auto"/>
            </w:tcBorders>
            <w:vAlign w:val="center"/>
          </w:tcPr>
          <w:p w14:paraId="41413697" w14:textId="77777777" w:rsidR="00EF4288" w:rsidRPr="000B472C" w:rsidRDefault="00EF4288" w:rsidP="0038045E">
            <w:pPr>
              <w:spacing w:after="0" w:line="240" w:lineRule="auto"/>
              <w:jc w:val="center"/>
              <w:rPr>
                <w:rFonts w:ascii="Arial" w:hAnsi="Arial" w:cs="Arial"/>
                <w:sz w:val="20"/>
                <w:szCs w:val="20"/>
              </w:rPr>
            </w:pPr>
          </w:p>
        </w:tc>
        <w:tc>
          <w:tcPr>
            <w:tcW w:w="1062" w:type="pct"/>
            <w:tcBorders>
              <w:top w:val="single" w:sz="4" w:space="0" w:color="auto"/>
              <w:left w:val="single" w:sz="4" w:space="0" w:color="auto"/>
              <w:bottom w:val="single" w:sz="4" w:space="0" w:color="auto"/>
              <w:right w:val="single" w:sz="4" w:space="0" w:color="auto"/>
            </w:tcBorders>
            <w:vAlign w:val="center"/>
          </w:tcPr>
          <w:p w14:paraId="7DD80B5B" w14:textId="77777777" w:rsidR="00EF4288" w:rsidRPr="000B472C" w:rsidRDefault="00EF4288" w:rsidP="0038045E">
            <w:pPr>
              <w:spacing w:after="0" w:line="240" w:lineRule="auto"/>
              <w:jc w:val="center"/>
              <w:rPr>
                <w:rFonts w:ascii="Arial" w:hAnsi="Arial" w:cs="Arial"/>
                <w:sz w:val="20"/>
                <w:szCs w:val="20"/>
              </w:rPr>
            </w:pPr>
          </w:p>
        </w:tc>
        <w:tc>
          <w:tcPr>
            <w:tcW w:w="1230" w:type="pct"/>
            <w:tcBorders>
              <w:top w:val="single" w:sz="4" w:space="0" w:color="auto"/>
              <w:left w:val="single" w:sz="4" w:space="0" w:color="auto"/>
              <w:bottom w:val="single" w:sz="4" w:space="0" w:color="auto"/>
            </w:tcBorders>
            <w:vAlign w:val="center"/>
          </w:tcPr>
          <w:p w14:paraId="64388D5B" w14:textId="77777777" w:rsidR="00EF4288" w:rsidRPr="000B472C" w:rsidRDefault="00EF4288" w:rsidP="0038045E">
            <w:pPr>
              <w:spacing w:after="0" w:line="240" w:lineRule="auto"/>
              <w:jc w:val="center"/>
              <w:rPr>
                <w:rFonts w:ascii="Arial" w:hAnsi="Arial" w:cs="Arial"/>
                <w:sz w:val="20"/>
                <w:szCs w:val="20"/>
              </w:rPr>
            </w:pPr>
          </w:p>
        </w:tc>
        <w:tc>
          <w:tcPr>
            <w:tcW w:w="820" w:type="pct"/>
            <w:tcBorders>
              <w:top w:val="single" w:sz="4" w:space="0" w:color="auto"/>
              <w:left w:val="single" w:sz="4" w:space="0" w:color="auto"/>
              <w:bottom w:val="single" w:sz="4" w:space="0" w:color="auto"/>
            </w:tcBorders>
            <w:vAlign w:val="center"/>
          </w:tcPr>
          <w:p w14:paraId="6893BA17" w14:textId="77777777" w:rsidR="00EF4288" w:rsidRPr="000B472C" w:rsidRDefault="00EF4288" w:rsidP="0038045E">
            <w:pPr>
              <w:spacing w:after="0" w:line="240" w:lineRule="auto"/>
              <w:jc w:val="center"/>
              <w:rPr>
                <w:rFonts w:ascii="Arial" w:hAnsi="Arial" w:cs="Arial"/>
                <w:sz w:val="20"/>
                <w:szCs w:val="20"/>
              </w:rPr>
            </w:pPr>
            <w:r w:rsidRPr="000B472C">
              <w:rPr>
                <w:rFonts w:ascii="Arial" w:hAnsi="Arial" w:cs="Arial"/>
                <w:sz w:val="20"/>
                <w:szCs w:val="20"/>
              </w:rPr>
              <w:t>4</w:t>
            </w:r>
          </w:p>
        </w:tc>
      </w:tr>
      <w:tr w:rsidR="00EF4288" w:rsidRPr="00C83FCE" w14:paraId="379DE6F8" w14:textId="77777777" w:rsidTr="0038045E">
        <w:trPr>
          <w:trHeight w:val="900"/>
        </w:trPr>
        <w:tc>
          <w:tcPr>
            <w:tcW w:w="891" w:type="pct"/>
            <w:tcBorders>
              <w:top w:val="single" w:sz="4" w:space="0" w:color="auto"/>
              <w:bottom w:val="single" w:sz="4" w:space="0" w:color="auto"/>
              <w:right w:val="single" w:sz="4" w:space="0" w:color="auto"/>
            </w:tcBorders>
            <w:vAlign w:val="center"/>
          </w:tcPr>
          <w:p w14:paraId="531A5656" w14:textId="77777777" w:rsidR="00EF4288" w:rsidRPr="000B472C" w:rsidRDefault="00EF4288" w:rsidP="0038045E">
            <w:pPr>
              <w:spacing w:after="0" w:line="240" w:lineRule="auto"/>
              <w:rPr>
                <w:rFonts w:ascii="Arial" w:hAnsi="Arial" w:cs="Arial"/>
                <w:sz w:val="20"/>
                <w:szCs w:val="20"/>
              </w:rPr>
            </w:pPr>
            <w:r w:rsidRPr="000B472C">
              <w:rPr>
                <w:rFonts w:ascii="Arial" w:hAnsi="Arial" w:cs="Arial"/>
                <w:sz w:val="20"/>
                <w:szCs w:val="20"/>
              </w:rPr>
              <w:t>Surgery</w:t>
            </w:r>
          </w:p>
        </w:tc>
        <w:tc>
          <w:tcPr>
            <w:tcW w:w="997" w:type="pct"/>
            <w:tcBorders>
              <w:top w:val="single" w:sz="4" w:space="0" w:color="auto"/>
              <w:left w:val="single" w:sz="4" w:space="0" w:color="auto"/>
              <w:bottom w:val="single" w:sz="4" w:space="0" w:color="auto"/>
              <w:right w:val="single" w:sz="4" w:space="0" w:color="auto"/>
            </w:tcBorders>
            <w:vAlign w:val="center"/>
          </w:tcPr>
          <w:p w14:paraId="346F0473" w14:textId="77777777" w:rsidR="00EF4288" w:rsidRPr="000B472C" w:rsidRDefault="00EF4288" w:rsidP="0038045E">
            <w:pPr>
              <w:rPr>
                <w:rFonts w:ascii="Arial" w:hAnsi="Arial" w:cs="Arial"/>
                <w:sz w:val="20"/>
                <w:szCs w:val="20"/>
              </w:rPr>
            </w:pPr>
            <w:r w:rsidRPr="00741682">
              <w:rPr>
                <w:rFonts w:ascii="Arial" w:hAnsi="Arial" w:cs="Arial"/>
                <w:sz w:val="20"/>
                <w:szCs w:val="20"/>
              </w:rPr>
              <w:t>321, 323, 324, 325, 326, 3220, 3229, 32</w:t>
            </w:r>
            <w:r>
              <w:rPr>
                <w:rFonts w:ascii="Arial" w:hAnsi="Arial" w:cs="Arial"/>
                <w:sz w:val="20"/>
                <w:szCs w:val="20"/>
              </w:rPr>
              <w:t>30, 3239, 3241, 3249, 3250, 3259</w:t>
            </w:r>
          </w:p>
        </w:tc>
        <w:tc>
          <w:tcPr>
            <w:tcW w:w="1062" w:type="pct"/>
            <w:tcBorders>
              <w:top w:val="single" w:sz="4" w:space="0" w:color="auto"/>
              <w:left w:val="single" w:sz="4" w:space="0" w:color="auto"/>
              <w:bottom w:val="single" w:sz="4" w:space="0" w:color="auto"/>
              <w:right w:val="single" w:sz="4" w:space="0" w:color="auto"/>
            </w:tcBorders>
            <w:vAlign w:val="center"/>
          </w:tcPr>
          <w:p w14:paraId="220A7623" w14:textId="77777777" w:rsidR="00EF4288" w:rsidRPr="000B472C" w:rsidRDefault="00EF4288" w:rsidP="0038045E">
            <w:pPr>
              <w:jc w:val="center"/>
              <w:rPr>
                <w:rFonts w:ascii="Arial" w:hAnsi="Arial" w:cs="Arial"/>
                <w:sz w:val="20"/>
                <w:szCs w:val="20"/>
              </w:rPr>
            </w:pPr>
            <w:r w:rsidRPr="00261E9E">
              <w:rPr>
                <w:rFonts w:ascii="Arial" w:hAnsi="Arial" w:cs="Arial"/>
                <w:sz w:val="20"/>
                <w:szCs w:val="20"/>
              </w:rPr>
              <w:t>32440, 32442, 32445, 32480, 32482, 32484, 32486, 32488, 32500, 32503, 32504, 32520, 32522, 32525, 32657, 32663</w:t>
            </w:r>
          </w:p>
        </w:tc>
        <w:tc>
          <w:tcPr>
            <w:tcW w:w="1230" w:type="pct"/>
            <w:tcBorders>
              <w:top w:val="single" w:sz="4" w:space="0" w:color="auto"/>
              <w:left w:val="single" w:sz="4" w:space="0" w:color="auto"/>
              <w:bottom w:val="single" w:sz="4" w:space="0" w:color="auto"/>
            </w:tcBorders>
            <w:vAlign w:val="center"/>
          </w:tcPr>
          <w:p w14:paraId="0662E5B3" w14:textId="77777777" w:rsidR="00EF4288" w:rsidRPr="000B472C" w:rsidRDefault="00EF4288" w:rsidP="0038045E">
            <w:pPr>
              <w:spacing w:after="0" w:line="240" w:lineRule="auto"/>
              <w:jc w:val="center"/>
              <w:rPr>
                <w:rFonts w:ascii="Arial" w:hAnsi="Arial" w:cs="Arial"/>
                <w:sz w:val="20"/>
                <w:szCs w:val="20"/>
              </w:rPr>
            </w:pPr>
          </w:p>
        </w:tc>
        <w:tc>
          <w:tcPr>
            <w:tcW w:w="820" w:type="pct"/>
            <w:tcBorders>
              <w:top w:val="single" w:sz="4" w:space="0" w:color="auto"/>
              <w:left w:val="single" w:sz="4" w:space="0" w:color="auto"/>
              <w:bottom w:val="single" w:sz="4" w:space="0" w:color="auto"/>
            </w:tcBorders>
            <w:vAlign w:val="center"/>
          </w:tcPr>
          <w:p w14:paraId="1B12B45C" w14:textId="77777777" w:rsidR="00EF4288" w:rsidRPr="000B472C" w:rsidRDefault="00EF4288" w:rsidP="0038045E">
            <w:pPr>
              <w:spacing w:after="0" w:line="240" w:lineRule="auto"/>
              <w:jc w:val="center"/>
              <w:rPr>
                <w:rFonts w:ascii="Arial" w:hAnsi="Arial" w:cs="Arial"/>
                <w:sz w:val="20"/>
                <w:szCs w:val="20"/>
              </w:rPr>
            </w:pPr>
          </w:p>
        </w:tc>
      </w:tr>
      <w:tr w:rsidR="00EF4288" w:rsidRPr="00C83FCE" w14:paraId="74ADB083" w14:textId="77777777" w:rsidTr="0038045E">
        <w:trPr>
          <w:trHeight w:val="522"/>
        </w:trPr>
        <w:tc>
          <w:tcPr>
            <w:tcW w:w="5000" w:type="pct"/>
            <w:gridSpan w:val="5"/>
            <w:tcBorders>
              <w:top w:val="single" w:sz="4" w:space="0" w:color="auto"/>
            </w:tcBorders>
            <w:hideMark/>
          </w:tcPr>
          <w:p w14:paraId="3FB27EC0" w14:textId="77777777" w:rsidR="00EF4288" w:rsidRDefault="00EF4288" w:rsidP="0038045E">
            <w:pPr>
              <w:spacing w:after="0" w:line="240" w:lineRule="auto"/>
              <w:rPr>
                <w:rFonts w:ascii="Arial" w:hAnsi="Arial" w:cs="Arial"/>
                <w:sz w:val="16"/>
                <w:szCs w:val="16"/>
              </w:rPr>
            </w:pPr>
          </w:p>
          <w:p w14:paraId="3DB5709B" w14:textId="77777777" w:rsidR="00EF4288" w:rsidRDefault="00EF4288" w:rsidP="0038045E">
            <w:pPr>
              <w:spacing w:after="0" w:line="240" w:lineRule="auto"/>
              <w:rPr>
                <w:rFonts w:ascii="Arial" w:hAnsi="Arial" w:cs="Arial"/>
                <w:sz w:val="16"/>
                <w:szCs w:val="16"/>
              </w:rPr>
            </w:pPr>
            <w:r>
              <w:rPr>
                <w:rFonts w:ascii="Arial" w:hAnsi="Arial" w:cs="Arial"/>
                <w:sz w:val="16"/>
                <w:szCs w:val="16"/>
              </w:rPr>
              <w:t xml:space="preserve">Abbreviations: ICD-9, </w:t>
            </w:r>
            <w:r w:rsidRPr="00CC4919">
              <w:rPr>
                <w:rFonts w:ascii="Arial" w:hAnsi="Arial" w:cs="Arial"/>
                <w:sz w:val="16"/>
                <w:szCs w:val="16"/>
              </w:rPr>
              <w:t>International Classification of Diseases, 9th Revision, C</w:t>
            </w:r>
            <w:r>
              <w:rPr>
                <w:rFonts w:ascii="Arial" w:hAnsi="Arial" w:cs="Arial"/>
                <w:sz w:val="16"/>
                <w:szCs w:val="16"/>
              </w:rPr>
              <w:t xml:space="preserve">linical Modification (ICD-9-CM); CPT/HCPCS, </w:t>
            </w:r>
            <w:r w:rsidRPr="00CC4919">
              <w:rPr>
                <w:rFonts w:ascii="Arial" w:hAnsi="Arial" w:cs="Arial"/>
                <w:sz w:val="16"/>
                <w:szCs w:val="16"/>
              </w:rPr>
              <w:t>Current Procedural Terminology/ Healthcare Common Procedure Coding System</w:t>
            </w:r>
          </w:p>
        </w:tc>
      </w:tr>
    </w:tbl>
    <w:p w14:paraId="1570217E" w14:textId="002D1634" w:rsidR="002505C2" w:rsidRDefault="002505C2" w:rsidP="00EF4288">
      <w:pPr>
        <w:rPr>
          <w:rFonts w:ascii="Arial" w:hAnsi="Arial" w:cs="Arial"/>
          <w:sz w:val="24"/>
          <w:szCs w:val="24"/>
        </w:rPr>
      </w:pPr>
    </w:p>
    <w:p w14:paraId="466ED2B7" w14:textId="77777777" w:rsidR="0090656E" w:rsidRDefault="0090656E">
      <w:pPr>
        <w:spacing w:after="0" w:line="240" w:lineRule="auto"/>
        <w:rPr>
          <w:rFonts w:ascii="Arial" w:hAnsi="Arial" w:cs="Arial"/>
          <w:sz w:val="24"/>
          <w:szCs w:val="24"/>
        </w:rPr>
      </w:pPr>
      <w:r>
        <w:rPr>
          <w:rFonts w:ascii="Arial" w:hAnsi="Arial" w:cs="Arial"/>
          <w:sz w:val="24"/>
          <w:szCs w:val="24"/>
        </w:rPr>
        <w:br w:type="page"/>
      </w:r>
    </w:p>
    <w:tbl>
      <w:tblPr>
        <w:tblW w:w="10878" w:type="dxa"/>
        <w:jc w:val="center"/>
        <w:tblLook w:val="04A0" w:firstRow="1" w:lastRow="0" w:firstColumn="1" w:lastColumn="0" w:noHBand="0" w:noVBand="1"/>
      </w:tblPr>
      <w:tblGrid>
        <w:gridCol w:w="2700"/>
        <w:gridCol w:w="863"/>
        <w:gridCol w:w="788"/>
        <w:gridCol w:w="827"/>
        <w:gridCol w:w="790"/>
        <w:gridCol w:w="905"/>
        <w:gridCol w:w="790"/>
        <w:gridCol w:w="790"/>
        <w:gridCol w:w="790"/>
        <w:gridCol w:w="790"/>
        <w:gridCol w:w="868"/>
      </w:tblGrid>
      <w:tr w:rsidR="0090656E" w:rsidRPr="00596C90" w14:paraId="51663D65" w14:textId="77777777" w:rsidTr="00C96FD4">
        <w:trPr>
          <w:trHeight w:val="260"/>
          <w:jc w:val="center"/>
        </w:trPr>
        <w:tc>
          <w:tcPr>
            <w:tcW w:w="10878" w:type="dxa"/>
            <w:gridSpan w:val="11"/>
            <w:tcBorders>
              <w:left w:val="nil"/>
              <w:bottom w:val="single" w:sz="4" w:space="0" w:color="auto"/>
            </w:tcBorders>
            <w:shd w:val="clear" w:color="auto" w:fill="auto"/>
            <w:noWrap/>
          </w:tcPr>
          <w:p w14:paraId="2CD062AC" w14:textId="3C293387" w:rsidR="0090656E" w:rsidRPr="00596C90" w:rsidRDefault="0090656E" w:rsidP="0090656E">
            <w:pPr>
              <w:spacing w:after="0" w:line="240" w:lineRule="auto"/>
              <w:rPr>
                <w:rFonts w:ascii="Arial" w:hAnsi="Arial" w:cs="Arial"/>
                <w:b/>
                <w:color w:val="000000"/>
              </w:rPr>
            </w:pPr>
            <w:r w:rsidRPr="00596C90">
              <w:rPr>
                <w:rFonts w:ascii="Arial" w:hAnsi="Arial" w:cs="Arial"/>
                <w:b/>
                <w:color w:val="000000"/>
              </w:rPr>
              <w:lastRenderedPageBreak/>
              <w:t>Supplementary Table T3</w:t>
            </w:r>
            <w:r w:rsidRPr="00596C90">
              <w:rPr>
                <w:rFonts w:ascii="Arial" w:hAnsi="Arial" w:cs="Arial"/>
                <w:color w:val="000000"/>
              </w:rPr>
              <w:t>. Bivariate distribution table of patient characteristics</w:t>
            </w:r>
            <w:r w:rsidRPr="00596C90">
              <w:rPr>
                <w:rFonts w:ascii="Arial" w:hAnsi="Arial" w:cs="Arial"/>
                <w:color w:val="000000"/>
              </w:rPr>
              <w:tab/>
            </w:r>
          </w:p>
        </w:tc>
      </w:tr>
      <w:tr w:rsidR="00E04F5D" w:rsidRPr="00596C90" w14:paraId="2D5989B4" w14:textId="77777777" w:rsidTr="00C96FD4">
        <w:trPr>
          <w:trHeight w:val="260"/>
          <w:jc w:val="center"/>
        </w:trPr>
        <w:tc>
          <w:tcPr>
            <w:tcW w:w="2700" w:type="dxa"/>
            <w:vMerge w:val="restart"/>
            <w:tcBorders>
              <w:top w:val="single" w:sz="4" w:space="0" w:color="auto"/>
              <w:left w:val="nil"/>
              <w:bottom w:val="single" w:sz="4" w:space="0" w:color="auto"/>
              <w:right w:val="single" w:sz="4" w:space="0" w:color="auto"/>
            </w:tcBorders>
            <w:shd w:val="clear" w:color="auto" w:fill="auto"/>
            <w:noWrap/>
          </w:tcPr>
          <w:p w14:paraId="0A644CF5" w14:textId="6D528284" w:rsidR="0090656E" w:rsidRPr="00596C90" w:rsidRDefault="0090656E" w:rsidP="0090656E">
            <w:pPr>
              <w:spacing w:after="0" w:line="240" w:lineRule="auto"/>
              <w:rPr>
                <w:rFonts w:ascii="Arial" w:hAnsi="Arial" w:cs="Arial"/>
              </w:rPr>
            </w:pPr>
            <w:bookmarkStart w:id="0" w:name="RANGE!A1:K131"/>
            <w:r w:rsidRPr="00596C90">
              <w:rPr>
                <w:rFonts w:ascii="Arial" w:hAnsi="Arial" w:cs="Arial"/>
              </w:rPr>
              <w:t>Characteristic</w:t>
            </w:r>
            <w:bookmarkEnd w:id="0"/>
          </w:p>
        </w:tc>
        <w:tc>
          <w:tcPr>
            <w:tcW w:w="4150" w:type="dxa"/>
            <w:gridSpan w:val="5"/>
            <w:tcBorders>
              <w:top w:val="single" w:sz="4" w:space="0" w:color="auto"/>
              <w:left w:val="single" w:sz="4" w:space="0" w:color="auto"/>
              <w:bottom w:val="single" w:sz="4" w:space="0" w:color="auto"/>
              <w:right w:val="single" w:sz="4" w:space="0" w:color="auto"/>
            </w:tcBorders>
            <w:shd w:val="clear" w:color="auto" w:fill="auto"/>
            <w:noWrap/>
          </w:tcPr>
          <w:p w14:paraId="44E90C79" w14:textId="77777777" w:rsidR="0090656E" w:rsidRPr="00596C90" w:rsidRDefault="0090656E" w:rsidP="00C96FD4">
            <w:pPr>
              <w:spacing w:after="0" w:line="240" w:lineRule="auto"/>
              <w:jc w:val="center"/>
              <w:rPr>
                <w:rFonts w:ascii="Arial" w:hAnsi="Arial" w:cs="Arial"/>
                <w:b/>
                <w:i/>
              </w:rPr>
            </w:pPr>
            <w:r w:rsidRPr="00596C90">
              <w:rPr>
                <w:rFonts w:ascii="Arial" w:hAnsi="Arial" w:cs="Arial"/>
                <w:b/>
                <w:i/>
              </w:rPr>
              <w:t>Unmatched</w:t>
            </w:r>
          </w:p>
        </w:tc>
        <w:tc>
          <w:tcPr>
            <w:tcW w:w="4028" w:type="dxa"/>
            <w:gridSpan w:val="5"/>
            <w:tcBorders>
              <w:top w:val="single" w:sz="4" w:space="0" w:color="auto"/>
              <w:left w:val="single" w:sz="4" w:space="0" w:color="auto"/>
              <w:bottom w:val="single" w:sz="4" w:space="0" w:color="auto"/>
              <w:right w:val="nil"/>
            </w:tcBorders>
            <w:shd w:val="clear" w:color="auto" w:fill="auto"/>
            <w:noWrap/>
          </w:tcPr>
          <w:p w14:paraId="3B906403" w14:textId="77777777" w:rsidR="0090656E" w:rsidRPr="00596C90" w:rsidRDefault="0090656E" w:rsidP="00C96FD4">
            <w:pPr>
              <w:spacing w:after="0" w:line="240" w:lineRule="auto"/>
              <w:jc w:val="center"/>
              <w:rPr>
                <w:rFonts w:ascii="Arial" w:hAnsi="Arial" w:cs="Arial"/>
                <w:b/>
                <w:i/>
              </w:rPr>
            </w:pPr>
            <w:r w:rsidRPr="00596C90">
              <w:rPr>
                <w:rFonts w:ascii="Arial" w:hAnsi="Arial" w:cs="Arial"/>
                <w:b/>
                <w:i/>
              </w:rPr>
              <w:t>Matched</w:t>
            </w:r>
          </w:p>
        </w:tc>
      </w:tr>
      <w:tr w:rsidR="00596C90" w:rsidRPr="00596C90" w14:paraId="4C29455F" w14:textId="77777777" w:rsidTr="00C96FD4">
        <w:trPr>
          <w:trHeight w:val="260"/>
          <w:jc w:val="center"/>
        </w:trPr>
        <w:tc>
          <w:tcPr>
            <w:tcW w:w="2700" w:type="dxa"/>
            <w:vMerge/>
            <w:tcBorders>
              <w:left w:val="nil"/>
              <w:bottom w:val="single" w:sz="4" w:space="0" w:color="auto"/>
              <w:right w:val="single" w:sz="4" w:space="0" w:color="auto"/>
            </w:tcBorders>
            <w:shd w:val="clear" w:color="auto" w:fill="auto"/>
            <w:noWrap/>
            <w:hideMark/>
          </w:tcPr>
          <w:p w14:paraId="5F048439" w14:textId="77777777" w:rsidR="0090656E" w:rsidRPr="00596C90" w:rsidRDefault="0090656E" w:rsidP="0090656E">
            <w:pPr>
              <w:spacing w:after="0" w:line="240" w:lineRule="auto"/>
              <w:rPr>
                <w:rFonts w:ascii="Arial" w:hAnsi="Arial" w:cs="Arial"/>
              </w:rPr>
            </w:pPr>
          </w:p>
        </w:tc>
        <w:tc>
          <w:tcPr>
            <w:tcW w:w="863" w:type="dxa"/>
            <w:tcBorders>
              <w:top w:val="single" w:sz="4" w:space="0" w:color="auto"/>
              <w:left w:val="single" w:sz="4" w:space="0" w:color="auto"/>
              <w:bottom w:val="single" w:sz="4" w:space="0" w:color="auto"/>
              <w:right w:val="nil"/>
            </w:tcBorders>
            <w:shd w:val="clear" w:color="auto" w:fill="auto"/>
            <w:noWrap/>
            <w:hideMark/>
          </w:tcPr>
          <w:p w14:paraId="4B5163A3" w14:textId="77777777" w:rsidR="0090656E" w:rsidRPr="00596C90" w:rsidRDefault="0090656E" w:rsidP="0090656E">
            <w:pPr>
              <w:spacing w:after="0" w:line="240" w:lineRule="auto"/>
              <w:rPr>
                <w:rFonts w:ascii="Arial" w:hAnsi="Arial" w:cs="Arial"/>
              </w:rPr>
            </w:pPr>
            <w:r w:rsidRPr="00596C90">
              <w:rPr>
                <w:rFonts w:ascii="Arial" w:hAnsi="Arial" w:cs="Arial"/>
              </w:rPr>
              <w:t>IGRT (N)</w:t>
            </w:r>
          </w:p>
        </w:tc>
        <w:tc>
          <w:tcPr>
            <w:tcW w:w="788" w:type="dxa"/>
            <w:tcBorders>
              <w:top w:val="single" w:sz="4" w:space="0" w:color="auto"/>
              <w:left w:val="nil"/>
              <w:bottom w:val="single" w:sz="4" w:space="0" w:color="auto"/>
              <w:right w:val="nil"/>
            </w:tcBorders>
            <w:shd w:val="clear" w:color="auto" w:fill="auto"/>
            <w:noWrap/>
            <w:hideMark/>
          </w:tcPr>
          <w:p w14:paraId="0C683165" w14:textId="77777777" w:rsidR="0090656E" w:rsidRPr="00596C90" w:rsidRDefault="0090656E" w:rsidP="0090656E">
            <w:pPr>
              <w:spacing w:after="0" w:line="240" w:lineRule="auto"/>
              <w:rPr>
                <w:rFonts w:ascii="Arial" w:hAnsi="Arial" w:cs="Arial"/>
              </w:rPr>
            </w:pPr>
            <w:r w:rsidRPr="00596C90">
              <w:rPr>
                <w:rFonts w:ascii="Arial" w:hAnsi="Arial" w:cs="Arial"/>
              </w:rPr>
              <w:t>IGRT (%)</w:t>
            </w:r>
          </w:p>
        </w:tc>
        <w:tc>
          <w:tcPr>
            <w:tcW w:w="804" w:type="dxa"/>
            <w:tcBorders>
              <w:top w:val="single" w:sz="4" w:space="0" w:color="auto"/>
              <w:left w:val="nil"/>
              <w:bottom w:val="single" w:sz="4" w:space="0" w:color="auto"/>
              <w:right w:val="nil"/>
            </w:tcBorders>
            <w:shd w:val="clear" w:color="auto" w:fill="auto"/>
            <w:noWrap/>
            <w:hideMark/>
          </w:tcPr>
          <w:p w14:paraId="143BA69E" w14:textId="77777777" w:rsidR="0090656E" w:rsidRPr="00596C90" w:rsidRDefault="0090656E" w:rsidP="0090656E">
            <w:pPr>
              <w:spacing w:after="0" w:line="240" w:lineRule="auto"/>
              <w:rPr>
                <w:rFonts w:ascii="Arial" w:hAnsi="Arial" w:cs="Arial"/>
              </w:rPr>
            </w:pPr>
            <w:r w:rsidRPr="00596C90">
              <w:rPr>
                <w:rFonts w:ascii="Arial" w:hAnsi="Arial" w:cs="Arial"/>
              </w:rPr>
              <w:t>No IGRT (N)</w:t>
            </w:r>
          </w:p>
        </w:tc>
        <w:tc>
          <w:tcPr>
            <w:tcW w:w="790" w:type="dxa"/>
            <w:tcBorders>
              <w:top w:val="single" w:sz="4" w:space="0" w:color="auto"/>
              <w:left w:val="nil"/>
              <w:bottom w:val="single" w:sz="4" w:space="0" w:color="auto"/>
              <w:right w:val="nil"/>
            </w:tcBorders>
            <w:shd w:val="clear" w:color="auto" w:fill="auto"/>
            <w:noWrap/>
            <w:hideMark/>
          </w:tcPr>
          <w:p w14:paraId="4F73B458" w14:textId="77777777" w:rsidR="0090656E" w:rsidRPr="00596C90" w:rsidRDefault="0090656E" w:rsidP="0090656E">
            <w:pPr>
              <w:spacing w:after="0" w:line="240" w:lineRule="auto"/>
              <w:rPr>
                <w:rFonts w:ascii="Arial" w:hAnsi="Arial" w:cs="Arial"/>
              </w:rPr>
            </w:pPr>
            <w:r w:rsidRPr="00596C90">
              <w:rPr>
                <w:rFonts w:ascii="Arial" w:hAnsi="Arial" w:cs="Arial"/>
              </w:rPr>
              <w:t>No IGRT (%)</w:t>
            </w:r>
          </w:p>
        </w:tc>
        <w:tc>
          <w:tcPr>
            <w:tcW w:w="905" w:type="dxa"/>
            <w:tcBorders>
              <w:top w:val="single" w:sz="4" w:space="0" w:color="auto"/>
              <w:left w:val="nil"/>
              <w:bottom w:val="single" w:sz="4" w:space="0" w:color="auto"/>
              <w:right w:val="single" w:sz="4" w:space="0" w:color="auto"/>
            </w:tcBorders>
            <w:shd w:val="clear" w:color="auto" w:fill="auto"/>
            <w:noWrap/>
            <w:hideMark/>
          </w:tcPr>
          <w:p w14:paraId="24DA6F9C" w14:textId="77777777" w:rsidR="0090656E" w:rsidRPr="00596C90" w:rsidRDefault="0090656E" w:rsidP="0090656E">
            <w:pPr>
              <w:spacing w:after="0" w:line="240" w:lineRule="auto"/>
              <w:rPr>
                <w:rFonts w:ascii="Arial" w:hAnsi="Arial" w:cs="Arial"/>
              </w:rPr>
            </w:pPr>
            <w:r w:rsidRPr="00596C90">
              <w:rPr>
                <w:rFonts w:ascii="Arial" w:hAnsi="Arial" w:cs="Arial"/>
              </w:rPr>
              <w:t>P-value</w:t>
            </w:r>
          </w:p>
        </w:tc>
        <w:tc>
          <w:tcPr>
            <w:tcW w:w="790" w:type="dxa"/>
            <w:tcBorders>
              <w:top w:val="single" w:sz="4" w:space="0" w:color="auto"/>
              <w:left w:val="single" w:sz="4" w:space="0" w:color="auto"/>
              <w:bottom w:val="single" w:sz="4" w:space="0" w:color="auto"/>
              <w:right w:val="nil"/>
            </w:tcBorders>
            <w:shd w:val="clear" w:color="auto" w:fill="auto"/>
            <w:noWrap/>
            <w:hideMark/>
          </w:tcPr>
          <w:p w14:paraId="6AF86CC4" w14:textId="77777777" w:rsidR="0090656E" w:rsidRPr="00596C90" w:rsidRDefault="0090656E" w:rsidP="0090656E">
            <w:pPr>
              <w:spacing w:after="0" w:line="240" w:lineRule="auto"/>
              <w:rPr>
                <w:rFonts w:ascii="Arial" w:hAnsi="Arial" w:cs="Arial"/>
              </w:rPr>
            </w:pPr>
            <w:r w:rsidRPr="00596C90">
              <w:rPr>
                <w:rFonts w:ascii="Arial" w:hAnsi="Arial" w:cs="Arial"/>
              </w:rPr>
              <w:t>IGRT (N)</w:t>
            </w:r>
          </w:p>
        </w:tc>
        <w:tc>
          <w:tcPr>
            <w:tcW w:w="790" w:type="dxa"/>
            <w:tcBorders>
              <w:top w:val="single" w:sz="4" w:space="0" w:color="auto"/>
              <w:left w:val="nil"/>
              <w:bottom w:val="single" w:sz="4" w:space="0" w:color="auto"/>
              <w:right w:val="nil"/>
            </w:tcBorders>
            <w:shd w:val="clear" w:color="auto" w:fill="auto"/>
            <w:noWrap/>
            <w:hideMark/>
          </w:tcPr>
          <w:p w14:paraId="577184C7" w14:textId="77777777" w:rsidR="0090656E" w:rsidRPr="00596C90" w:rsidRDefault="0090656E" w:rsidP="0090656E">
            <w:pPr>
              <w:spacing w:after="0" w:line="240" w:lineRule="auto"/>
              <w:rPr>
                <w:rFonts w:ascii="Arial" w:hAnsi="Arial" w:cs="Arial"/>
              </w:rPr>
            </w:pPr>
            <w:r w:rsidRPr="00596C90">
              <w:rPr>
                <w:rFonts w:ascii="Arial" w:hAnsi="Arial" w:cs="Arial"/>
              </w:rPr>
              <w:t>IGRT (%)</w:t>
            </w:r>
          </w:p>
        </w:tc>
        <w:tc>
          <w:tcPr>
            <w:tcW w:w="790" w:type="dxa"/>
            <w:tcBorders>
              <w:top w:val="single" w:sz="4" w:space="0" w:color="auto"/>
              <w:left w:val="nil"/>
              <w:bottom w:val="single" w:sz="4" w:space="0" w:color="auto"/>
              <w:right w:val="nil"/>
            </w:tcBorders>
            <w:shd w:val="clear" w:color="auto" w:fill="auto"/>
            <w:noWrap/>
            <w:hideMark/>
          </w:tcPr>
          <w:p w14:paraId="38FF9D96" w14:textId="77777777" w:rsidR="0090656E" w:rsidRPr="00596C90" w:rsidRDefault="0090656E" w:rsidP="0090656E">
            <w:pPr>
              <w:spacing w:after="0" w:line="240" w:lineRule="auto"/>
              <w:rPr>
                <w:rFonts w:ascii="Arial" w:hAnsi="Arial" w:cs="Arial"/>
              </w:rPr>
            </w:pPr>
            <w:r w:rsidRPr="00596C90">
              <w:rPr>
                <w:rFonts w:ascii="Arial" w:hAnsi="Arial" w:cs="Arial"/>
              </w:rPr>
              <w:t>No IGRT (N)</w:t>
            </w:r>
          </w:p>
        </w:tc>
        <w:tc>
          <w:tcPr>
            <w:tcW w:w="790" w:type="dxa"/>
            <w:tcBorders>
              <w:top w:val="single" w:sz="4" w:space="0" w:color="auto"/>
              <w:left w:val="nil"/>
              <w:bottom w:val="single" w:sz="4" w:space="0" w:color="auto"/>
              <w:right w:val="nil"/>
            </w:tcBorders>
            <w:shd w:val="clear" w:color="auto" w:fill="auto"/>
            <w:noWrap/>
            <w:hideMark/>
          </w:tcPr>
          <w:p w14:paraId="414D4E6C" w14:textId="77777777" w:rsidR="0090656E" w:rsidRPr="00596C90" w:rsidRDefault="0090656E" w:rsidP="0090656E">
            <w:pPr>
              <w:spacing w:after="0" w:line="240" w:lineRule="auto"/>
              <w:rPr>
                <w:rFonts w:ascii="Arial" w:hAnsi="Arial" w:cs="Arial"/>
              </w:rPr>
            </w:pPr>
            <w:r w:rsidRPr="00596C90">
              <w:rPr>
                <w:rFonts w:ascii="Arial" w:hAnsi="Arial" w:cs="Arial"/>
              </w:rPr>
              <w:t>No IGRT (%)</w:t>
            </w:r>
          </w:p>
        </w:tc>
        <w:tc>
          <w:tcPr>
            <w:tcW w:w="868" w:type="dxa"/>
            <w:tcBorders>
              <w:top w:val="single" w:sz="4" w:space="0" w:color="auto"/>
              <w:left w:val="nil"/>
              <w:bottom w:val="single" w:sz="4" w:space="0" w:color="auto"/>
              <w:right w:val="nil"/>
            </w:tcBorders>
            <w:shd w:val="clear" w:color="auto" w:fill="auto"/>
            <w:noWrap/>
            <w:hideMark/>
          </w:tcPr>
          <w:p w14:paraId="4DC65149" w14:textId="77777777" w:rsidR="0090656E" w:rsidRPr="00596C90" w:rsidRDefault="0090656E" w:rsidP="0090656E">
            <w:pPr>
              <w:spacing w:after="0" w:line="240" w:lineRule="auto"/>
              <w:rPr>
                <w:rFonts w:ascii="Arial" w:hAnsi="Arial" w:cs="Arial"/>
              </w:rPr>
            </w:pPr>
            <w:r w:rsidRPr="00596C90">
              <w:rPr>
                <w:rFonts w:ascii="Arial" w:hAnsi="Arial" w:cs="Arial"/>
              </w:rPr>
              <w:t>P-value</w:t>
            </w:r>
          </w:p>
        </w:tc>
      </w:tr>
      <w:tr w:rsidR="00596C90" w:rsidRPr="00596C90" w14:paraId="4E27AB68"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6571DE8" w14:textId="77777777" w:rsidR="0090656E" w:rsidRPr="00596C90" w:rsidRDefault="0090656E" w:rsidP="0090656E">
            <w:pPr>
              <w:spacing w:after="0" w:line="240" w:lineRule="auto"/>
              <w:rPr>
                <w:rFonts w:ascii="Arial" w:hAnsi="Arial" w:cs="Arial"/>
              </w:rPr>
            </w:pPr>
            <w:r w:rsidRPr="00596C90">
              <w:rPr>
                <w:rFonts w:ascii="Arial" w:hAnsi="Arial" w:cs="Arial"/>
              </w:rPr>
              <w:t>Age</w:t>
            </w:r>
          </w:p>
        </w:tc>
        <w:tc>
          <w:tcPr>
            <w:tcW w:w="863" w:type="dxa"/>
            <w:tcBorders>
              <w:top w:val="nil"/>
              <w:left w:val="single" w:sz="4" w:space="0" w:color="auto"/>
              <w:bottom w:val="nil"/>
              <w:right w:val="nil"/>
            </w:tcBorders>
            <w:shd w:val="clear" w:color="auto" w:fill="auto"/>
            <w:noWrap/>
            <w:hideMark/>
          </w:tcPr>
          <w:p w14:paraId="372349AA"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5FCDC650"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743DD6CE"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366A4AF"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13C88D31" w14:textId="77777777" w:rsidR="0090656E" w:rsidRPr="00596C90" w:rsidRDefault="0090656E" w:rsidP="00E267CE">
            <w:pPr>
              <w:spacing w:after="0" w:line="240" w:lineRule="auto"/>
              <w:jc w:val="center"/>
              <w:rPr>
                <w:rFonts w:ascii="Arial" w:hAnsi="Arial" w:cs="Arial"/>
              </w:rPr>
            </w:pPr>
            <w:r w:rsidRPr="00596C90">
              <w:rPr>
                <w:rFonts w:ascii="Arial" w:hAnsi="Arial" w:cs="Arial"/>
              </w:rPr>
              <w:t>0.41</w:t>
            </w:r>
          </w:p>
        </w:tc>
        <w:tc>
          <w:tcPr>
            <w:tcW w:w="790" w:type="dxa"/>
            <w:tcBorders>
              <w:top w:val="nil"/>
              <w:left w:val="single" w:sz="4" w:space="0" w:color="auto"/>
              <w:bottom w:val="nil"/>
              <w:right w:val="nil"/>
            </w:tcBorders>
            <w:shd w:val="clear" w:color="auto" w:fill="auto"/>
            <w:noWrap/>
            <w:hideMark/>
          </w:tcPr>
          <w:p w14:paraId="0FDD4C72"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37CA7B5E"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6DEBA9B3"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4DA2F18"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414D50F5" w14:textId="77777777" w:rsidR="0090656E" w:rsidRPr="00596C90" w:rsidRDefault="0090656E" w:rsidP="00E267CE">
            <w:pPr>
              <w:spacing w:after="0" w:line="240" w:lineRule="auto"/>
              <w:jc w:val="center"/>
              <w:rPr>
                <w:rFonts w:ascii="Arial" w:hAnsi="Arial" w:cs="Arial"/>
              </w:rPr>
            </w:pPr>
            <w:r w:rsidRPr="00596C90">
              <w:rPr>
                <w:rFonts w:ascii="Arial" w:hAnsi="Arial" w:cs="Arial"/>
              </w:rPr>
              <w:t>0.80</w:t>
            </w:r>
          </w:p>
        </w:tc>
      </w:tr>
      <w:tr w:rsidR="00596C90" w:rsidRPr="00596C90" w14:paraId="10CF69CC"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2E79DE7"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65 - 74</w:t>
            </w:r>
          </w:p>
        </w:tc>
        <w:tc>
          <w:tcPr>
            <w:tcW w:w="863" w:type="dxa"/>
            <w:tcBorders>
              <w:top w:val="nil"/>
              <w:left w:val="single" w:sz="4" w:space="0" w:color="auto"/>
              <w:bottom w:val="nil"/>
              <w:right w:val="nil"/>
            </w:tcBorders>
            <w:shd w:val="clear" w:color="auto" w:fill="auto"/>
            <w:noWrap/>
            <w:hideMark/>
          </w:tcPr>
          <w:p w14:paraId="6AA1A10C" w14:textId="77777777" w:rsidR="0090656E" w:rsidRPr="00596C90" w:rsidRDefault="0090656E" w:rsidP="00E267CE">
            <w:pPr>
              <w:spacing w:after="0" w:line="240" w:lineRule="auto"/>
              <w:jc w:val="center"/>
              <w:rPr>
                <w:rFonts w:ascii="Arial" w:hAnsi="Arial" w:cs="Arial"/>
              </w:rPr>
            </w:pPr>
            <w:r w:rsidRPr="00596C90">
              <w:rPr>
                <w:rFonts w:ascii="Arial" w:hAnsi="Arial" w:cs="Arial"/>
              </w:rPr>
              <w:t>508</w:t>
            </w:r>
          </w:p>
        </w:tc>
        <w:tc>
          <w:tcPr>
            <w:tcW w:w="788" w:type="dxa"/>
            <w:tcBorders>
              <w:top w:val="nil"/>
              <w:left w:val="nil"/>
              <w:bottom w:val="nil"/>
              <w:right w:val="nil"/>
            </w:tcBorders>
            <w:shd w:val="clear" w:color="auto" w:fill="auto"/>
            <w:noWrap/>
            <w:hideMark/>
          </w:tcPr>
          <w:p w14:paraId="55AC4C68" w14:textId="77777777" w:rsidR="0090656E" w:rsidRPr="00596C90" w:rsidRDefault="0090656E" w:rsidP="00E267CE">
            <w:pPr>
              <w:spacing w:after="0" w:line="240" w:lineRule="auto"/>
              <w:jc w:val="center"/>
              <w:rPr>
                <w:rFonts w:ascii="Arial" w:hAnsi="Arial" w:cs="Arial"/>
              </w:rPr>
            </w:pPr>
            <w:r w:rsidRPr="00596C90">
              <w:rPr>
                <w:rFonts w:ascii="Arial" w:hAnsi="Arial" w:cs="Arial"/>
              </w:rPr>
              <w:t>52.8</w:t>
            </w:r>
          </w:p>
        </w:tc>
        <w:tc>
          <w:tcPr>
            <w:tcW w:w="804" w:type="dxa"/>
            <w:tcBorders>
              <w:top w:val="nil"/>
              <w:left w:val="nil"/>
              <w:bottom w:val="nil"/>
              <w:right w:val="nil"/>
            </w:tcBorders>
            <w:shd w:val="clear" w:color="auto" w:fill="auto"/>
            <w:noWrap/>
            <w:hideMark/>
          </w:tcPr>
          <w:p w14:paraId="4DFC2612" w14:textId="77777777" w:rsidR="0090656E" w:rsidRPr="00596C90" w:rsidRDefault="0090656E" w:rsidP="00E267CE">
            <w:pPr>
              <w:spacing w:after="0" w:line="240" w:lineRule="auto"/>
              <w:jc w:val="center"/>
              <w:rPr>
                <w:rFonts w:ascii="Arial" w:hAnsi="Arial" w:cs="Arial"/>
              </w:rPr>
            </w:pPr>
            <w:r w:rsidRPr="00596C90">
              <w:rPr>
                <w:rFonts w:ascii="Arial" w:hAnsi="Arial" w:cs="Arial"/>
              </w:rPr>
              <w:t>1911</w:t>
            </w:r>
          </w:p>
        </w:tc>
        <w:tc>
          <w:tcPr>
            <w:tcW w:w="790" w:type="dxa"/>
            <w:tcBorders>
              <w:top w:val="nil"/>
              <w:left w:val="nil"/>
              <w:bottom w:val="nil"/>
              <w:right w:val="nil"/>
            </w:tcBorders>
            <w:shd w:val="clear" w:color="auto" w:fill="auto"/>
            <w:noWrap/>
            <w:hideMark/>
          </w:tcPr>
          <w:p w14:paraId="5D4D56C8" w14:textId="77777777" w:rsidR="0090656E" w:rsidRPr="00596C90" w:rsidRDefault="0090656E" w:rsidP="00E267CE">
            <w:pPr>
              <w:spacing w:after="0" w:line="240" w:lineRule="auto"/>
              <w:jc w:val="center"/>
              <w:rPr>
                <w:rFonts w:ascii="Arial" w:hAnsi="Arial" w:cs="Arial"/>
              </w:rPr>
            </w:pPr>
            <w:r w:rsidRPr="00596C90">
              <w:rPr>
                <w:rFonts w:ascii="Arial" w:hAnsi="Arial" w:cs="Arial"/>
              </w:rPr>
              <w:t>55.1</w:t>
            </w:r>
          </w:p>
        </w:tc>
        <w:tc>
          <w:tcPr>
            <w:tcW w:w="905" w:type="dxa"/>
            <w:tcBorders>
              <w:top w:val="nil"/>
              <w:left w:val="nil"/>
              <w:bottom w:val="nil"/>
              <w:right w:val="single" w:sz="4" w:space="0" w:color="auto"/>
            </w:tcBorders>
            <w:shd w:val="clear" w:color="auto" w:fill="auto"/>
            <w:noWrap/>
            <w:hideMark/>
          </w:tcPr>
          <w:p w14:paraId="7B07131D"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59754548" w14:textId="77777777" w:rsidR="0090656E" w:rsidRPr="00596C90" w:rsidRDefault="0090656E" w:rsidP="00E267CE">
            <w:pPr>
              <w:spacing w:after="0" w:line="240" w:lineRule="auto"/>
              <w:jc w:val="center"/>
              <w:rPr>
                <w:rFonts w:ascii="Arial" w:hAnsi="Arial" w:cs="Arial"/>
              </w:rPr>
            </w:pPr>
            <w:r w:rsidRPr="00596C90">
              <w:rPr>
                <w:rFonts w:ascii="Arial" w:hAnsi="Arial" w:cs="Arial"/>
              </w:rPr>
              <w:t>364</w:t>
            </w:r>
          </w:p>
        </w:tc>
        <w:tc>
          <w:tcPr>
            <w:tcW w:w="790" w:type="dxa"/>
            <w:tcBorders>
              <w:top w:val="nil"/>
              <w:left w:val="nil"/>
              <w:bottom w:val="nil"/>
              <w:right w:val="nil"/>
            </w:tcBorders>
            <w:shd w:val="clear" w:color="auto" w:fill="auto"/>
            <w:noWrap/>
            <w:hideMark/>
          </w:tcPr>
          <w:p w14:paraId="02EFBDD7" w14:textId="77777777" w:rsidR="0090656E" w:rsidRPr="00596C90" w:rsidRDefault="0090656E" w:rsidP="00E267CE">
            <w:pPr>
              <w:spacing w:after="0" w:line="240" w:lineRule="auto"/>
              <w:jc w:val="center"/>
              <w:rPr>
                <w:rFonts w:ascii="Arial" w:hAnsi="Arial" w:cs="Arial"/>
              </w:rPr>
            </w:pPr>
            <w:r w:rsidRPr="00596C90">
              <w:rPr>
                <w:rFonts w:ascii="Arial" w:hAnsi="Arial" w:cs="Arial"/>
              </w:rPr>
              <w:t>51.1</w:t>
            </w:r>
          </w:p>
        </w:tc>
        <w:tc>
          <w:tcPr>
            <w:tcW w:w="790" w:type="dxa"/>
            <w:tcBorders>
              <w:top w:val="nil"/>
              <w:left w:val="nil"/>
              <w:bottom w:val="nil"/>
              <w:right w:val="nil"/>
            </w:tcBorders>
            <w:shd w:val="clear" w:color="auto" w:fill="auto"/>
            <w:noWrap/>
            <w:hideMark/>
          </w:tcPr>
          <w:p w14:paraId="42529D0C" w14:textId="77777777" w:rsidR="0090656E" w:rsidRPr="00596C90" w:rsidRDefault="0090656E" w:rsidP="00E267CE">
            <w:pPr>
              <w:spacing w:after="0" w:line="240" w:lineRule="auto"/>
              <w:jc w:val="center"/>
              <w:rPr>
                <w:rFonts w:ascii="Arial" w:hAnsi="Arial" w:cs="Arial"/>
              </w:rPr>
            </w:pPr>
            <w:r w:rsidRPr="00596C90">
              <w:rPr>
                <w:rFonts w:ascii="Arial" w:hAnsi="Arial" w:cs="Arial"/>
              </w:rPr>
              <w:t>376</w:t>
            </w:r>
          </w:p>
        </w:tc>
        <w:tc>
          <w:tcPr>
            <w:tcW w:w="790" w:type="dxa"/>
            <w:tcBorders>
              <w:top w:val="nil"/>
              <w:left w:val="nil"/>
              <w:bottom w:val="nil"/>
              <w:right w:val="nil"/>
            </w:tcBorders>
            <w:shd w:val="clear" w:color="auto" w:fill="auto"/>
            <w:noWrap/>
            <w:hideMark/>
          </w:tcPr>
          <w:p w14:paraId="765FBB30" w14:textId="77777777" w:rsidR="0090656E" w:rsidRPr="00596C90" w:rsidRDefault="0090656E" w:rsidP="00E267CE">
            <w:pPr>
              <w:spacing w:after="0" w:line="240" w:lineRule="auto"/>
              <w:jc w:val="center"/>
              <w:rPr>
                <w:rFonts w:ascii="Arial" w:hAnsi="Arial" w:cs="Arial"/>
              </w:rPr>
            </w:pPr>
            <w:r w:rsidRPr="00596C90">
              <w:rPr>
                <w:rFonts w:ascii="Arial" w:hAnsi="Arial" w:cs="Arial"/>
              </w:rPr>
              <w:t>52.7</w:t>
            </w:r>
          </w:p>
        </w:tc>
        <w:tc>
          <w:tcPr>
            <w:tcW w:w="868" w:type="dxa"/>
            <w:tcBorders>
              <w:top w:val="nil"/>
              <w:left w:val="nil"/>
              <w:bottom w:val="nil"/>
              <w:right w:val="nil"/>
            </w:tcBorders>
            <w:shd w:val="clear" w:color="auto" w:fill="auto"/>
            <w:noWrap/>
            <w:hideMark/>
          </w:tcPr>
          <w:p w14:paraId="519D0B82" w14:textId="77777777" w:rsidR="0090656E" w:rsidRPr="00596C90" w:rsidRDefault="0090656E" w:rsidP="00E267CE">
            <w:pPr>
              <w:spacing w:after="0" w:line="240" w:lineRule="auto"/>
              <w:jc w:val="center"/>
              <w:rPr>
                <w:rFonts w:ascii="Arial" w:hAnsi="Arial" w:cs="Arial"/>
              </w:rPr>
            </w:pPr>
          </w:p>
        </w:tc>
      </w:tr>
      <w:tr w:rsidR="00596C90" w:rsidRPr="00596C90" w14:paraId="24E93098"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01A7C59"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75 - 84</w:t>
            </w:r>
          </w:p>
        </w:tc>
        <w:tc>
          <w:tcPr>
            <w:tcW w:w="863" w:type="dxa"/>
            <w:tcBorders>
              <w:top w:val="nil"/>
              <w:left w:val="single" w:sz="4" w:space="0" w:color="auto"/>
              <w:bottom w:val="nil"/>
              <w:right w:val="nil"/>
            </w:tcBorders>
            <w:shd w:val="clear" w:color="auto" w:fill="auto"/>
            <w:noWrap/>
            <w:hideMark/>
          </w:tcPr>
          <w:p w14:paraId="13210F84" w14:textId="77777777" w:rsidR="0090656E" w:rsidRPr="00596C90" w:rsidRDefault="0090656E" w:rsidP="00E267CE">
            <w:pPr>
              <w:spacing w:after="0" w:line="240" w:lineRule="auto"/>
              <w:jc w:val="center"/>
              <w:rPr>
                <w:rFonts w:ascii="Arial" w:hAnsi="Arial" w:cs="Arial"/>
              </w:rPr>
            </w:pPr>
            <w:r w:rsidRPr="00596C90">
              <w:rPr>
                <w:rFonts w:ascii="Arial" w:hAnsi="Arial" w:cs="Arial"/>
              </w:rPr>
              <w:t>397</w:t>
            </w:r>
          </w:p>
        </w:tc>
        <w:tc>
          <w:tcPr>
            <w:tcW w:w="788" w:type="dxa"/>
            <w:tcBorders>
              <w:top w:val="nil"/>
              <w:left w:val="nil"/>
              <w:bottom w:val="nil"/>
              <w:right w:val="nil"/>
            </w:tcBorders>
            <w:shd w:val="clear" w:color="auto" w:fill="auto"/>
            <w:noWrap/>
            <w:hideMark/>
          </w:tcPr>
          <w:p w14:paraId="765D02BC" w14:textId="77777777" w:rsidR="0090656E" w:rsidRPr="00596C90" w:rsidRDefault="0090656E" w:rsidP="00E267CE">
            <w:pPr>
              <w:spacing w:after="0" w:line="240" w:lineRule="auto"/>
              <w:jc w:val="center"/>
              <w:rPr>
                <w:rFonts w:ascii="Arial" w:hAnsi="Arial" w:cs="Arial"/>
              </w:rPr>
            </w:pPr>
            <w:r w:rsidRPr="00596C90">
              <w:rPr>
                <w:rFonts w:ascii="Arial" w:hAnsi="Arial" w:cs="Arial"/>
              </w:rPr>
              <w:t>41.3</w:t>
            </w:r>
          </w:p>
        </w:tc>
        <w:tc>
          <w:tcPr>
            <w:tcW w:w="804" w:type="dxa"/>
            <w:tcBorders>
              <w:top w:val="nil"/>
              <w:left w:val="nil"/>
              <w:bottom w:val="nil"/>
              <w:right w:val="nil"/>
            </w:tcBorders>
            <w:shd w:val="clear" w:color="auto" w:fill="auto"/>
            <w:noWrap/>
            <w:hideMark/>
          </w:tcPr>
          <w:p w14:paraId="693ECEF3" w14:textId="77777777" w:rsidR="0090656E" w:rsidRPr="00596C90" w:rsidRDefault="0090656E" w:rsidP="00E267CE">
            <w:pPr>
              <w:spacing w:after="0" w:line="240" w:lineRule="auto"/>
              <w:jc w:val="center"/>
              <w:rPr>
                <w:rFonts w:ascii="Arial" w:hAnsi="Arial" w:cs="Arial"/>
              </w:rPr>
            </w:pPr>
            <w:r w:rsidRPr="00596C90">
              <w:rPr>
                <w:rFonts w:ascii="Arial" w:hAnsi="Arial" w:cs="Arial"/>
              </w:rPr>
              <w:t>1349</w:t>
            </w:r>
          </w:p>
        </w:tc>
        <w:tc>
          <w:tcPr>
            <w:tcW w:w="790" w:type="dxa"/>
            <w:tcBorders>
              <w:top w:val="nil"/>
              <w:left w:val="nil"/>
              <w:bottom w:val="nil"/>
              <w:right w:val="nil"/>
            </w:tcBorders>
            <w:shd w:val="clear" w:color="auto" w:fill="auto"/>
            <w:noWrap/>
            <w:hideMark/>
          </w:tcPr>
          <w:p w14:paraId="29963ED5" w14:textId="77777777" w:rsidR="0090656E" w:rsidRPr="00596C90" w:rsidRDefault="0090656E" w:rsidP="00E267CE">
            <w:pPr>
              <w:spacing w:after="0" w:line="240" w:lineRule="auto"/>
              <w:jc w:val="center"/>
              <w:rPr>
                <w:rFonts w:ascii="Arial" w:hAnsi="Arial" w:cs="Arial"/>
              </w:rPr>
            </w:pPr>
            <w:r w:rsidRPr="00596C90">
              <w:rPr>
                <w:rFonts w:ascii="Arial" w:hAnsi="Arial" w:cs="Arial"/>
              </w:rPr>
              <w:t>38.9</w:t>
            </w:r>
          </w:p>
        </w:tc>
        <w:tc>
          <w:tcPr>
            <w:tcW w:w="905" w:type="dxa"/>
            <w:tcBorders>
              <w:top w:val="nil"/>
              <w:left w:val="nil"/>
              <w:bottom w:val="nil"/>
              <w:right w:val="single" w:sz="4" w:space="0" w:color="auto"/>
            </w:tcBorders>
            <w:shd w:val="clear" w:color="auto" w:fill="auto"/>
            <w:noWrap/>
            <w:hideMark/>
          </w:tcPr>
          <w:p w14:paraId="03F54334"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731FE2DA" w14:textId="77777777" w:rsidR="0090656E" w:rsidRPr="00596C90" w:rsidRDefault="0090656E" w:rsidP="00E267CE">
            <w:pPr>
              <w:spacing w:after="0" w:line="240" w:lineRule="auto"/>
              <w:jc w:val="center"/>
              <w:rPr>
                <w:rFonts w:ascii="Arial" w:hAnsi="Arial" w:cs="Arial"/>
              </w:rPr>
            </w:pPr>
            <w:r w:rsidRPr="00596C90">
              <w:rPr>
                <w:rFonts w:ascii="Arial" w:hAnsi="Arial" w:cs="Arial"/>
              </w:rPr>
              <w:t>306</w:t>
            </w:r>
          </w:p>
        </w:tc>
        <w:tc>
          <w:tcPr>
            <w:tcW w:w="790" w:type="dxa"/>
            <w:tcBorders>
              <w:top w:val="nil"/>
              <w:left w:val="nil"/>
              <w:bottom w:val="nil"/>
              <w:right w:val="nil"/>
            </w:tcBorders>
            <w:shd w:val="clear" w:color="auto" w:fill="auto"/>
            <w:noWrap/>
            <w:hideMark/>
          </w:tcPr>
          <w:p w14:paraId="294EB18B" w14:textId="77777777" w:rsidR="0090656E" w:rsidRPr="00596C90" w:rsidRDefault="0090656E" w:rsidP="00E267CE">
            <w:pPr>
              <w:spacing w:after="0" w:line="240" w:lineRule="auto"/>
              <w:jc w:val="center"/>
              <w:rPr>
                <w:rFonts w:ascii="Arial" w:hAnsi="Arial" w:cs="Arial"/>
              </w:rPr>
            </w:pPr>
            <w:r w:rsidRPr="00596C90">
              <w:rPr>
                <w:rFonts w:ascii="Arial" w:hAnsi="Arial" w:cs="Arial"/>
              </w:rPr>
              <w:t>42.9</w:t>
            </w:r>
          </w:p>
        </w:tc>
        <w:tc>
          <w:tcPr>
            <w:tcW w:w="790" w:type="dxa"/>
            <w:tcBorders>
              <w:top w:val="nil"/>
              <w:left w:val="nil"/>
              <w:bottom w:val="nil"/>
              <w:right w:val="nil"/>
            </w:tcBorders>
            <w:shd w:val="clear" w:color="auto" w:fill="auto"/>
            <w:noWrap/>
            <w:hideMark/>
          </w:tcPr>
          <w:p w14:paraId="4AFDEE26" w14:textId="77777777" w:rsidR="0090656E" w:rsidRPr="00596C90" w:rsidRDefault="0090656E" w:rsidP="00E267CE">
            <w:pPr>
              <w:spacing w:after="0" w:line="240" w:lineRule="auto"/>
              <w:jc w:val="center"/>
              <w:rPr>
                <w:rFonts w:ascii="Arial" w:hAnsi="Arial" w:cs="Arial"/>
              </w:rPr>
            </w:pPr>
            <w:r w:rsidRPr="00596C90">
              <w:rPr>
                <w:rFonts w:ascii="Arial" w:hAnsi="Arial" w:cs="Arial"/>
              </w:rPr>
              <w:t>294</w:t>
            </w:r>
          </w:p>
        </w:tc>
        <w:tc>
          <w:tcPr>
            <w:tcW w:w="790" w:type="dxa"/>
            <w:tcBorders>
              <w:top w:val="nil"/>
              <w:left w:val="nil"/>
              <w:bottom w:val="nil"/>
              <w:right w:val="nil"/>
            </w:tcBorders>
            <w:shd w:val="clear" w:color="auto" w:fill="auto"/>
            <w:noWrap/>
            <w:hideMark/>
          </w:tcPr>
          <w:p w14:paraId="0AA5FAAE" w14:textId="77777777" w:rsidR="0090656E" w:rsidRPr="00596C90" w:rsidRDefault="0090656E" w:rsidP="00E267CE">
            <w:pPr>
              <w:spacing w:after="0" w:line="240" w:lineRule="auto"/>
              <w:jc w:val="center"/>
              <w:rPr>
                <w:rFonts w:ascii="Arial" w:hAnsi="Arial" w:cs="Arial"/>
              </w:rPr>
            </w:pPr>
            <w:r w:rsidRPr="00596C90">
              <w:rPr>
                <w:rFonts w:ascii="Arial" w:hAnsi="Arial" w:cs="Arial"/>
              </w:rPr>
              <w:t>41.2</w:t>
            </w:r>
          </w:p>
        </w:tc>
        <w:tc>
          <w:tcPr>
            <w:tcW w:w="868" w:type="dxa"/>
            <w:tcBorders>
              <w:top w:val="nil"/>
              <w:left w:val="nil"/>
              <w:bottom w:val="nil"/>
              <w:right w:val="nil"/>
            </w:tcBorders>
            <w:shd w:val="clear" w:color="auto" w:fill="auto"/>
            <w:noWrap/>
            <w:hideMark/>
          </w:tcPr>
          <w:p w14:paraId="1C8E94A5" w14:textId="77777777" w:rsidR="0090656E" w:rsidRPr="00596C90" w:rsidRDefault="0090656E" w:rsidP="00E267CE">
            <w:pPr>
              <w:spacing w:after="0" w:line="240" w:lineRule="auto"/>
              <w:jc w:val="center"/>
              <w:rPr>
                <w:rFonts w:ascii="Arial" w:hAnsi="Arial" w:cs="Arial"/>
              </w:rPr>
            </w:pPr>
          </w:p>
        </w:tc>
      </w:tr>
      <w:tr w:rsidR="00596C90" w:rsidRPr="00596C90" w14:paraId="6075993B"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20FA08F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85+</w:t>
            </w:r>
          </w:p>
        </w:tc>
        <w:tc>
          <w:tcPr>
            <w:tcW w:w="863" w:type="dxa"/>
            <w:tcBorders>
              <w:top w:val="nil"/>
              <w:left w:val="single" w:sz="4" w:space="0" w:color="auto"/>
              <w:bottom w:val="nil"/>
              <w:right w:val="nil"/>
            </w:tcBorders>
            <w:shd w:val="clear" w:color="auto" w:fill="auto"/>
            <w:noWrap/>
            <w:hideMark/>
          </w:tcPr>
          <w:p w14:paraId="3336CC17" w14:textId="602E15A6" w:rsidR="0090656E" w:rsidRPr="00596C90" w:rsidRDefault="0090656E" w:rsidP="00E267CE">
            <w:pPr>
              <w:spacing w:after="0" w:line="240" w:lineRule="auto"/>
              <w:jc w:val="center"/>
              <w:rPr>
                <w:rFonts w:ascii="Arial" w:hAnsi="Arial" w:cs="Arial"/>
              </w:rPr>
            </w:pPr>
            <w:r w:rsidRPr="00596C90">
              <w:rPr>
                <w:rFonts w:ascii="Arial" w:hAnsi="Arial" w:cs="Arial"/>
              </w:rPr>
              <w:t>57</w:t>
            </w:r>
          </w:p>
        </w:tc>
        <w:tc>
          <w:tcPr>
            <w:tcW w:w="788" w:type="dxa"/>
            <w:tcBorders>
              <w:top w:val="nil"/>
              <w:left w:val="nil"/>
              <w:bottom w:val="nil"/>
              <w:right w:val="nil"/>
            </w:tcBorders>
            <w:shd w:val="clear" w:color="auto" w:fill="auto"/>
            <w:noWrap/>
            <w:hideMark/>
          </w:tcPr>
          <w:p w14:paraId="58405875" w14:textId="77777777" w:rsidR="0090656E" w:rsidRPr="00596C90" w:rsidRDefault="0090656E" w:rsidP="00E267CE">
            <w:pPr>
              <w:spacing w:after="0" w:line="240" w:lineRule="auto"/>
              <w:jc w:val="center"/>
              <w:rPr>
                <w:rFonts w:ascii="Arial" w:hAnsi="Arial" w:cs="Arial"/>
              </w:rPr>
            </w:pPr>
            <w:r w:rsidRPr="00596C90">
              <w:rPr>
                <w:rFonts w:ascii="Arial" w:hAnsi="Arial" w:cs="Arial"/>
              </w:rPr>
              <w:t>5.9</w:t>
            </w:r>
          </w:p>
        </w:tc>
        <w:tc>
          <w:tcPr>
            <w:tcW w:w="804" w:type="dxa"/>
            <w:tcBorders>
              <w:top w:val="nil"/>
              <w:left w:val="nil"/>
              <w:bottom w:val="nil"/>
              <w:right w:val="nil"/>
            </w:tcBorders>
            <w:shd w:val="clear" w:color="auto" w:fill="auto"/>
            <w:noWrap/>
            <w:hideMark/>
          </w:tcPr>
          <w:p w14:paraId="378E72FF" w14:textId="77777777" w:rsidR="0090656E" w:rsidRPr="00596C90" w:rsidRDefault="0090656E" w:rsidP="00E267CE">
            <w:pPr>
              <w:spacing w:after="0" w:line="240" w:lineRule="auto"/>
              <w:jc w:val="center"/>
              <w:rPr>
                <w:rFonts w:ascii="Arial" w:hAnsi="Arial" w:cs="Arial"/>
              </w:rPr>
            </w:pPr>
            <w:r w:rsidRPr="00596C90">
              <w:rPr>
                <w:rFonts w:ascii="Arial" w:hAnsi="Arial" w:cs="Arial"/>
              </w:rPr>
              <w:t>208</w:t>
            </w:r>
          </w:p>
        </w:tc>
        <w:tc>
          <w:tcPr>
            <w:tcW w:w="790" w:type="dxa"/>
            <w:tcBorders>
              <w:top w:val="nil"/>
              <w:left w:val="nil"/>
              <w:bottom w:val="nil"/>
              <w:right w:val="nil"/>
            </w:tcBorders>
            <w:shd w:val="clear" w:color="auto" w:fill="auto"/>
            <w:noWrap/>
            <w:hideMark/>
          </w:tcPr>
          <w:p w14:paraId="6EDE6917" w14:textId="63015E10" w:rsidR="0090656E" w:rsidRPr="00596C90" w:rsidRDefault="0090656E" w:rsidP="00E267CE">
            <w:pPr>
              <w:spacing w:after="0" w:line="240" w:lineRule="auto"/>
              <w:jc w:val="center"/>
              <w:rPr>
                <w:rFonts w:ascii="Arial" w:hAnsi="Arial" w:cs="Arial"/>
              </w:rPr>
            </w:pPr>
            <w:r w:rsidRPr="00596C90">
              <w:rPr>
                <w:rFonts w:ascii="Arial" w:hAnsi="Arial" w:cs="Arial"/>
              </w:rPr>
              <w:t>6</w:t>
            </w:r>
          </w:p>
        </w:tc>
        <w:tc>
          <w:tcPr>
            <w:tcW w:w="905" w:type="dxa"/>
            <w:tcBorders>
              <w:top w:val="nil"/>
              <w:left w:val="nil"/>
              <w:bottom w:val="nil"/>
              <w:right w:val="single" w:sz="4" w:space="0" w:color="auto"/>
            </w:tcBorders>
            <w:shd w:val="clear" w:color="auto" w:fill="auto"/>
            <w:noWrap/>
            <w:hideMark/>
          </w:tcPr>
          <w:p w14:paraId="657289FE"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7624D22D" w14:textId="5730CB32" w:rsidR="0090656E" w:rsidRPr="00596C90" w:rsidRDefault="0090656E" w:rsidP="00E267CE">
            <w:pPr>
              <w:spacing w:after="0" w:line="240" w:lineRule="auto"/>
              <w:jc w:val="center"/>
              <w:rPr>
                <w:rFonts w:ascii="Arial" w:hAnsi="Arial" w:cs="Arial"/>
              </w:rPr>
            </w:pPr>
            <w:r w:rsidRPr="00596C90">
              <w:rPr>
                <w:rFonts w:ascii="Arial" w:hAnsi="Arial" w:cs="Arial"/>
              </w:rPr>
              <w:t>43</w:t>
            </w:r>
          </w:p>
        </w:tc>
        <w:tc>
          <w:tcPr>
            <w:tcW w:w="790" w:type="dxa"/>
            <w:tcBorders>
              <w:top w:val="nil"/>
              <w:left w:val="nil"/>
              <w:bottom w:val="nil"/>
              <w:right w:val="nil"/>
            </w:tcBorders>
            <w:shd w:val="clear" w:color="auto" w:fill="auto"/>
            <w:noWrap/>
            <w:hideMark/>
          </w:tcPr>
          <w:p w14:paraId="7DA000AE" w14:textId="05F02432" w:rsidR="0090656E" w:rsidRPr="00596C90" w:rsidRDefault="0090656E" w:rsidP="00E267CE">
            <w:pPr>
              <w:spacing w:after="0" w:line="240" w:lineRule="auto"/>
              <w:jc w:val="center"/>
              <w:rPr>
                <w:rFonts w:ascii="Arial" w:hAnsi="Arial" w:cs="Arial"/>
              </w:rPr>
            </w:pPr>
            <w:r w:rsidRPr="00596C90">
              <w:rPr>
                <w:rFonts w:ascii="Arial" w:hAnsi="Arial" w:cs="Arial"/>
              </w:rPr>
              <w:t>6</w:t>
            </w:r>
          </w:p>
        </w:tc>
        <w:tc>
          <w:tcPr>
            <w:tcW w:w="790" w:type="dxa"/>
            <w:tcBorders>
              <w:top w:val="nil"/>
              <w:left w:val="nil"/>
              <w:bottom w:val="nil"/>
              <w:right w:val="nil"/>
            </w:tcBorders>
            <w:shd w:val="clear" w:color="auto" w:fill="auto"/>
            <w:noWrap/>
            <w:hideMark/>
          </w:tcPr>
          <w:p w14:paraId="7E47089F" w14:textId="68A93C46" w:rsidR="0090656E" w:rsidRPr="00596C90" w:rsidRDefault="0090656E" w:rsidP="00E267CE">
            <w:pPr>
              <w:spacing w:after="0" w:line="240" w:lineRule="auto"/>
              <w:jc w:val="center"/>
              <w:rPr>
                <w:rFonts w:ascii="Arial" w:hAnsi="Arial" w:cs="Arial"/>
              </w:rPr>
            </w:pPr>
            <w:r w:rsidRPr="00596C90">
              <w:rPr>
                <w:rFonts w:ascii="Arial" w:hAnsi="Arial" w:cs="Arial"/>
              </w:rPr>
              <w:t>43</w:t>
            </w:r>
          </w:p>
        </w:tc>
        <w:tc>
          <w:tcPr>
            <w:tcW w:w="790" w:type="dxa"/>
            <w:tcBorders>
              <w:top w:val="nil"/>
              <w:left w:val="nil"/>
              <w:bottom w:val="nil"/>
              <w:right w:val="nil"/>
            </w:tcBorders>
            <w:shd w:val="clear" w:color="auto" w:fill="auto"/>
            <w:noWrap/>
            <w:hideMark/>
          </w:tcPr>
          <w:p w14:paraId="0622ADE2" w14:textId="3F7A266B" w:rsidR="0090656E" w:rsidRPr="00596C90" w:rsidRDefault="0090656E" w:rsidP="00E267CE">
            <w:pPr>
              <w:spacing w:after="0" w:line="240" w:lineRule="auto"/>
              <w:jc w:val="center"/>
              <w:rPr>
                <w:rFonts w:ascii="Arial" w:hAnsi="Arial" w:cs="Arial"/>
              </w:rPr>
            </w:pPr>
            <w:r w:rsidRPr="00596C90">
              <w:rPr>
                <w:rFonts w:ascii="Arial" w:hAnsi="Arial" w:cs="Arial"/>
              </w:rPr>
              <w:t>6</w:t>
            </w:r>
          </w:p>
        </w:tc>
        <w:tc>
          <w:tcPr>
            <w:tcW w:w="868" w:type="dxa"/>
            <w:tcBorders>
              <w:top w:val="nil"/>
              <w:left w:val="nil"/>
              <w:bottom w:val="nil"/>
              <w:right w:val="nil"/>
            </w:tcBorders>
            <w:shd w:val="clear" w:color="auto" w:fill="auto"/>
            <w:noWrap/>
            <w:hideMark/>
          </w:tcPr>
          <w:p w14:paraId="7B755CCA" w14:textId="77777777" w:rsidR="0090656E" w:rsidRPr="00596C90" w:rsidRDefault="0090656E" w:rsidP="00E267CE">
            <w:pPr>
              <w:spacing w:after="0" w:line="240" w:lineRule="auto"/>
              <w:jc w:val="center"/>
              <w:rPr>
                <w:rFonts w:ascii="Arial" w:hAnsi="Arial" w:cs="Arial"/>
              </w:rPr>
            </w:pPr>
          </w:p>
        </w:tc>
      </w:tr>
      <w:tr w:rsidR="00596C90" w:rsidRPr="00596C90" w14:paraId="502E7675"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1A846359" w14:textId="77777777" w:rsidR="0090656E" w:rsidRPr="00596C90" w:rsidRDefault="0090656E" w:rsidP="0090656E">
            <w:pPr>
              <w:spacing w:after="0" w:line="240" w:lineRule="auto"/>
              <w:rPr>
                <w:rFonts w:ascii="Arial" w:hAnsi="Arial" w:cs="Arial"/>
              </w:rPr>
            </w:pPr>
            <w:r w:rsidRPr="00596C90">
              <w:rPr>
                <w:rFonts w:ascii="Arial" w:hAnsi="Arial" w:cs="Arial"/>
              </w:rPr>
              <w:t>Sex</w:t>
            </w:r>
          </w:p>
        </w:tc>
        <w:tc>
          <w:tcPr>
            <w:tcW w:w="863" w:type="dxa"/>
            <w:tcBorders>
              <w:top w:val="nil"/>
              <w:left w:val="single" w:sz="4" w:space="0" w:color="auto"/>
              <w:bottom w:val="nil"/>
              <w:right w:val="nil"/>
            </w:tcBorders>
            <w:shd w:val="clear" w:color="auto" w:fill="auto"/>
            <w:noWrap/>
            <w:hideMark/>
          </w:tcPr>
          <w:p w14:paraId="63E40AEC"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3E83E56A"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6504D9A4"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61E4305"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51FDD382" w14:textId="77777777" w:rsidR="0090656E" w:rsidRPr="00596C90" w:rsidRDefault="0090656E" w:rsidP="00E267CE">
            <w:pPr>
              <w:spacing w:after="0" w:line="240" w:lineRule="auto"/>
              <w:jc w:val="center"/>
              <w:rPr>
                <w:rFonts w:ascii="Arial" w:hAnsi="Arial" w:cs="Arial"/>
              </w:rPr>
            </w:pPr>
            <w:r w:rsidRPr="00596C90">
              <w:rPr>
                <w:rFonts w:ascii="Arial" w:hAnsi="Arial" w:cs="Arial"/>
              </w:rPr>
              <w:t>0.89</w:t>
            </w:r>
          </w:p>
        </w:tc>
        <w:tc>
          <w:tcPr>
            <w:tcW w:w="790" w:type="dxa"/>
            <w:tcBorders>
              <w:top w:val="nil"/>
              <w:left w:val="single" w:sz="4" w:space="0" w:color="auto"/>
              <w:bottom w:val="nil"/>
              <w:right w:val="nil"/>
            </w:tcBorders>
            <w:shd w:val="clear" w:color="auto" w:fill="auto"/>
            <w:noWrap/>
            <w:hideMark/>
          </w:tcPr>
          <w:p w14:paraId="11A80104"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753BA14F"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BA85002"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53121D64"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78FE55CC" w14:textId="77777777" w:rsidR="0090656E" w:rsidRPr="00596C90" w:rsidRDefault="0090656E" w:rsidP="00E267CE">
            <w:pPr>
              <w:spacing w:after="0" w:line="240" w:lineRule="auto"/>
              <w:jc w:val="center"/>
              <w:rPr>
                <w:rFonts w:ascii="Arial" w:hAnsi="Arial" w:cs="Arial"/>
              </w:rPr>
            </w:pPr>
            <w:r w:rsidRPr="00596C90">
              <w:rPr>
                <w:rFonts w:ascii="Arial" w:hAnsi="Arial" w:cs="Arial"/>
              </w:rPr>
              <w:t>0.29</w:t>
            </w:r>
          </w:p>
        </w:tc>
      </w:tr>
      <w:tr w:rsidR="00596C90" w:rsidRPr="00596C90" w14:paraId="60CFBBF7"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21835061"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Male</w:t>
            </w:r>
          </w:p>
        </w:tc>
        <w:tc>
          <w:tcPr>
            <w:tcW w:w="863" w:type="dxa"/>
            <w:tcBorders>
              <w:top w:val="nil"/>
              <w:left w:val="single" w:sz="4" w:space="0" w:color="auto"/>
              <w:bottom w:val="nil"/>
              <w:right w:val="nil"/>
            </w:tcBorders>
            <w:shd w:val="clear" w:color="auto" w:fill="auto"/>
            <w:noWrap/>
            <w:hideMark/>
          </w:tcPr>
          <w:p w14:paraId="45AF65F7" w14:textId="77777777" w:rsidR="0090656E" w:rsidRPr="00596C90" w:rsidRDefault="0090656E" w:rsidP="00E267CE">
            <w:pPr>
              <w:spacing w:after="0" w:line="240" w:lineRule="auto"/>
              <w:jc w:val="center"/>
              <w:rPr>
                <w:rFonts w:ascii="Arial" w:hAnsi="Arial" w:cs="Arial"/>
              </w:rPr>
            </w:pPr>
            <w:r w:rsidRPr="00596C90">
              <w:rPr>
                <w:rFonts w:ascii="Arial" w:hAnsi="Arial" w:cs="Arial"/>
              </w:rPr>
              <w:t>528</w:t>
            </w:r>
          </w:p>
        </w:tc>
        <w:tc>
          <w:tcPr>
            <w:tcW w:w="788" w:type="dxa"/>
            <w:tcBorders>
              <w:top w:val="nil"/>
              <w:left w:val="nil"/>
              <w:bottom w:val="nil"/>
              <w:right w:val="nil"/>
            </w:tcBorders>
            <w:shd w:val="clear" w:color="auto" w:fill="auto"/>
            <w:noWrap/>
            <w:hideMark/>
          </w:tcPr>
          <w:p w14:paraId="74E78E91" w14:textId="77777777" w:rsidR="0090656E" w:rsidRPr="00596C90" w:rsidRDefault="0090656E" w:rsidP="00E267CE">
            <w:pPr>
              <w:spacing w:after="0" w:line="240" w:lineRule="auto"/>
              <w:jc w:val="center"/>
              <w:rPr>
                <w:rFonts w:ascii="Arial" w:hAnsi="Arial" w:cs="Arial"/>
              </w:rPr>
            </w:pPr>
            <w:r w:rsidRPr="00596C90">
              <w:rPr>
                <w:rFonts w:ascii="Arial" w:hAnsi="Arial" w:cs="Arial"/>
              </w:rPr>
              <w:t>54.9</w:t>
            </w:r>
          </w:p>
        </w:tc>
        <w:tc>
          <w:tcPr>
            <w:tcW w:w="804" w:type="dxa"/>
            <w:tcBorders>
              <w:top w:val="nil"/>
              <w:left w:val="nil"/>
              <w:bottom w:val="nil"/>
              <w:right w:val="nil"/>
            </w:tcBorders>
            <w:shd w:val="clear" w:color="auto" w:fill="auto"/>
            <w:noWrap/>
            <w:hideMark/>
          </w:tcPr>
          <w:p w14:paraId="725548B5" w14:textId="77777777" w:rsidR="0090656E" w:rsidRPr="00596C90" w:rsidRDefault="0090656E" w:rsidP="00E267CE">
            <w:pPr>
              <w:spacing w:after="0" w:line="240" w:lineRule="auto"/>
              <w:jc w:val="center"/>
              <w:rPr>
                <w:rFonts w:ascii="Arial" w:hAnsi="Arial" w:cs="Arial"/>
              </w:rPr>
            </w:pPr>
            <w:r w:rsidRPr="00596C90">
              <w:rPr>
                <w:rFonts w:ascii="Arial" w:hAnsi="Arial" w:cs="Arial"/>
              </w:rPr>
              <w:t>1895</w:t>
            </w:r>
          </w:p>
        </w:tc>
        <w:tc>
          <w:tcPr>
            <w:tcW w:w="790" w:type="dxa"/>
            <w:tcBorders>
              <w:top w:val="nil"/>
              <w:left w:val="nil"/>
              <w:bottom w:val="nil"/>
              <w:right w:val="nil"/>
            </w:tcBorders>
            <w:shd w:val="clear" w:color="auto" w:fill="auto"/>
            <w:noWrap/>
            <w:hideMark/>
          </w:tcPr>
          <w:p w14:paraId="4CD347A8" w14:textId="77777777" w:rsidR="0090656E" w:rsidRPr="00596C90" w:rsidRDefault="0090656E" w:rsidP="00E267CE">
            <w:pPr>
              <w:spacing w:after="0" w:line="240" w:lineRule="auto"/>
              <w:jc w:val="center"/>
              <w:rPr>
                <w:rFonts w:ascii="Arial" w:hAnsi="Arial" w:cs="Arial"/>
              </w:rPr>
            </w:pPr>
            <w:r w:rsidRPr="00596C90">
              <w:rPr>
                <w:rFonts w:ascii="Arial" w:hAnsi="Arial" w:cs="Arial"/>
              </w:rPr>
              <w:t>54.6</w:t>
            </w:r>
          </w:p>
        </w:tc>
        <w:tc>
          <w:tcPr>
            <w:tcW w:w="905" w:type="dxa"/>
            <w:tcBorders>
              <w:top w:val="nil"/>
              <w:left w:val="nil"/>
              <w:bottom w:val="nil"/>
              <w:right w:val="single" w:sz="4" w:space="0" w:color="auto"/>
            </w:tcBorders>
            <w:shd w:val="clear" w:color="auto" w:fill="auto"/>
            <w:noWrap/>
            <w:hideMark/>
          </w:tcPr>
          <w:p w14:paraId="6070D444"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638C258B" w14:textId="77777777" w:rsidR="0090656E" w:rsidRPr="00596C90" w:rsidRDefault="0090656E" w:rsidP="00E267CE">
            <w:pPr>
              <w:spacing w:after="0" w:line="240" w:lineRule="auto"/>
              <w:jc w:val="center"/>
              <w:rPr>
                <w:rFonts w:ascii="Arial" w:hAnsi="Arial" w:cs="Arial"/>
              </w:rPr>
            </w:pPr>
            <w:r w:rsidRPr="00596C90">
              <w:rPr>
                <w:rFonts w:ascii="Arial" w:hAnsi="Arial" w:cs="Arial"/>
              </w:rPr>
              <w:t>394</w:t>
            </w:r>
          </w:p>
        </w:tc>
        <w:tc>
          <w:tcPr>
            <w:tcW w:w="790" w:type="dxa"/>
            <w:tcBorders>
              <w:top w:val="nil"/>
              <w:left w:val="nil"/>
              <w:bottom w:val="nil"/>
              <w:right w:val="nil"/>
            </w:tcBorders>
            <w:shd w:val="clear" w:color="auto" w:fill="auto"/>
            <w:noWrap/>
            <w:hideMark/>
          </w:tcPr>
          <w:p w14:paraId="12893478" w14:textId="77777777" w:rsidR="0090656E" w:rsidRPr="00596C90" w:rsidRDefault="0090656E" w:rsidP="00E267CE">
            <w:pPr>
              <w:spacing w:after="0" w:line="240" w:lineRule="auto"/>
              <w:jc w:val="center"/>
              <w:rPr>
                <w:rFonts w:ascii="Arial" w:hAnsi="Arial" w:cs="Arial"/>
              </w:rPr>
            </w:pPr>
            <w:r w:rsidRPr="00596C90">
              <w:rPr>
                <w:rFonts w:ascii="Arial" w:hAnsi="Arial" w:cs="Arial"/>
              </w:rPr>
              <w:t>55.3</w:t>
            </w:r>
          </w:p>
        </w:tc>
        <w:tc>
          <w:tcPr>
            <w:tcW w:w="790" w:type="dxa"/>
            <w:tcBorders>
              <w:top w:val="nil"/>
              <w:left w:val="nil"/>
              <w:bottom w:val="nil"/>
              <w:right w:val="nil"/>
            </w:tcBorders>
            <w:shd w:val="clear" w:color="auto" w:fill="auto"/>
            <w:noWrap/>
            <w:hideMark/>
          </w:tcPr>
          <w:p w14:paraId="34AE9372" w14:textId="77777777" w:rsidR="0090656E" w:rsidRPr="00596C90" w:rsidRDefault="0090656E" w:rsidP="00E267CE">
            <w:pPr>
              <w:spacing w:after="0" w:line="240" w:lineRule="auto"/>
              <w:jc w:val="center"/>
              <w:rPr>
                <w:rFonts w:ascii="Arial" w:hAnsi="Arial" w:cs="Arial"/>
              </w:rPr>
            </w:pPr>
            <w:r w:rsidRPr="00596C90">
              <w:rPr>
                <w:rFonts w:ascii="Arial" w:hAnsi="Arial" w:cs="Arial"/>
              </w:rPr>
              <w:t>374</w:t>
            </w:r>
          </w:p>
        </w:tc>
        <w:tc>
          <w:tcPr>
            <w:tcW w:w="790" w:type="dxa"/>
            <w:tcBorders>
              <w:top w:val="nil"/>
              <w:left w:val="nil"/>
              <w:bottom w:val="nil"/>
              <w:right w:val="nil"/>
            </w:tcBorders>
            <w:shd w:val="clear" w:color="auto" w:fill="auto"/>
            <w:noWrap/>
            <w:hideMark/>
          </w:tcPr>
          <w:p w14:paraId="285B4A91" w14:textId="77777777" w:rsidR="0090656E" w:rsidRPr="00596C90" w:rsidRDefault="0090656E" w:rsidP="00E267CE">
            <w:pPr>
              <w:spacing w:after="0" w:line="240" w:lineRule="auto"/>
              <w:jc w:val="center"/>
              <w:rPr>
                <w:rFonts w:ascii="Arial" w:hAnsi="Arial" w:cs="Arial"/>
              </w:rPr>
            </w:pPr>
            <w:r w:rsidRPr="00596C90">
              <w:rPr>
                <w:rFonts w:ascii="Arial" w:hAnsi="Arial" w:cs="Arial"/>
              </w:rPr>
              <w:t>52.5</w:t>
            </w:r>
          </w:p>
        </w:tc>
        <w:tc>
          <w:tcPr>
            <w:tcW w:w="868" w:type="dxa"/>
            <w:tcBorders>
              <w:top w:val="nil"/>
              <w:left w:val="nil"/>
              <w:bottom w:val="nil"/>
              <w:right w:val="nil"/>
            </w:tcBorders>
            <w:shd w:val="clear" w:color="auto" w:fill="auto"/>
            <w:noWrap/>
            <w:hideMark/>
          </w:tcPr>
          <w:p w14:paraId="51486176" w14:textId="77777777" w:rsidR="0090656E" w:rsidRPr="00596C90" w:rsidRDefault="0090656E" w:rsidP="00E267CE">
            <w:pPr>
              <w:spacing w:after="0" w:line="240" w:lineRule="auto"/>
              <w:jc w:val="center"/>
              <w:rPr>
                <w:rFonts w:ascii="Arial" w:hAnsi="Arial" w:cs="Arial"/>
              </w:rPr>
            </w:pPr>
          </w:p>
        </w:tc>
      </w:tr>
      <w:tr w:rsidR="00596C90" w:rsidRPr="00596C90" w14:paraId="0DDB9FB1"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1C6AD33E"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Female</w:t>
            </w:r>
          </w:p>
        </w:tc>
        <w:tc>
          <w:tcPr>
            <w:tcW w:w="863" w:type="dxa"/>
            <w:tcBorders>
              <w:top w:val="nil"/>
              <w:left w:val="single" w:sz="4" w:space="0" w:color="auto"/>
              <w:bottom w:val="nil"/>
              <w:right w:val="nil"/>
            </w:tcBorders>
            <w:shd w:val="clear" w:color="auto" w:fill="auto"/>
            <w:noWrap/>
            <w:hideMark/>
          </w:tcPr>
          <w:p w14:paraId="4936A333" w14:textId="77777777" w:rsidR="0090656E" w:rsidRPr="00596C90" w:rsidRDefault="0090656E" w:rsidP="00E267CE">
            <w:pPr>
              <w:spacing w:after="0" w:line="240" w:lineRule="auto"/>
              <w:jc w:val="center"/>
              <w:rPr>
                <w:rFonts w:ascii="Arial" w:hAnsi="Arial" w:cs="Arial"/>
              </w:rPr>
            </w:pPr>
            <w:r w:rsidRPr="00596C90">
              <w:rPr>
                <w:rFonts w:ascii="Arial" w:hAnsi="Arial" w:cs="Arial"/>
              </w:rPr>
              <w:t>434</w:t>
            </w:r>
          </w:p>
        </w:tc>
        <w:tc>
          <w:tcPr>
            <w:tcW w:w="788" w:type="dxa"/>
            <w:tcBorders>
              <w:top w:val="nil"/>
              <w:left w:val="nil"/>
              <w:bottom w:val="nil"/>
              <w:right w:val="nil"/>
            </w:tcBorders>
            <w:shd w:val="clear" w:color="auto" w:fill="auto"/>
            <w:noWrap/>
            <w:hideMark/>
          </w:tcPr>
          <w:p w14:paraId="501FC5C6" w14:textId="77777777" w:rsidR="0090656E" w:rsidRPr="00596C90" w:rsidRDefault="0090656E" w:rsidP="00E267CE">
            <w:pPr>
              <w:spacing w:after="0" w:line="240" w:lineRule="auto"/>
              <w:jc w:val="center"/>
              <w:rPr>
                <w:rFonts w:ascii="Arial" w:hAnsi="Arial" w:cs="Arial"/>
              </w:rPr>
            </w:pPr>
            <w:r w:rsidRPr="00596C90">
              <w:rPr>
                <w:rFonts w:ascii="Arial" w:hAnsi="Arial" w:cs="Arial"/>
              </w:rPr>
              <w:t>45.1</w:t>
            </w:r>
          </w:p>
        </w:tc>
        <w:tc>
          <w:tcPr>
            <w:tcW w:w="804" w:type="dxa"/>
            <w:tcBorders>
              <w:top w:val="nil"/>
              <w:left w:val="nil"/>
              <w:bottom w:val="nil"/>
              <w:right w:val="nil"/>
            </w:tcBorders>
            <w:shd w:val="clear" w:color="auto" w:fill="auto"/>
            <w:noWrap/>
            <w:hideMark/>
          </w:tcPr>
          <w:p w14:paraId="6DF32C7F" w14:textId="77777777" w:rsidR="0090656E" w:rsidRPr="00596C90" w:rsidRDefault="0090656E" w:rsidP="00E267CE">
            <w:pPr>
              <w:spacing w:after="0" w:line="240" w:lineRule="auto"/>
              <w:jc w:val="center"/>
              <w:rPr>
                <w:rFonts w:ascii="Arial" w:hAnsi="Arial" w:cs="Arial"/>
              </w:rPr>
            </w:pPr>
            <w:r w:rsidRPr="00596C90">
              <w:rPr>
                <w:rFonts w:ascii="Arial" w:hAnsi="Arial" w:cs="Arial"/>
              </w:rPr>
              <w:t>1573</w:t>
            </w:r>
          </w:p>
        </w:tc>
        <w:tc>
          <w:tcPr>
            <w:tcW w:w="790" w:type="dxa"/>
            <w:tcBorders>
              <w:top w:val="nil"/>
              <w:left w:val="nil"/>
              <w:bottom w:val="nil"/>
              <w:right w:val="nil"/>
            </w:tcBorders>
            <w:shd w:val="clear" w:color="auto" w:fill="auto"/>
            <w:noWrap/>
            <w:hideMark/>
          </w:tcPr>
          <w:p w14:paraId="24FEEFBC" w14:textId="77777777" w:rsidR="0090656E" w:rsidRPr="00596C90" w:rsidRDefault="0090656E" w:rsidP="00E267CE">
            <w:pPr>
              <w:spacing w:after="0" w:line="240" w:lineRule="auto"/>
              <w:jc w:val="center"/>
              <w:rPr>
                <w:rFonts w:ascii="Arial" w:hAnsi="Arial" w:cs="Arial"/>
              </w:rPr>
            </w:pPr>
            <w:r w:rsidRPr="00596C90">
              <w:rPr>
                <w:rFonts w:ascii="Arial" w:hAnsi="Arial" w:cs="Arial"/>
              </w:rPr>
              <w:t>45.4</w:t>
            </w:r>
          </w:p>
        </w:tc>
        <w:tc>
          <w:tcPr>
            <w:tcW w:w="905" w:type="dxa"/>
            <w:tcBorders>
              <w:top w:val="nil"/>
              <w:left w:val="nil"/>
              <w:bottom w:val="nil"/>
              <w:right w:val="single" w:sz="4" w:space="0" w:color="auto"/>
            </w:tcBorders>
            <w:shd w:val="clear" w:color="auto" w:fill="auto"/>
            <w:noWrap/>
            <w:hideMark/>
          </w:tcPr>
          <w:p w14:paraId="633FD2D7"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22887041" w14:textId="77777777" w:rsidR="0090656E" w:rsidRPr="00596C90" w:rsidRDefault="0090656E" w:rsidP="00E267CE">
            <w:pPr>
              <w:spacing w:after="0" w:line="240" w:lineRule="auto"/>
              <w:jc w:val="center"/>
              <w:rPr>
                <w:rFonts w:ascii="Arial" w:hAnsi="Arial" w:cs="Arial"/>
              </w:rPr>
            </w:pPr>
            <w:r w:rsidRPr="00596C90">
              <w:rPr>
                <w:rFonts w:ascii="Arial" w:hAnsi="Arial" w:cs="Arial"/>
              </w:rPr>
              <w:t>319</w:t>
            </w:r>
          </w:p>
        </w:tc>
        <w:tc>
          <w:tcPr>
            <w:tcW w:w="790" w:type="dxa"/>
            <w:tcBorders>
              <w:top w:val="nil"/>
              <w:left w:val="nil"/>
              <w:bottom w:val="nil"/>
              <w:right w:val="nil"/>
            </w:tcBorders>
            <w:shd w:val="clear" w:color="auto" w:fill="auto"/>
            <w:noWrap/>
            <w:hideMark/>
          </w:tcPr>
          <w:p w14:paraId="67472189" w14:textId="77777777" w:rsidR="0090656E" w:rsidRPr="00596C90" w:rsidRDefault="0090656E" w:rsidP="00E267CE">
            <w:pPr>
              <w:spacing w:after="0" w:line="240" w:lineRule="auto"/>
              <w:jc w:val="center"/>
              <w:rPr>
                <w:rFonts w:ascii="Arial" w:hAnsi="Arial" w:cs="Arial"/>
              </w:rPr>
            </w:pPr>
            <w:r w:rsidRPr="00596C90">
              <w:rPr>
                <w:rFonts w:ascii="Arial" w:hAnsi="Arial" w:cs="Arial"/>
              </w:rPr>
              <w:t>44.7</w:t>
            </w:r>
          </w:p>
        </w:tc>
        <w:tc>
          <w:tcPr>
            <w:tcW w:w="790" w:type="dxa"/>
            <w:tcBorders>
              <w:top w:val="nil"/>
              <w:left w:val="nil"/>
              <w:bottom w:val="nil"/>
              <w:right w:val="nil"/>
            </w:tcBorders>
            <w:shd w:val="clear" w:color="auto" w:fill="auto"/>
            <w:noWrap/>
            <w:hideMark/>
          </w:tcPr>
          <w:p w14:paraId="2EDE8041" w14:textId="77777777" w:rsidR="0090656E" w:rsidRPr="00596C90" w:rsidRDefault="0090656E" w:rsidP="00E267CE">
            <w:pPr>
              <w:spacing w:after="0" w:line="240" w:lineRule="auto"/>
              <w:jc w:val="center"/>
              <w:rPr>
                <w:rFonts w:ascii="Arial" w:hAnsi="Arial" w:cs="Arial"/>
              </w:rPr>
            </w:pPr>
            <w:r w:rsidRPr="00596C90">
              <w:rPr>
                <w:rFonts w:ascii="Arial" w:hAnsi="Arial" w:cs="Arial"/>
              </w:rPr>
              <w:t>339</w:t>
            </w:r>
          </w:p>
        </w:tc>
        <w:tc>
          <w:tcPr>
            <w:tcW w:w="790" w:type="dxa"/>
            <w:tcBorders>
              <w:top w:val="nil"/>
              <w:left w:val="nil"/>
              <w:bottom w:val="nil"/>
              <w:right w:val="nil"/>
            </w:tcBorders>
            <w:shd w:val="clear" w:color="auto" w:fill="auto"/>
            <w:noWrap/>
            <w:hideMark/>
          </w:tcPr>
          <w:p w14:paraId="28EAFE47" w14:textId="77777777" w:rsidR="0090656E" w:rsidRPr="00596C90" w:rsidRDefault="0090656E" w:rsidP="00E267CE">
            <w:pPr>
              <w:spacing w:after="0" w:line="240" w:lineRule="auto"/>
              <w:jc w:val="center"/>
              <w:rPr>
                <w:rFonts w:ascii="Arial" w:hAnsi="Arial" w:cs="Arial"/>
              </w:rPr>
            </w:pPr>
            <w:r w:rsidRPr="00596C90">
              <w:rPr>
                <w:rFonts w:ascii="Arial" w:hAnsi="Arial" w:cs="Arial"/>
              </w:rPr>
              <w:t>47.5</w:t>
            </w:r>
          </w:p>
        </w:tc>
        <w:tc>
          <w:tcPr>
            <w:tcW w:w="868" w:type="dxa"/>
            <w:tcBorders>
              <w:top w:val="nil"/>
              <w:left w:val="nil"/>
              <w:bottom w:val="nil"/>
              <w:right w:val="nil"/>
            </w:tcBorders>
            <w:shd w:val="clear" w:color="auto" w:fill="auto"/>
            <w:noWrap/>
            <w:hideMark/>
          </w:tcPr>
          <w:p w14:paraId="5A29BA44" w14:textId="77777777" w:rsidR="0090656E" w:rsidRPr="00596C90" w:rsidRDefault="0090656E" w:rsidP="00E267CE">
            <w:pPr>
              <w:spacing w:after="0" w:line="240" w:lineRule="auto"/>
              <w:jc w:val="center"/>
              <w:rPr>
                <w:rFonts w:ascii="Arial" w:hAnsi="Arial" w:cs="Arial"/>
              </w:rPr>
            </w:pPr>
          </w:p>
        </w:tc>
      </w:tr>
      <w:tr w:rsidR="00596C90" w:rsidRPr="00596C90" w14:paraId="03D4654A"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3D8A0CBD" w14:textId="77777777" w:rsidR="0090656E" w:rsidRPr="00596C90" w:rsidRDefault="0090656E" w:rsidP="0090656E">
            <w:pPr>
              <w:spacing w:after="0" w:line="240" w:lineRule="auto"/>
              <w:rPr>
                <w:rFonts w:ascii="Arial" w:hAnsi="Arial" w:cs="Arial"/>
              </w:rPr>
            </w:pPr>
            <w:r w:rsidRPr="00596C90">
              <w:rPr>
                <w:rFonts w:ascii="Arial" w:hAnsi="Arial" w:cs="Arial"/>
              </w:rPr>
              <w:t>Race</w:t>
            </w:r>
          </w:p>
        </w:tc>
        <w:tc>
          <w:tcPr>
            <w:tcW w:w="863" w:type="dxa"/>
            <w:tcBorders>
              <w:top w:val="nil"/>
              <w:left w:val="single" w:sz="4" w:space="0" w:color="auto"/>
              <w:bottom w:val="nil"/>
              <w:right w:val="nil"/>
            </w:tcBorders>
            <w:shd w:val="clear" w:color="auto" w:fill="auto"/>
            <w:noWrap/>
            <w:hideMark/>
          </w:tcPr>
          <w:p w14:paraId="7417746A"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42DA0AD5"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41DE5ED4"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AE8AF81"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1BA19C17" w14:textId="77777777" w:rsidR="0090656E" w:rsidRPr="00596C90" w:rsidRDefault="0090656E" w:rsidP="00E267CE">
            <w:pPr>
              <w:spacing w:after="0" w:line="240" w:lineRule="auto"/>
              <w:jc w:val="center"/>
              <w:rPr>
                <w:rFonts w:ascii="Arial" w:hAnsi="Arial" w:cs="Arial"/>
              </w:rPr>
            </w:pPr>
            <w:r w:rsidRPr="00596C90">
              <w:rPr>
                <w:rFonts w:ascii="Arial" w:hAnsi="Arial" w:cs="Arial"/>
              </w:rPr>
              <w:t>0.07</w:t>
            </w:r>
          </w:p>
        </w:tc>
        <w:tc>
          <w:tcPr>
            <w:tcW w:w="790" w:type="dxa"/>
            <w:tcBorders>
              <w:top w:val="nil"/>
              <w:left w:val="single" w:sz="4" w:space="0" w:color="auto"/>
              <w:bottom w:val="nil"/>
              <w:right w:val="nil"/>
            </w:tcBorders>
            <w:shd w:val="clear" w:color="auto" w:fill="auto"/>
            <w:noWrap/>
            <w:hideMark/>
          </w:tcPr>
          <w:p w14:paraId="21EDE8FC"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3F0FE217"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5F615E53"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356C8B6B"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202D459D" w14:textId="77777777" w:rsidR="0090656E" w:rsidRPr="00596C90" w:rsidRDefault="0090656E" w:rsidP="00E267CE">
            <w:pPr>
              <w:spacing w:after="0" w:line="240" w:lineRule="auto"/>
              <w:jc w:val="center"/>
              <w:rPr>
                <w:rFonts w:ascii="Arial" w:hAnsi="Arial" w:cs="Arial"/>
              </w:rPr>
            </w:pPr>
            <w:r w:rsidRPr="00596C90">
              <w:rPr>
                <w:rFonts w:ascii="Arial" w:hAnsi="Arial" w:cs="Arial"/>
              </w:rPr>
              <w:t>0.05</w:t>
            </w:r>
          </w:p>
        </w:tc>
      </w:tr>
      <w:tr w:rsidR="00596C90" w:rsidRPr="00596C90" w14:paraId="7C3AA2BF"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63E85C7"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White</w:t>
            </w:r>
          </w:p>
        </w:tc>
        <w:tc>
          <w:tcPr>
            <w:tcW w:w="863" w:type="dxa"/>
            <w:tcBorders>
              <w:top w:val="nil"/>
              <w:left w:val="single" w:sz="4" w:space="0" w:color="auto"/>
              <w:bottom w:val="nil"/>
              <w:right w:val="nil"/>
            </w:tcBorders>
            <w:shd w:val="clear" w:color="auto" w:fill="auto"/>
            <w:noWrap/>
            <w:hideMark/>
          </w:tcPr>
          <w:p w14:paraId="279ED81F" w14:textId="3A72B896"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8</w:t>
            </w:r>
            <w:r w:rsidR="00C96FD4" w:rsidRPr="00596C90">
              <w:rPr>
                <w:rFonts w:ascii="Arial" w:hAnsi="Arial" w:cs="Arial"/>
              </w:rPr>
              <w:t>38</w:t>
            </w:r>
          </w:p>
        </w:tc>
        <w:tc>
          <w:tcPr>
            <w:tcW w:w="788" w:type="dxa"/>
            <w:tcBorders>
              <w:top w:val="nil"/>
              <w:left w:val="nil"/>
              <w:bottom w:val="nil"/>
              <w:right w:val="nil"/>
            </w:tcBorders>
            <w:shd w:val="clear" w:color="auto" w:fill="auto"/>
            <w:noWrap/>
            <w:hideMark/>
          </w:tcPr>
          <w:p w14:paraId="13D5D2EA" w14:textId="60AC8163" w:rsidR="0090656E" w:rsidRPr="00596C90" w:rsidRDefault="003E7DEA" w:rsidP="003E7DEA">
            <w:pPr>
              <w:spacing w:after="0" w:line="240" w:lineRule="auto"/>
              <w:jc w:val="center"/>
              <w:rPr>
                <w:rFonts w:ascii="Arial" w:hAnsi="Arial" w:cs="Arial"/>
              </w:rPr>
            </w:pPr>
            <w:r w:rsidRPr="00596C90">
              <w:rPr>
                <w:rFonts w:ascii="Arial" w:hAnsi="Arial" w:cs="Arial"/>
              </w:rPr>
              <w:t>≥</w:t>
            </w:r>
            <w:r w:rsidR="00AA0C7C" w:rsidRPr="00596C90">
              <w:rPr>
                <w:rFonts w:ascii="Arial" w:hAnsi="Arial" w:cs="Arial"/>
              </w:rPr>
              <w:t>87.</w:t>
            </w:r>
            <w:r w:rsidR="00C96FD4" w:rsidRPr="00596C90">
              <w:rPr>
                <w:rFonts w:ascii="Arial" w:hAnsi="Arial" w:cs="Arial"/>
              </w:rPr>
              <w:t>2</w:t>
            </w:r>
          </w:p>
        </w:tc>
        <w:tc>
          <w:tcPr>
            <w:tcW w:w="804" w:type="dxa"/>
            <w:tcBorders>
              <w:top w:val="nil"/>
              <w:left w:val="nil"/>
              <w:bottom w:val="nil"/>
              <w:right w:val="nil"/>
            </w:tcBorders>
            <w:shd w:val="clear" w:color="auto" w:fill="auto"/>
            <w:noWrap/>
            <w:hideMark/>
          </w:tcPr>
          <w:p w14:paraId="0D091096" w14:textId="77777777" w:rsidR="0090656E" w:rsidRPr="00596C90" w:rsidRDefault="0090656E" w:rsidP="00E267CE">
            <w:pPr>
              <w:spacing w:after="0" w:line="240" w:lineRule="auto"/>
              <w:jc w:val="center"/>
              <w:rPr>
                <w:rFonts w:ascii="Arial" w:hAnsi="Arial" w:cs="Arial"/>
              </w:rPr>
            </w:pPr>
            <w:r w:rsidRPr="00596C90">
              <w:rPr>
                <w:rFonts w:ascii="Arial" w:hAnsi="Arial" w:cs="Arial"/>
              </w:rPr>
              <w:t>2979</w:t>
            </w:r>
          </w:p>
        </w:tc>
        <w:tc>
          <w:tcPr>
            <w:tcW w:w="790" w:type="dxa"/>
            <w:tcBorders>
              <w:top w:val="nil"/>
              <w:left w:val="nil"/>
              <w:bottom w:val="nil"/>
              <w:right w:val="nil"/>
            </w:tcBorders>
            <w:shd w:val="clear" w:color="auto" w:fill="auto"/>
            <w:noWrap/>
            <w:hideMark/>
          </w:tcPr>
          <w:p w14:paraId="2FCDF919" w14:textId="77777777" w:rsidR="0090656E" w:rsidRPr="00596C90" w:rsidRDefault="0090656E" w:rsidP="00E267CE">
            <w:pPr>
              <w:spacing w:after="0" w:line="240" w:lineRule="auto"/>
              <w:jc w:val="center"/>
              <w:rPr>
                <w:rFonts w:ascii="Arial" w:hAnsi="Arial" w:cs="Arial"/>
              </w:rPr>
            </w:pPr>
            <w:r w:rsidRPr="00596C90">
              <w:rPr>
                <w:rFonts w:ascii="Arial" w:hAnsi="Arial" w:cs="Arial"/>
              </w:rPr>
              <w:t>85.9</w:t>
            </w:r>
          </w:p>
        </w:tc>
        <w:tc>
          <w:tcPr>
            <w:tcW w:w="905" w:type="dxa"/>
            <w:tcBorders>
              <w:top w:val="nil"/>
              <w:left w:val="nil"/>
              <w:bottom w:val="nil"/>
              <w:right w:val="single" w:sz="4" w:space="0" w:color="auto"/>
            </w:tcBorders>
            <w:shd w:val="clear" w:color="auto" w:fill="auto"/>
            <w:noWrap/>
            <w:hideMark/>
          </w:tcPr>
          <w:p w14:paraId="0BDA0D2D"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473829B3" w14:textId="7905CC9E" w:rsidR="0090656E" w:rsidRPr="00596C90" w:rsidRDefault="003E7DEA" w:rsidP="003E7DEA">
            <w:pPr>
              <w:spacing w:after="0" w:line="240" w:lineRule="auto"/>
              <w:jc w:val="center"/>
              <w:rPr>
                <w:rFonts w:ascii="Arial" w:hAnsi="Arial" w:cs="Arial"/>
              </w:rPr>
            </w:pPr>
            <w:r w:rsidRPr="00596C90">
              <w:rPr>
                <w:rFonts w:ascii="Arial" w:hAnsi="Arial" w:cs="Arial"/>
              </w:rPr>
              <w:t>≥</w:t>
            </w:r>
            <w:r w:rsidR="00031719" w:rsidRPr="00596C90">
              <w:rPr>
                <w:rFonts w:ascii="Arial" w:hAnsi="Arial" w:cs="Arial"/>
              </w:rPr>
              <w:t>63</w:t>
            </w:r>
            <w:r w:rsidR="008F015A" w:rsidRPr="00596C90">
              <w:rPr>
                <w:rFonts w:ascii="Arial" w:hAnsi="Arial" w:cs="Arial"/>
              </w:rPr>
              <w:t>2</w:t>
            </w:r>
          </w:p>
        </w:tc>
        <w:tc>
          <w:tcPr>
            <w:tcW w:w="790" w:type="dxa"/>
            <w:tcBorders>
              <w:top w:val="nil"/>
              <w:left w:val="nil"/>
              <w:bottom w:val="nil"/>
              <w:right w:val="nil"/>
            </w:tcBorders>
            <w:shd w:val="clear" w:color="auto" w:fill="auto"/>
            <w:noWrap/>
            <w:hideMark/>
          </w:tcPr>
          <w:p w14:paraId="50A49443" w14:textId="72BA1247" w:rsidR="0090656E" w:rsidRPr="00596C90" w:rsidRDefault="00E04F5D" w:rsidP="00E267CE">
            <w:pPr>
              <w:spacing w:after="0" w:line="240" w:lineRule="auto"/>
              <w:jc w:val="center"/>
              <w:rPr>
                <w:rFonts w:ascii="Arial" w:hAnsi="Arial" w:cs="Arial"/>
              </w:rPr>
            </w:pPr>
            <w:r w:rsidRPr="00596C90">
              <w:rPr>
                <w:rFonts w:ascii="Arial" w:hAnsi="Arial" w:cs="Arial"/>
              </w:rPr>
              <w:t>≥</w:t>
            </w:r>
            <w:r w:rsidR="00031719" w:rsidRPr="00596C90">
              <w:rPr>
                <w:rFonts w:ascii="Arial" w:hAnsi="Arial" w:cs="Arial"/>
              </w:rPr>
              <w:t>8</w:t>
            </w:r>
            <w:r w:rsidRPr="00596C90">
              <w:rPr>
                <w:rFonts w:ascii="Arial" w:hAnsi="Arial" w:cs="Arial"/>
              </w:rPr>
              <w:t>8.3</w:t>
            </w:r>
          </w:p>
        </w:tc>
        <w:tc>
          <w:tcPr>
            <w:tcW w:w="790" w:type="dxa"/>
            <w:tcBorders>
              <w:top w:val="nil"/>
              <w:left w:val="nil"/>
              <w:bottom w:val="nil"/>
              <w:right w:val="nil"/>
            </w:tcBorders>
            <w:shd w:val="clear" w:color="auto" w:fill="auto"/>
            <w:noWrap/>
            <w:hideMark/>
          </w:tcPr>
          <w:p w14:paraId="54D8BF2E" w14:textId="0C062E74" w:rsidR="0090656E" w:rsidRPr="00596C90" w:rsidRDefault="00090E78" w:rsidP="00E267CE">
            <w:pPr>
              <w:spacing w:after="0" w:line="240" w:lineRule="auto"/>
              <w:jc w:val="center"/>
              <w:rPr>
                <w:rFonts w:ascii="Arial" w:hAnsi="Arial" w:cs="Arial"/>
              </w:rPr>
            </w:pPr>
            <w:r>
              <w:rPr>
                <w:rFonts w:ascii="Arial" w:hAnsi="Arial" w:cs="Arial"/>
              </w:rPr>
              <w:t>≥</w:t>
            </w:r>
            <w:r w:rsidR="00DB61A2" w:rsidRPr="00596C90">
              <w:rPr>
                <w:rFonts w:ascii="Arial" w:hAnsi="Arial" w:cs="Arial"/>
              </w:rPr>
              <w:t>6</w:t>
            </w:r>
            <w:r>
              <w:rPr>
                <w:rFonts w:ascii="Arial" w:hAnsi="Arial" w:cs="Arial"/>
              </w:rPr>
              <w:t>19</w:t>
            </w:r>
          </w:p>
        </w:tc>
        <w:tc>
          <w:tcPr>
            <w:tcW w:w="790" w:type="dxa"/>
            <w:tcBorders>
              <w:top w:val="nil"/>
              <w:left w:val="nil"/>
              <w:bottom w:val="nil"/>
              <w:right w:val="nil"/>
            </w:tcBorders>
            <w:shd w:val="clear" w:color="auto" w:fill="auto"/>
            <w:noWrap/>
            <w:hideMark/>
          </w:tcPr>
          <w:p w14:paraId="1A2B36AF" w14:textId="597047CD" w:rsidR="0090656E" w:rsidRPr="00596C90" w:rsidRDefault="006A74C1" w:rsidP="00E267CE">
            <w:pPr>
              <w:spacing w:after="0" w:line="240" w:lineRule="auto"/>
              <w:jc w:val="center"/>
              <w:rPr>
                <w:rFonts w:ascii="Arial" w:hAnsi="Arial" w:cs="Arial"/>
              </w:rPr>
            </w:pPr>
            <w:r>
              <w:rPr>
                <w:rFonts w:ascii="Arial" w:hAnsi="Arial" w:cs="Arial"/>
              </w:rPr>
              <w:t>≥</w:t>
            </w:r>
            <w:r>
              <w:rPr>
                <w:rFonts w:ascii="Arial" w:hAnsi="Arial" w:cs="Arial"/>
              </w:rPr>
              <w:t>86</w:t>
            </w:r>
            <w:r w:rsidR="00DB61A2" w:rsidRPr="00596C90">
              <w:rPr>
                <w:rFonts w:ascii="Arial" w:hAnsi="Arial" w:cs="Arial"/>
              </w:rPr>
              <w:t>.</w:t>
            </w:r>
            <w:r>
              <w:rPr>
                <w:rFonts w:ascii="Arial" w:hAnsi="Arial" w:cs="Arial"/>
              </w:rPr>
              <w:t>8</w:t>
            </w:r>
          </w:p>
        </w:tc>
        <w:tc>
          <w:tcPr>
            <w:tcW w:w="868" w:type="dxa"/>
            <w:tcBorders>
              <w:top w:val="nil"/>
              <w:left w:val="nil"/>
              <w:bottom w:val="nil"/>
              <w:right w:val="nil"/>
            </w:tcBorders>
            <w:shd w:val="clear" w:color="auto" w:fill="auto"/>
            <w:noWrap/>
            <w:hideMark/>
          </w:tcPr>
          <w:p w14:paraId="06DD8B6E" w14:textId="77777777" w:rsidR="0090656E" w:rsidRPr="00596C90" w:rsidRDefault="0090656E" w:rsidP="00E267CE">
            <w:pPr>
              <w:spacing w:after="0" w:line="240" w:lineRule="auto"/>
              <w:jc w:val="center"/>
              <w:rPr>
                <w:rFonts w:ascii="Arial" w:hAnsi="Arial" w:cs="Arial"/>
              </w:rPr>
            </w:pPr>
          </w:p>
        </w:tc>
      </w:tr>
      <w:tr w:rsidR="00596C90" w:rsidRPr="00596C90" w14:paraId="46ED2432"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082648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Black</w:t>
            </w:r>
          </w:p>
        </w:tc>
        <w:tc>
          <w:tcPr>
            <w:tcW w:w="863" w:type="dxa"/>
            <w:tcBorders>
              <w:top w:val="nil"/>
              <w:left w:val="single" w:sz="4" w:space="0" w:color="auto"/>
              <w:bottom w:val="nil"/>
              <w:right w:val="nil"/>
            </w:tcBorders>
            <w:shd w:val="clear" w:color="auto" w:fill="auto"/>
            <w:noWrap/>
            <w:hideMark/>
          </w:tcPr>
          <w:p w14:paraId="5557AC04" w14:textId="46828712" w:rsidR="0090656E" w:rsidRPr="00596C90" w:rsidRDefault="0090656E" w:rsidP="00E267CE">
            <w:pPr>
              <w:spacing w:after="0" w:line="240" w:lineRule="auto"/>
              <w:jc w:val="center"/>
              <w:rPr>
                <w:rFonts w:ascii="Arial" w:hAnsi="Arial" w:cs="Arial"/>
              </w:rPr>
            </w:pPr>
            <w:r w:rsidRPr="00596C90">
              <w:rPr>
                <w:rFonts w:ascii="Arial" w:hAnsi="Arial" w:cs="Arial"/>
              </w:rPr>
              <w:t>77</w:t>
            </w:r>
          </w:p>
        </w:tc>
        <w:tc>
          <w:tcPr>
            <w:tcW w:w="788" w:type="dxa"/>
            <w:tcBorders>
              <w:top w:val="nil"/>
              <w:left w:val="nil"/>
              <w:bottom w:val="nil"/>
              <w:right w:val="nil"/>
            </w:tcBorders>
            <w:shd w:val="clear" w:color="auto" w:fill="auto"/>
            <w:noWrap/>
            <w:hideMark/>
          </w:tcPr>
          <w:p w14:paraId="1F6F03FA" w14:textId="18848FAA" w:rsidR="0090656E" w:rsidRPr="00596C90" w:rsidRDefault="0090656E" w:rsidP="00E267CE">
            <w:pPr>
              <w:spacing w:after="0" w:line="240" w:lineRule="auto"/>
              <w:jc w:val="center"/>
              <w:rPr>
                <w:rFonts w:ascii="Arial" w:hAnsi="Arial" w:cs="Arial"/>
              </w:rPr>
            </w:pPr>
            <w:r w:rsidRPr="00596C90">
              <w:rPr>
                <w:rFonts w:ascii="Arial" w:hAnsi="Arial" w:cs="Arial"/>
              </w:rPr>
              <w:t>8</w:t>
            </w:r>
          </w:p>
        </w:tc>
        <w:tc>
          <w:tcPr>
            <w:tcW w:w="804" w:type="dxa"/>
            <w:tcBorders>
              <w:top w:val="nil"/>
              <w:left w:val="nil"/>
              <w:bottom w:val="nil"/>
              <w:right w:val="nil"/>
            </w:tcBorders>
            <w:shd w:val="clear" w:color="auto" w:fill="auto"/>
            <w:noWrap/>
            <w:hideMark/>
          </w:tcPr>
          <w:p w14:paraId="00F83E3A" w14:textId="77777777" w:rsidR="0090656E" w:rsidRPr="00596C90" w:rsidRDefault="0090656E" w:rsidP="00E267CE">
            <w:pPr>
              <w:spacing w:after="0" w:line="240" w:lineRule="auto"/>
              <w:jc w:val="center"/>
              <w:rPr>
                <w:rFonts w:ascii="Arial" w:hAnsi="Arial" w:cs="Arial"/>
              </w:rPr>
            </w:pPr>
            <w:r w:rsidRPr="00596C90">
              <w:rPr>
                <w:rFonts w:ascii="Arial" w:hAnsi="Arial" w:cs="Arial"/>
              </w:rPr>
              <w:t>308</w:t>
            </w:r>
          </w:p>
        </w:tc>
        <w:tc>
          <w:tcPr>
            <w:tcW w:w="790" w:type="dxa"/>
            <w:tcBorders>
              <w:top w:val="nil"/>
              <w:left w:val="nil"/>
              <w:bottom w:val="nil"/>
              <w:right w:val="nil"/>
            </w:tcBorders>
            <w:shd w:val="clear" w:color="auto" w:fill="auto"/>
            <w:noWrap/>
            <w:hideMark/>
          </w:tcPr>
          <w:p w14:paraId="4E77F795" w14:textId="77777777" w:rsidR="0090656E" w:rsidRPr="00596C90" w:rsidRDefault="0090656E" w:rsidP="00E267CE">
            <w:pPr>
              <w:spacing w:after="0" w:line="240" w:lineRule="auto"/>
              <w:jc w:val="center"/>
              <w:rPr>
                <w:rFonts w:ascii="Arial" w:hAnsi="Arial" w:cs="Arial"/>
              </w:rPr>
            </w:pPr>
            <w:r w:rsidRPr="00596C90">
              <w:rPr>
                <w:rFonts w:ascii="Arial" w:hAnsi="Arial" w:cs="Arial"/>
              </w:rPr>
              <w:t>8.9</w:t>
            </w:r>
          </w:p>
        </w:tc>
        <w:tc>
          <w:tcPr>
            <w:tcW w:w="905" w:type="dxa"/>
            <w:tcBorders>
              <w:top w:val="nil"/>
              <w:left w:val="nil"/>
              <w:bottom w:val="nil"/>
              <w:right w:val="single" w:sz="4" w:space="0" w:color="auto"/>
            </w:tcBorders>
            <w:shd w:val="clear" w:color="auto" w:fill="auto"/>
            <w:noWrap/>
            <w:hideMark/>
          </w:tcPr>
          <w:p w14:paraId="6B61F807"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2875153D" w14:textId="19CC8E76" w:rsidR="0090656E" w:rsidRPr="00596C90" w:rsidRDefault="0090656E" w:rsidP="00E267CE">
            <w:pPr>
              <w:spacing w:after="0" w:line="240" w:lineRule="auto"/>
              <w:jc w:val="center"/>
              <w:rPr>
                <w:rFonts w:ascii="Arial" w:hAnsi="Arial" w:cs="Arial"/>
              </w:rPr>
            </w:pPr>
            <w:r w:rsidRPr="00596C90">
              <w:rPr>
                <w:rFonts w:ascii="Arial" w:hAnsi="Arial" w:cs="Arial"/>
              </w:rPr>
              <w:t>51</w:t>
            </w:r>
          </w:p>
        </w:tc>
        <w:tc>
          <w:tcPr>
            <w:tcW w:w="790" w:type="dxa"/>
            <w:tcBorders>
              <w:top w:val="nil"/>
              <w:left w:val="nil"/>
              <w:bottom w:val="nil"/>
              <w:right w:val="nil"/>
            </w:tcBorders>
            <w:shd w:val="clear" w:color="auto" w:fill="auto"/>
            <w:noWrap/>
            <w:hideMark/>
          </w:tcPr>
          <w:p w14:paraId="2EBC7FD5" w14:textId="77777777" w:rsidR="0090656E" w:rsidRPr="00596C90" w:rsidRDefault="0090656E" w:rsidP="00E267CE">
            <w:pPr>
              <w:spacing w:after="0" w:line="240" w:lineRule="auto"/>
              <w:jc w:val="center"/>
              <w:rPr>
                <w:rFonts w:ascii="Arial" w:hAnsi="Arial" w:cs="Arial"/>
              </w:rPr>
            </w:pPr>
            <w:r w:rsidRPr="00596C90">
              <w:rPr>
                <w:rFonts w:ascii="Arial" w:hAnsi="Arial" w:cs="Arial"/>
              </w:rPr>
              <w:t>7.2</w:t>
            </w:r>
          </w:p>
        </w:tc>
        <w:tc>
          <w:tcPr>
            <w:tcW w:w="790" w:type="dxa"/>
            <w:tcBorders>
              <w:top w:val="nil"/>
              <w:left w:val="nil"/>
              <w:bottom w:val="nil"/>
              <w:right w:val="nil"/>
            </w:tcBorders>
            <w:shd w:val="clear" w:color="auto" w:fill="auto"/>
            <w:noWrap/>
            <w:hideMark/>
          </w:tcPr>
          <w:p w14:paraId="1080CA7A" w14:textId="5781FC76" w:rsidR="0090656E" w:rsidRPr="00596C90" w:rsidRDefault="0090656E" w:rsidP="00E267CE">
            <w:pPr>
              <w:spacing w:after="0" w:line="240" w:lineRule="auto"/>
              <w:jc w:val="center"/>
              <w:rPr>
                <w:rFonts w:ascii="Arial" w:hAnsi="Arial" w:cs="Arial"/>
              </w:rPr>
            </w:pPr>
            <w:r w:rsidRPr="00596C90">
              <w:rPr>
                <w:rFonts w:ascii="Arial" w:hAnsi="Arial" w:cs="Arial"/>
              </w:rPr>
              <w:t>54</w:t>
            </w:r>
          </w:p>
        </w:tc>
        <w:tc>
          <w:tcPr>
            <w:tcW w:w="790" w:type="dxa"/>
            <w:tcBorders>
              <w:top w:val="nil"/>
              <w:left w:val="nil"/>
              <w:bottom w:val="nil"/>
              <w:right w:val="nil"/>
            </w:tcBorders>
            <w:shd w:val="clear" w:color="auto" w:fill="auto"/>
            <w:noWrap/>
            <w:hideMark/>
          </w:tcPr>
          <w:p w14:paraId="37E4515C" w14:textId="77777777" w:rsidR="0090656E" w:rsidRPr="00596C90" w:rsidRDefault="0090656E" w:rsidP="00E267CE">
            <w:pPr>
              <w:spacing w:after="0" w:line="240" w:lineRule="auto"/>
              <w:jc w:val="center"/>
              <w:rPr>
                <w:rFonts w:ascii="Arial" w:hAnsi="Arial" w:cs="Arial"/>
              </w:rPr>
            </w:pPr>
            <w:r w:rsidRPr="00596C90">
              <w:rPr>
                <w:rFonts w:ascii="Arial" w:hAnsi="Arial" w:cs="Arial"/>
              </w:rPr>
              <w:t>7.6</w:t>
            </w:r>
          </w:p>
        </w:tc>
        <w:tc>
          <w:tcPr>
            <w:tcW w:w="868" w:type="dxa"/>
            <w:tcBorders>
              <w:top w:val="nil"/>
              <w:left w:val="nil"/>
              <w:bottom w:val="nil"/>
              <w:right w:val="nil"/>
            </w:tcBorders>
            <w:shd w:val="clear" w:color="auto" w:fill="auto"/>
            <w:noWrap/>
            <w:hideMark/>
          </w:tcPr>
          <w:p w14:paraId="4D120240" w14:textId="77777777" w:rsidR="0090656E" w:rsidRPr="00596C90" w:rsidRDefault="0090656E" w:rsidP="00E267CE">
            <w:pPr>
              <w:spacing w:after="0" w:line="240" w:lineRule="auto"/>
              <w:jc w:val="center"/>
              <w:rPr>
                <w:rFonts w:ascii="Arial" w:hAnsi="Arial" w:cs="Arial"/>
              </w:rPr>
            </w:pPr>
          </w:p>
        </w:tc>
      </w:tr>
      <w:tr w:rsidR="00596C90" w:rsidRPr="00596C90" w14:paraId="556B42CA"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12926EEE"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Hispanic</w:t>
            </w:r>
          </w:p>
        </w:tc>
        <w:tc>
          <w:tcPr>
            <w:tcW w:w="863" w:type="dxa"/>
            <w:tcBorders>
              <w:top w:val="nil"/>
              <w:left w:val="single" w:sz="4" w:space="0" w:color="auto"/>
              <w:bottom w:val="nil"/>
              <w:right w:val="nil"/>
            </w:tcBorders>
            <w:shd w:val="clear" w:color="auto" w:fill="auto"/>
            <w:noWrap/>
            <w:hideMark/>
          </w:tcPr>
          <w:p w14:paraId="16B64EFF" w14:textId="50F7EC1B"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hideMark/>
          </w:tcPr>
          <w:p w14:paraId="6B013864" w14:textId="5229B6A0" w:rsidR="0090656E" w:rsidRPr="00596C90" w:rsidRDefault="00C96FD4" w:rsidP="00C96FD4">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hideMark/>
          </w:tcPr>
          <w:p w14:paraId="28DD5788" w14:textId="71BC6A4B" w:rsidR="0090656E" w:rsidRPr="00596C90" w:rsidRDefault="0090656E" w:rsidP="00E267CE">
            <w:pPr>
              <w:spacing w:after="0" w:line="240" w:lineRule="auto"/>
              <w:jc w:val="center"/>
              <w:rPr>
                <w:rFonts w:ascii="Arial" w:hAnsi="Arial" w:cs="Arial"/>
              </w:rPr>
            </w:pPr>
            <w:r w:rsidRPr="00596C90">
              <w:rPr>
                <w:rFonts w:ascii="Arial" w:hAnsi="Arial" w:cs="Arial"/>
              </w:rPr>
              <w:t>33</w:t>
            </w:r>
          </w:p>
        </w:tc>
        <w:tc>
          <w:tcPr>
            <w:tcW w:w="790" w:type="dxa"/>
            <w:tcBorders>
              <w:top w:val="nil"/>
              <w:left w:val="nil"/>
              <w:bottom w:val="nil"/>
              <w:right w:val="nil"/>
            </w:tcBorders>
            <w:shd w:val="clear" w:color="auto" w:fill="auto"/>
            <w:noWrap/>
            <w:hideMark/>
          </w:tcPr>
          <w:p w14:paraId="4E73B1FB" w14:textId="6446B39C" w:rsidR="0090656E" w:rsidRPr="00596C90" w:rsidRDefault="0090656E" w:rsidP="00E267CE">
            <w:pPr>
              <w:spacing w:after="0" w:line="240" w:lineRule="auto"/>
              <w:jc w:val="center"/>
              <w:rPr>
                <w:rFonts w:ascii="Arial" w:hAnsi="Arial" w:cs="Arial"/>
              </w:rPr>
            </w:pPr>
            <w:r w:rsidRPr="00596C90">
              <w:rPr>
                <w:rFonts w:ascii="Arial" w:hAnsi="Arial" w:cs="Arial"/>
              </w:rPr>
              <w:t>1</w:t>
            </w:r>
          </w:p>
        </w:tc>
        <w:tc>
          <w:tcPr>
            <w:tcW w:w="905" w:type="dxa"/>
            <w:tcBorders>
              <w:top w:val="nil"/>
              <w:left w:val="nil"/>
              <w:bottom w:val="nil"/>
              <w:right w:val="single" w:sz="4" w:space="0" w:color="auto"/>
            </w:tcBorders>
            <w:shd w:val="clear" w:color="auto" w:fill="auto"/>
            <w:noWrap/>
            <w:hideMark/>
          </w:tcPr>
          <w:p w14:paraId="477FBF27"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0AD51443" w14:textId="17569662" w:rsidR="0090656E" w:rsidRPr="00596C90" w:rsidRDefault="008F015A"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2B7700B1" w14:textId="610813A5" w:rsidR="0090656E" w:rsidRPr="00596C90" w:rsidRDefault="00E04F5D" w:rsidP="00E267CE">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hideMark/>
          </w:tcPr>
          <w:p w14:paraId="0F62628A" w14:textId="3BB23DFF"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4C6B129C" w14:textId="3F56E841"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hideMark/>
          </w:tcPr>
          <w:p w14:paraId="42B5D9A4" w14:textId="77777777" w:rsidR="0090656E" w:rsidRPr="00596C90" w:rsidRDefault="0090656E" w:rsidP="00E267CE">
            <w:pPr>
              <w:spacing w:after="0" w:line="240" w:lineRule="auto"/>
              <w:jc w:val="center"/>
              <w:rPr>
                <w:rFonts w:ascii="Arial" w:hAnsi="Arial" w:cs="Arial"/>
              </w:rPr>
            </w:pPr>
          </w:p>
        </w:tc>
      </w:tr>
      <w:tr w:rsidR="00596C90" w:rsidRPr="00596C90" w14:paraId="66BCBE6C"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EEE33E6"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Other</w:t>
            </w:r>
          </w:p>
        </w:tc>
        <w:tc>
          <w:tcPr>
            <w:tcW w:w="863" w:type="dxa"/>
            <w:tcBorders>
              <w:top w:val="nil"/>
              <w:left w:val="single" w:sz="4" w:space="0" w:color="auto"/>
              <w:bottom w:val="nil"/>
              <w:right w:val="nil"/>
            </w:tcBorders>
            <w:shd w:val="clear" w:color="auto" w:fill="auto"/>
            <w:noWrap/>
            <w:hideMark/>
          </w:tcPr>
          <w:p w14:paraId="6349C356" w14:textId="076544F6" w:rsidR="0090656E" w:rsidRPr="00596C90" w:rsidRDefault="0090656E" w:rsidP="00E267CE">
            <w:pPr>
              <w:spacing w:after="0" w:line="240" w:lineRule="auto"/>
              <w:jc w:val="center"/>
              <w:rPr>
                <w:rFonts w:ascii="Arial" w:hAnsi="Arial" w:cs="Arial"/>
              </w:rPr>
            </w:pPr>
            <w:r w:rsidRPr="00596C90">
              <w:rPr>
                <w:rFonts w:ascii="Arial" w:hAnsi="Arial" w:cs="Arial"/>
              </w:rPr>
              <w:t>35</w:t>
            </w:r>
          </w:p>
        </w:tc>
        <w:tc>
          <w:tcPr>
            <w:tcW w:w="788" w:type="dxa"/>
            <w:tcBorders>
              <w:top w:val="nil"/>
              <w:left w:val="nil"/>
              <w:bottom w:val="nil"/>
              <w:right w:val="nil"/>
            </w:tcBorders>
            <w:shd w:val="clear" w:color="auto" w:fill="auto"/>
            <w:noWrap/>
            <w:hideMark/>
          </w:tcPr>
          <w:p w14:paraId="1FD7B0B5" w14:textId="77777777" w:rsidR="0090656E" w:rsidRPr="00596C90" w:rsidRDefault="0090656E" w:rsidP="00E267CE">
            <w:pPr>
              <w:spacing w:after="0" w:line="240" w:lineRule="auto"/>
              <w:jc w:val="center"/>
              <w:rPr>
                <w:rFonts w:ascii="Arial" w:hAnsi="Arial" w:cs="Arial"/>
              </w:rPr>
            </w:pPr>
            <w:r w:rsidRPr="00596C90">
              <w:rPr>
                <w:rFonts w:ascii="Arial" w:hAnsi="Arial" w:cs="Arial"/>
              </w:rPr>
              <w:t>3.6</w:t>
            </w:r>
          </w:p>
        </w:tc>
        <w:tc>
          <w:tcPr>
            <w:tcW w:w="804" w:type="dxa"/>
            <w:tcBorders>
              <w:top w:val="nil"/>
              <w:left w:val="nil"/>
              <w:bottom w:val="nil"/>
              <w:right w:val="nil"/>
            </w:tcBorders>
            <w:shd w:val="clear" w:color="auto" w:fill="auto"/>
            <w:noWrap/>
            <w:hideMark/>
          </w:tcPr>
          <w:p w14:paraId="30A2C9E6" w14:textId="77777777" w:rsidR="0090656E" w:rsidRPr="00596C90" w:rsidRDefault="0090656E" w:rsidP="00E267CE">
            <w:pPr>
              <w:spacing w:after="0" w:line="240" w:lineRule="auto"/>
              <w:jc w:val="center"/>
              <w:rPr>
                <w:rFonts w:ascii="Arial" w:hAnsi="Arial" w:cs="Arial"/>
              </w:rPr>
            </w:pPr>
            <w:r w:rsidRPr="00596C90">
              <w:rPr>
                <w:rFonts w:ascii="Arial" w:hAnsi="Arial" w:cs="Arial"/>
              </w:rPr>
              <w:t>148</w:t>
            </w:r>
          </w:p>
        </w:tc>
        <w:tc>
          <w:tcPr>
            <w:tcW w:w="790" w:type="dxa"/>
            <w:tcBorders>
              <w:top w:val="nil"/>
              <w:left w:val="nil"/>
              <w:bottom w:val="nil"/>
              <w:right w:val="nil"/>
            </w:tcBorders>
            <w:shd w:val="clear" w:color="auto" w:fill="auto"/>
            <w:noWrap/>
            <w:hideMark/>
          </w:tcPr>
          <w:p w14:paraId="70285498" w14:textId="77777777" w:rsidR="0090656E" w:rsidRPr="00596C90" w:rsidRDefault="0090656E" w:rsidP="00E267CE">
            <w:pPr>
              <w:spacing w:after="0" w:line="240" w:lineRule="auto"/>
              <w:jc w:val="center"/>
              <w:rPr>
                <w:rFonts w:ascii="Arial" w:hAnsi="Arial" w:cs="Arial"/>
              </w:rPr>
            </w:pPr>
            <w:r w:rsidRPr="00596C90">
              <w:rPr>
                <w:rFonts w:ascii="Arial" w:hAnsi="Arial" w:cs="Arial"/>
              </w:rPr>
              <w:t>4.3</w:t>
            </w:r>
          </w:p>
        </w:tc>
        <w:tc>
          <w:tcPr>
            <w:tcW w:w="905" w:type="dxa"/>
            <w:tcBorders>
              <w:top w:val="nil"/>
              <w:left w:val="nil"/>
              <w:bottom w:val="nil"/>
              <w:right w:val="single" w:sz="4" w:space="0" w:color="auto"/>
            </w:tcBorders>
            <w:shd w:val="clear" w:color="auto" w:fill="auto"/>
            <w:noWrap/>
            <w:hideMark/>
          </w:tcPr>
          <w:p w14:paraId="56423577"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450A05F3" w14:textId="1BA91079" w:rsidR="0090656E" w:rsidRPr="00596C90" w:rsidRDefault="0090656E" w:rsidP="00E267CE">
            <w:pPr>
              <w:spacing w:after="0" w:line="240" w:lineRule="auto"/>
              <w:jc w:val="center"/>
              <w:rPr>
                <w:rFonts w:ascii="Arial" w:hAnsi="Arial" w:cs="Arial"/>
              </w:rPr>
            </w:pPr>
            <w:r w:rsidRPr="00596C90">
              <w:rPr>
                <w:rFonts w:ascii="Arial" w:hAnsi="Arial" w:cs="Arial"/>
              </w:rPr>
              <w:t>19</w:t>
            </w:r>
          </w:p>
        </w:tc>
        <w:tc>
          <w:tcPr>
            <w:tcW w:w="790" w:type="dxa"/>
            <w:tcBorders>
              <w:top w:val="nil"/>
              <w:left w:val="nil"/>
              <w:bottom w:val="nil"/>
              <w:right w:val="nil"/>
            </w:tcBorders>
            <w:shd w:val="clear" w:color="auto" w:fill="auto"/>
            <w:noWrap/>
            <w:hideMark/>
          </w:tcPr>
          <w:p w14:paraId="2C930E73" w14:textId="77777777" w:rsidR="0090656E" w:rsidRPr="00596C90" w:rsidRDefault="0090656E" w:rsidP="00E267CE">
            <w:pPr>
              <w:spacing w:after="0" w:line="240" w:lineRule="auto"/>
              <w:jc w:val="center"/>
              <w:rPr>
                <w:rFonts w:ascii="Arial" w:hAnsi="Arial" w:cs="Arial"/>
              </w:rPr>
            </w:pPr>
            <w:r w:rsidRPr="00596C90">
              <w:rPr>
                <w:rFonts w:ascii="Arial" w:hAnsi="Arial" w:cs="Arial"/>
              </w:rPr>
              <w:t>2.7</w:t>
            </w:r>
          </w:p>
        </w:tc>
        <w:tc>
          <w:tcPr>
            <w:tcW w:w="790" w:type="dxa"/>
            <w:tcBorders>
              <w:top w:val="nil"/>
              <w:left w:val="nil"/>
              <w:bottom w:val="nil"/>
              <w:right w:val="nil"/>
            </w:tcBorders>
            <w:shd w:val="clear" w:color="auto" w:fill="auto"/>
            <w:noWrap/>
            <w:hideMark/>
          </w:tcPr>
          <w:p w14:paraId="209E1D15" w14:textId="3FE9BBD6" w:rsidR="0090656E" w:rsidRPr="00596C90" w:rsidRDefault="0090656E" w:rsidP="00E267CE">
            <w:pPr>
              <w:spacing w:after="0" w:line="240" w:lineRule="auto"/>
              <w:jc w:val="center"/>
              <w:rPr>
                <w:rFonts w:ascii="Arial" w:hAnsi="Arial" w:cs="Arial"/>
              </w:rPr>
            </w:pPr>
            <w:r w:rsidRPr="00596C90">
              <w:rPr>
                <w:rFonts w:ascii="Arial" w:hAnsi="Arial" w:cs="Arial"/>
              </w:rPr>
              <w:t>29</w:t>
            </w:r>
          </w:p>
        </w:tc>
        <w:tc>
          <w:tcPr>
            <w:tcW w:w="790" w:type="dxa"/>
            <w:tcBorders>
              <w:top w:val="nil"/>
              <w:left w:val="nil"/>
              <w:bottom w:val="nil"/>
              <w:right w:val="nil"/>
            </w:tcBorders>
            <w:shd w:val="clear" w:color="auto" w:fill="auto"/>
            <w:noWrap/>
            <w:hideMark/>
          </w:tcPr>
          <w:p w14:paraId="6CCE7728" w14:textId="77777777" w:rsidR="0090656E" w:rsidRPr="00596C90" w:rsidRDefault="0090656E" w:rsidP="00E267CE">
            <w:pPr>
              <w:spacing w:after="0" w:line="240" w:lineRule="auto"/>
              <w:jc w:val="center"/>
              <w:rPr>
                <w:rFonts w:ascii="Arial" w:hAnsi="Arial" w:cs="Arial"/>
              </w:rPr>
            </w:pPr>
            <w:r w:rsidRPr="00596C90">
              <w:rPr>
                <w:rFonts w:ascii="Arial" w:hAnsi="Arial" w:cs="Arial"/>
              </w:rPr>
              <w:t>4.1</w:t>
            </w:r>
          </w:p>
        </w:tc>
        <w:tc>
          <w:tcPr>
            <w:tcW w:w="868" w:type="dxa"/>
            <w:tcBorders>
              <w:top w:val="nil"/>
              <w:left w:val="nil"/>
              <w:bottom w:val="nil"/>
              <w:right w:val="nil"/>
            </w:tcBorders>
            <w:shd w:val="clear" w:color="auto" w:fill="auto"/>
            <w:noWrap/>
            <w:hideMark/>
          </w:tcPr>
          <w:p w14:paraId="47BE3324" w14:textId="77777777" w:rsidR="0090656E" w:rsidRPr="00596C90" w:rsidRDefault="0090656E" w:rsidP="00E267CE">
            <w:pPr>
              <w:spacing w:after="0" w:line="240" w:lineRule="auto"/>
              <w:jc w:val="center"/>
              <w:rPr>
                <w:rFonts w:ascii="Arial" w:hAnsi="Arial" w:cs="Arial"/>
              </w:rPr>
            </w:pPr>
          </w:p>
        </w:tc>
      </w:tr>
      <w:tr w:rsidR="00596C90" w:rsidRPr="00596C90" w14:paraId="154AA099"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71E226F9" w14:textId="77777777" w:rsidR="0090656E" w:rsidRPr="00596C90" w:rsidRDefault="0090656E" w:rsidP="0090656E">
            <w:pPr>
              <w:spacing w:after="0" w:line="240" w:lineRule="auto"/>
              <w:rPr>
                <w:rFonts w:ascii="Arial" w:hAnsi="Arial" w:cs="Arial"/>
              </w:rPr>
            </w:pPr>
            <w:r w:rsidRPr="00596C90">
              <w:rPr>
                <w:rFonts w:ascii="Arial" w:hAnsi="Arial" w:cs="Arial"/>
              </w:rPr>
              <w:t>State</w:t>
            </w:r>
          </w:p>
        </w:tc>
        <w:tc>
          <w:tcPr>
            <w:tcW w:w="863" w:type="dxa"/>
            <w:tcBorders>
              <w:top w:val="nil"/>
              <w:left w:val="single" w:sz="4" w:space="0" w:color="auto"/>
              <w:bottom w:val="nil"/>
              <w:right w:val="nil"/>
            </w:tcBorders>
            <w:shd w:val="clear" w:color="auto" w:fill="auto"/>
            <w:noWrap/>
          </w:tcPr>
          <w:p w14:paraId="0BFE1453"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tcPr>
          <w:p w14:paraId="2D5E5CFD"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tcPr>
          <w:p w14:paraId="18222F87"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72860ACF"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tcPr>
          <w:p w14:paraId="1B598CF4" w14:textId="77777777" w:rsidR="0090656E" w:rsidRPr="00596C90" w:rsidRDefault="0090656E" w:rsidP="00E267CE">
            <w:pPr>
              <w:spacing w:after="0" w:line="240" w:lineRule="auto"/>
              <w:jc w:val="center"/>
              <w:rPr>
                <w:rFonts w:ascii="Arial" w:hAnsi="Arial" w:cs="Arial"/>
              </w:rPr>
            </w:pPr>
            <w:r w:rsidRPr="00596C90">
              <w:rPr>
                <w:rFonts w:ascii="Arial" w:hAnsi="Arial" w:cs="Arial"/>
              </w:rPr>
              <w:t>&lt;.01</w:t>
            </w:r>
          </w:p>
        </w:tc>
        <w:tc>
          <w:tcPr>
            <w:tcW w:w="790" w:type="dxa"/>
            <w:tcBorders>
              <w:top w:val="nil"/>
              <w:left w:val="single" w:sz="4" w:space="0" w:color="auto"/>
              <w:bottom w:val="nil"/>
              <w:right w:val="nil"/>
            </w:tcBorders>
            <w:shd w:val="clear" w:color="auto" w:fill="auto"/>
            <w:noWrap/>
          </w:tcPr>
          <w:p w14:paraId="558139E4"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5996C415"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07ED34D2"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321011F0"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tcPr>
          <w:p w14:paraId="2D8D0020" w14:textId="77777777" w:rsidR="0090656E" w:rsidRPr="00596C90" w:rsidRDefault="0090656E" w:rsidP="00E267CE">
            <w:pPr>
              <w:spacing w:after="0" w:line="240" w:lineRule="auto"/>
              <w:jc w:val="center"/>
              <w:rPr>
                <w:rFonts w:ascii="Arial" w:hAnsi="Arial" w:cs="Arial"/>
              </w:rPr>
            </w:pPr>
            <w:r w:rsidRPr="00596C90">
              <w:rPr>
                <w:rFonts w:ascii="Arial" w:hAnsi="Arial" w:cs="Arial"/>
              </w:rPr>
              <w:t>0.11</w:t>
            </w:r>
          </w:p>
        </w:tc>
      </w:tr>
      <w:tr w:rsidR="00596C90" w:rsidRPr="00596C90" w14:paraId="1A01A075"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6AFFC04E"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California</w:t>
            </w:r>
          </w:p>
        </w:tc>
        <w:tc>
          <w:tcPr>
            <w:tcW w:w="863" w:type="dxa"/>
            <w:tcBorders>
              <w:top w:val="nil"/>
              <w:left w:val="single" w:sz="4" w:space="0" w:color="auto"/>
              <w:bottom w:val="nil"/>
              <w:right w:val="nil"/>
            </w:tcBorders>
            <w:shd w:val="clear" w:color="auto" w:fill="auto"/>
            <w:noWrap/>
          </w:tcPr>
          <w:p w14:paraId="70816F69" w14:textId="7951F43E"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1</w:t>
            </w:r>
            <w:r w:rsidR="00C96FD4" w:rsidRPr="00596C90">
              <w:rPr>
                <w:rFonts w:ascii="Arial" w:hAnsi="Arial" w:cs="Arial"/>
              </w:rPr>
              <w:t>78</w:t>
            </w:r>
          </w:p>
        </w:tc>
        <w:tc>
          <w:tcPr>
            <w:tcW w:w="788" w:type="dxa"/>
            <w:tcBorders>
              <w:top w:val="nil"/>
              <w:left w:val="nil"/>
              <w:bottom w:val="nil"/>
              <w:right w:val="nil"/>
            </w:tcBorders>
            <w:shd w:val="clear" w:color="auto" w:fill="auto"/>
            <w:noWrap/>
          </w:tcPr>
          <w:p w14:paraId="309C11BF" w14:textId="2A5646B6" w:rsidR="0090656E" w:rsidRPr="00596C90" w:rsidRDefault="00C96FD4" w:rsidP="00E267CE">
            <w:pPr>
              <w:spacing w:after="0" w:line="240" w:lineRule="auto"/>
              <w:jc w:val="center"/>
              <w:rPr>
                <w:rFonts w:ascii="Arial" w:hAnsi="Arial" w:cs="Arial"/>
              </w:rPr>
            </w:pPr>
            <w:r w:rsidRPr="00596C90">
              <w:rPr>
                <w:rFonts w:ascii="Arial" w:hAnsi="Arial" w:cs="Arial"/>
              </w:rPr>
              <w:t>≥18.6</w:t>
            </w:r>
          </w:p>
        </w:tc>
        <w:tc>
          <w:tcPr>
            <w:tcW w:w="804" w:type="dxa"/>
            <w:tcBorders>
              <w:top w:val="nil"/>
              <w:left w:val="nil"/>
              <w:bottom w:val="nil"/>
              <w:right w:val="nil"/>
            </w:tcBorders>
            <w:shd w:val="clear" w:color="auto" w:fill="auto"/>
            <w:noWrap/>
          </w:tcPr>
          <w:p w14:paraId="6E6196F0" w14:textId="77777777" w:rsidR="0090656E" w:rsidRPr="00596C90" w:rsidRDefault="0090656E" w:rsidP="00E267CE">
            <w:pPr>
              <w:spacing w:after="0" w:line="240" w:lineRule="auto"/>
              <w:jc w:val="center"/>
              <w:rPr>
                <w:rFonts w:ascii="Arial" w:hAnsi="Arial" w:cs="Arial"/>
              </w:rPr>
            </w:pPr>
            <w:r w:rsidRPr="00596C90">
              <w:rPr>
                <w:rFonts w:ascii="Arial" w:hAnsi="Arial" w:cs="Arial"/>
              </w:rPr>
              <w:t>777</w:t>
            </w:r>
          </w:p>
        </w:tc>
        <w:tc>
          <w:tcPr>
            <w:tcW w:w="790" w:type="dxa"/>
            <w:tcBorders>
              <w:top w:val="nil"/>
              <w:left w:val="nil"/>
              <w:bottom w:val="nil"/>
              <w:right w:val="nil"/>
            </w:tcBorders>
            <w:shd w:val="clear" w:color="auto" w:fill="auto"/>
            <w:noWrap/>
          </w:tcPr>
          <w:p w14:paraId="30E86B20" w14:textId="77777777" w:rsidR="0090656E" w:rsidRPr="00596C90" w:rsidRDefault="0090656E" w:rsidP="00E267CE">
            <w:pPr>
              <w:spacing w:after="0" w:line="240" w:lineRule="auto"/>
              <w:jc w:val="center"/>
              <w:rPr>
                <w:rFonts w:ascii="Arial" w:hAnsi="Arial" w:cs="Arial"/>
              </w:rPr>
            </w:pPr>
            <w:r w:rsidRPr="00596C90">
              <w:rPr>
                <w:rFonts w:ascii="Arial" w:hAnsi="Arial" w:cs="Arial"/>
              </w:rPr>
              <w:t>22.4</w:t>
            </w:r>
          </w:p>
        </w:tc>
        <w:tc>
          <w:tcPr>
            <w:tcW w:w="905" w:type="dxa"/>
            <w:tcBorders>
              <w:top w:val="nil"/>
              <w:left w:val="nil"/>
              <w:bottom w:val="nil"/>
              <w:right w:val="single" w:sz="4" w:space="0" w:color="auto"/>
            </w:tcBorders>
            <w:shd w:val="clear" w:color="auto" w:fill="auto"/>
            <w:noWrap/>
          </w:tcPr>
          <w:p w14:paraId="5F6280DE"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60F6A11C" w14:textId="0F7358B5" w:rsidR="0090656E" w:rsidRPr="00596C90" w:rsidRDefault="003E7DEA" w:rsidP="003E7DEA">
            <w:pPr>
              <w:spacing w:after="0" w:line="240" w:lineRule="auto"/>
              <w:jc w:val="center"/>
              <w:rPr>
                <w:rFonts w:ascii="Arial" w:hAnsi="Arial" w:cs="Arial"/>
              </w:rPr>
            </w:pPr>
            <w:r w:rsidRPr="00596C90">
              <w:rPr>
                <w:rFonts w:ascii="Arial" w:hAnsi="Arial" w:cs="Arial"/>
              </w:rPr>
              <w:t>≥</w:t>
            </w:r>
            <w:r w:rsidR="008F015A" w:rsidRPr="00596C90">
              <w:rPr>
                <w:rFonts w:ascii="Arial" w:hAnsi="Arial" w:cs="Arial"/>
              </w:rPr>
              <w:t>100</w:t>
            </w:r>
          </w:p>
        </w:tc>
        <w:tc>
          <w:tcPr>
            <w:tcW w:w="790" w:type="dxa"/>
            <w:tcBorders>
              <w:top w:val="nil"/>
              <w:left w:val="nil"/>
              <w:bottom w:val="nil"/>
              <w:right w:val="nil"/>
            </w:tcBorders>
            <w:shd w:val="clear" w:color="auto" w:fill="auto"/>
            <w:noWrap/>
          </w:tcPr>
          <w:p w14:paraId="708F8E8E" w14:textId="215C7325" w:rsidR="0090656E" w:rsidRPr="00596C90" w:rsidRDefault="00E04F5D" w:rsidP="00E267CE">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1</w:t>
            </w:r>
            <w:r w:rsidRPr="00596C90">
              <w:rPr>
                <w:rFonts w:ascii="Arial" w:hAnsi="Arial" w:cs="Arial"/>
              </w:rPr>
              <w:t>5.4</w:t>
            </w:r>
          </w:p>
        </w:tc>
        <w:tc>
          <w:tcPr>
            <w:tcW w:w="790" w:type="dxa"/>
            <w:tcBorders>
              <w:top w:val="nil"/>
              <w:left w:val="nil"/>
              <w:bottom w:val="nil"/>
              <w:right w:val="nil"/>
            </w:tcBorders>
            <w:shd w:val="clear" w:color="auto" w:fill="auto"/>
            <w:noWrap/>
          </w:tcPr>
          <w:p w14:paraId="4E5CC031" w14:textId="325CCB7C" w:rsidR="0090656E" w:rsidRPr="00596C90" w:rsidRDefault="00090E78" w:rsidP="00E267CE">
            <w:pPr>
              <w:spacing w:after="0" w:line="240" w:lineRule="auto"/>
              <w:jc w:val="center"/>
              <w:rPr>
                <w:rFonts w:ascii="Arial" w:hAnsi="Arial" w:cs="Arial"/>
              </w:rPr>
            </w:pPr>
            <w:r>
              <w:rPr>
                <w:rFonts w:ascii="Arial" w:hAnsi="Arial" w:cs="Arial"/>
              </w:rPr>
              <w:t>≥</w:t>
            </w:r>
            <w:r w:rsidR="00DB61A2" w:rsidRPr="00596C90">
              <w:rPr>
                <w:rFonts w:ascii="Arial" w:hAnsi="Arial" w:cs="Arial"/>
              </w:rPr>
              <w:t>1</w:t>
            </w:r>
            <w:r>
              <w:rPr>
                <w:rFonts w:ascii="Arial" w:hAnsi="Arial" w:cs="Arial"/>
              </w:rPr>
              <w:t>4</w:t>
            </w:r>
            <w:r w:rsidR="006A74C1">
              <w:rPr>
                <w:rFonts w:ascii="Arial" w:hAnsi="Arial" w:cs="Arial"/>
              </w:rPr>
              <w:t>6</w:t>
            </w:r>
          </w:p>
        </w:tc>
        <w:tc>
          <w:tcPr>
            <w:tcW w:w="790" w:type="dxa"/>
            <w:tcBorders>
              <w:top w:val="nil"/>
              <w:left w:val="nil"/>
              <w:bottom w:val="nil"/>
              <w:right w:val="nil"/>
            </w:tcBorders>
            <w:shd w:val="clear" w:color="auto" w:fill="auto"/>
            <w:noWrap/>
          </w:tcPr>
          <w:p w14:paraId="5745F323" w14:textId="1B1FD960" w:rsidR="0090656E" w:rsidRPr="00596C90" w:rsidRDefault="006A74C1" w:rsidP="00E267CE">
            <w:pPr>
              <w:spacing w:after="0" w:line="240" w:lineRule="auto"/>
              <w:jc w:val="center"/>
              <w:rPr>
                <w:rFonts w:ascii="Arial" w:hAnsi="Arial" w:cs="Arial"/>
              </w:rPr>
            </w:pPr>
            <w:r>
              <w:rPr>
                <w:rFonts w:ascii="Arial" w:hAnsi="Arial" w:cs="Arial"/>
              </w:rPr>
              <w:t>≥</w:t>
            </w:r>
            <w:r>
              <w:rPr>
                <w:rFonts w:ascii="Arial" w:hAnsi="Arial" w:cs="Arial"/>
              </w:rPr>
              <w:t>21.3</w:t>
            </w:r>
          </w:p>
        </w:tc>
        <w:tc>
          <w:tcPr>
            <w:tcW w:w="868" w:type="dxa"/>
            <w:tcBorders>
              <w:top w:val="nil"/>
              <w:left w:val="nil"/>
              <w:bottom w:val="nil"/>
              <w:right w:val="nil"/>
            </w:tcBorders>
            <w:shd w:val="clear" w:color="auto" w:fill="auto"/>
            <w:noWrap/>
          </w:tcPr>
          <w:p w14:paraId="318D6FAA" w14:textId="77777777" w:rsidR="0090656E" w:rsidRPr="00596C90" w:rsidRDefault="0090656E" w:rsidP="00E267CE">
            <w:pPr>
              <w:spacing w:after="0" w:line="240" w:lineRule="auto"/>
              <w:jc w:val="center"/>
              <w:rPr>
                <w:rFonts w:ascii="Arial" w:hAnsi="Arial" w:cs="Arial"/>
              </w:rPr>
            </w:pPr>
          </w:p>
        </w:tc>
      </w:tr>
      <w:tr w:rsidR="00596C90" w:rsidRPr="00596C90" w14:paraId="7B2AA2C5"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4B7557DC"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Connecticut</w:t>
            </w:r>
          </w:p>
        </w:tc>
        <w:tc>
          <w:tcPr>
            <w:tcW w:w="863" w:type="dxa"/>
            <w:tcBorders>
              <w:top w:val="nil"/>
              <w:left w:val="single" w:sz="4" w:space="0" w:color="auto"/>
              <w:bottom w:val="nil"/>
              <w:right w:val="nil"/>
            </w:tcBorders>
            <w:shd w:val="clear" w:color="auto" w:fill="auto"/>
            <w:noWrap/>
          </w:tcPr>
          <w:p w14:paraId="6FB864F7" w14:textId="53134A50" w:rsidR="0090656E" w:rsidRPr="00596C90" w:rsidRDefault="0090656E" w:rsidP="00E267CE">
            <w:pPr>
              <w:spacing w:after="0" w:line="240" w:lineRule="auto"/>
              <w:jc w:val="center"/>
              <w:rPr>
                <w:rFonts w:ascii="Arial" w:hAnsi="Arial" w:cs="Arial"/>
              </w:rPr>
            </w:pPr>
            <w:r w:rsidRPr="00596C90">
              <w:rPr>
                <w:rFonts w:ascii="Arial" w:hAnsi="Arial" w:cs="Arial"/>
              </w:rPr>
              <w:t>54</w:t>
            </w:r>
          </w:p>
        </w:tc>
        <w:tc>
          <w:tcPr>
            <w:tcW w:w="788" w:type="dxa"/>
            <w:tcBorders>
              <w:top w:val="nil"/>
              <w:left w:val="nil"/>
              <w:bottom w:val="nil"/>
              <w:right w:val="nil"/>
            </w:tcBorders>
            <w:shd w:val="clear" w:color="auto" w:fill="auto"/>
            <w:noWrap/>
          </w:tcPr>
          <w:p w14:paraId="100653F7" w14:textId="77777777" w:rsidR="0090656E" w:rsidRPr="00596C90" w:rsidRDefault="0090656E" w:rsidP="00E267CE">
            <w:pPr>
              <w:spacing w:after="0" w:line="240" w:lineRule="auto"/>
              <w:jc w:val="center"/>
              <w:rPr>
                <w:rFonts w:ascii="Arial" w:hAnsi="Arial" w:cs="Arial"/>
              </w:rPr>
            </w:pPr>
            <w:r w:rsidRPr="00596C90">
              <w:rPr>
                <w:rFonts w:ascii="Arial" w:hAnsi="Arial" w:cs="Arial"/>
              </w:rPr>
              <w:t>5.6</w:t>
            </w:r>
          </w:p>
        </w:tc>
        <w:tc>
          <w:tcPr>
            <w:tcW w:w="804" w:type="dxa"/>
            <w:tcBorders>
              <w:top w:val="nil"/>
              <w:left w:val="nil"/>
              <w:bottom w:val="nil"/>
              <w:right w:val="nil"/>
            </w:tcBorders>
            <w:shd w:val="clear" w:color="auto" w:fill="auto"/>
            <w:noWrap/>
          </w:tcPr>
          <w:p w14:paraId="5DCFE480" w14:textId="77777777" w:rsidR="0090656E" w:rsidRPr="00596C90" w:rsidRDefault="0090656E" w:rsidP="00E267CE">
            <w:pPr>
              <w:spacing w:after="0" w:line="240" w:lineRule="auto"/>
              <w:jc w:val="center"/>
              <w:rPr>
                <w:rFonts w:ascii="Arial" w:hAnsi="Arial" w:cs="Arial"/>
              </w:rPr>
            </w:pPr>
            <w:r w:rsidRPr="00596C90">
              <w:rPr>
                <w:rFonts w:ascii="Arial" w:hAnsi="Arial" w:cs="Arial"/>
              </w:rPr>
              <w:t>254</w:t>
            </w:r>
          </w:p>
        </w:tc>
        <w:tc>
          <w:tcPr>
            <w:tcW w:w="790" w:type="dxa"/>
            <w:tcBorders>
              <w:top w:val="nil"/>
              <w:left w:val="nil"/>
              <w:bottom w:val="nil"/>
              <w:right w:val="nil"/>
            </w:tcBorders>
            <w:shd w:val="clear" w:color="auto" w:fill="auto"/>
            <w:noWrap/>
          </w:tcPr>
          <w:p w14:paraId="0B7DDE11" w14:textId="77777777" w:rsidR="0090656E" w:rsidRPr="00596C90" w:rsidRDefault="0090656E" w:rsidP="00E267CE">
            <w:pPr>
              <w:spacing w:after="0" w:line="240" w:lineRule="auto"/>
              <w:jc w:val="center"/>
              <w:rPr>
                <w:rFonts w:ascii="Arial" w:hAnsi="Arial" w:cs="Arial"/>
              </w:rPr>
            </w:pPr>
            <w:r w:rsidRPr="00596C90">
              <w:rPr>
                <w:rFonts w:ascii="Arial" w:hAnsi="Arial" w:cs="Arial"/>
              </w:rPr>
              <w:t>7.3</w:t>
            </w:r>
          </w:p>
        </w:tc>
        <w:tc>
          <w:tcPr>
            <w:tcW w:w="905" w:type="dxa"/>
            <w:tcBorders>
              <w:top w:val="nil"/>
              <w:left w:val="nil"/>
              <w:bottom w:val="nil"/>
              <w:right w:val="single" w:sz="4" w:space="0" w:color="auto"/>
            </w:tcBorders>
            <w:shd w:val="clear" w:color="auto" w:fill="auto"/>
            <w:noWrap/>
          </w:tcPr>
          <w:p w14:paraId="76BCE44D"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478F4BAB" w14:textId="04D7DE55" w:rsidR="0090656E" w:rsidRPr="00596C90" w:rsidRDefault="0090656E" w:rsidP="00E267CE">
            <w:pPr>
              <w:spacing w:after="0" w:line="240" w:lineRule="auto"/>
              <w:jc w:val="center"/>
              <w:rPr>
                <w:rFonts w:ascii="Arial" w:hAnsi="Arial" w:cs="Arial"/>
              </w:rPr>
            </w:pPr>
            <w:r w:rsidRPr="00596C90">
              <w:rPr>
                <w:rFonts w:ascii="Arial" w:hAnsi="Arial" w:cs="Arial"/>
              </w:rPr>
              <w:t>54</w:t>
            </w:r>
          </w:p>
        </w:tc>
        <w:tc>
          <w:tcPr>
            <w:tcW w:w="790" w:type="dxa"/>
            <w:tcBorders>
              <w:top w:val="nil"/>
              <w:left w:val="nil"/>
              <w:bottom w:val="nil"/>
              <w:right w:val="nil"/>
            </w:tcBorders>
            <w:shd w:val="clear" w:color="auto" w:fill="auto"/>
            <w:noWrap/>
          </w:tcPr>
          <w:p w14:paraId="5F56B5F6" w14:textId="77777777" w:rsidR="0090656E" w:rsidRPr="00596C90" w:rsidRDefault="0090656E" w:rsidP="00E267CE">
            <w:pPr>
              <w:spacing w:after="0" w:line="240" w:lineRule="auto"/>
              <w:jc w:val="center"/>
              <w:rPr>
                <w:rFonts w:ascii="Arial" w:hAnsi="Arial" w:cs="Arial"/>
              </w:rPr>
            </w:pPr>
            <w:r w:rsidRPr="00596C90">
              <w:rPr>
                <w:rFonts w:ascii="Arial" w:hAnsi="Arial" w:cs="Arial"/>
              </w:rPr>
              <w:t>7.6</w:t>
            </w:r>
          </w:p>
        </w:tc>
        <w:tc>
          <w:tcPr>
            <w:tcW w:w="790" w:type="dxa"/>
            <w:tcBorders>
              <w:top w:val="nil"/>
              <w:left w:val="nil"/>
              <w:bottom w:val="nil"/>
              <w:right w:val="nil"/>
            </w:tcBorders>
            <w:shd w:val="clear" w:color="auto" w:fill="auto"/>
            <w:noWrap/>
          </w:tcPr>
          <w:p w14:paraId="1C8F8C37" w14:textId="68791155" w:rsidR="0090656E" w:rsidRPr="00596C90" w:rsidRDefault="0090656E" w:rsidP="00E267CE">
            <w:pPr>
              <w:spacing w:after="0" w:line="240" w:lineRule="auto"/>
              <w:jc w:val="center"/>
              <w:rPr>
                <w:rFonts w:ascii="Arial" w:hAnsi="Arial" w:cs="Arial"/>
              </w:rPr>
            </w:pPr>
            <w:r w:rsidRPr="00596C90">
              <w:rPr>
                <w:rFonts w:ascii="Arial" w:hAnsi="Arial" w:cs="Arial"/>
              </w:rPr>
              <w:t>42</w:t>
            </w:r>
          </w:p>
        </w:tc>
        <w:tc>
          <w:tcPr>
            <w:tcW w:w="790" w:type="dxa"/>
            <w:tcBorders>
              <w:top w:val="nil"/>
              <w:left w:val="nil"/>
              <w:bottom w:val="nil"/>
              <w:right w:val="nil"/>
            </w:tcBorders>
            <w:shd w:val="clear" w:color="auto" w:fill="auto"/>
            <w:noWrap/>
          </w:tcPr>
          <w:p w14:paraId="4A02D865" w14:textId="77777777" w:rsidR="0090656E" w:rsidRPr="00596C90" w:rsidRDefault="0090656E" w:rsidP="00E267CE">
            <w:pPr>
              <w:spacing w:after="0" w:line="240" w:lineRule="auto"/>
              <w:jc w:val="center"/>
              <w:rPr>
                <w:rFonts w:ascii="Arial" w:hAnsi="Arial" w:cs="Arial"/>
              </w:rPr>
            </w:pPr>
            <w:r w:rsidRPr="00596C90">
              <w:rPr>
                <w:rFonts w:ascii="Arial" w:hAnsi="Arial" w:cs="Arial"/>
              </w:rPr>
              <w:t>5.9</w:t>
            </w:r>
          </w:p>
        </w:tc>
        <w:tc>
          <w:tcPr>
            <w:tcW w:w="868" w:type="dxa"/>
            <w:tcBorders>
              <w:top w:val="nil"/>
              <w:left w:val="nil"/>
              <w:bottom w:val="nil"/>
              <w:right w:val="nil"/>
            </w:tcBorders>
            <w:shd w:val="clear" w:color="auto" w:fill="auto"/>
            <w:noWrap/>
          </w:tcPr>
          <w:p w14:paraId="6A34804B" w14:textId="77777777" w:rsidR="0090656E" w:rsidRPr="00596C90" w:rsidRDefault="0090656E" w:rsidP="00E267CE">
            <w:pPr>
              <w:spacing w:after="0" w:line="240" w:lineRule="auto"/>
              <w:jc w:val="center"/>
              <w:rPr>
                <w:rFonts w:ascii="Arial" w:hAnsi="Arial" w:cs="Arial"/>
              </w:rPr>
            </w:pPr>
          </w:p>
        </w:tc>
      </w:tr>
      <w:tr w:rsidR="00596C90" w:rsidRPr="00596C90" w14:paraId="75BABF06"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2DB3647E"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Georgia</w:t>
            </w:r>
          </w:p>
        </w:tc>
        <w:tc>
          <w:tcPr>
            <w:tcW w:w="863" w:type="dxa"/>
            <w:tcBorders>
              <w:top w:val="nil"/>
              <w:left w:val="single" w:sz="4" w:space="0" w:color="auto"/>
              <w:bottom w:val="nil"/>
              <w:right w:val="nil"/>
            </w:tcBorders>
            <w:shd w:val="clear" w:color="auto" w:fill="auto"/>
            <w:noWrap/>
          </w:tcPr>
          <w:p w14:paraId="5622F23D" w14:textId="77777777" w:rsidR="0090656E" w:rsidRPr="00596C90" w:rsidRDefault="0090656E" w:rsidP="00E267CE">
            <w:pPr>
              <w:spacing w:after="0" w:line="240" w:lineRule="auto"/>
              <w:jc w:val="center"/>
              <w:rPr>
                <w:rFonts w:ascii="Arial" w:hAnsi="Arial" w:cs="Arial"/>
              </w:rPr>
            </w:pPr>
            <w:r w:rsidRPr="00596C90">
              <w:rPr>
                <w:rFonts w:ascii="Arial" w:hAnsi="Arial" w:cs="Arial"/>
              </w:rPr>
              <w:t>145</w:t>
            </w:r>
          </w:p>
        </w:tc>
        <w:tc>
          <w:tcPr>
            <w:tcW w:w="788" w:type="dxa"/>
            <w:tcBorders>
              <w:top w:val="nil"/>
              <w:left w:val="nil"/>
              <w:bottom w:val="nil"/>
              <w:right w:val="nil"/>
            </w:tcBorders>
            <w:shd w:val="clear" w:color="auto" w:fill="auto"/>
            <w:noWrap/>
          </w:tcPr>
          <w:p w14:paraId="15B3FE68" w14:textId="77777777" w:rsidR="0090656E" w:rsidRPr="00596C90" w:rsidRDefault="0090656E" w:rsidP="00E267CE">
            <w:pPr>
              <w:spacing w:after="0" w:line="240" w:lineRule="auto"/>
              <w:jc w:val="center"/>
              <w:rPr>
                <w:rFonts w:ascii="Arial" w:hAnsi="Arial" w:cs="Arial"/>
              </w:rPr>
            </w:pPr>
            <w:r w:rsidRPr="00596C90">
              <w:rPr>
                <w:rFonts w:ascii="Arial" w:hAnsi="Arial" w:cs="Arial"/>
              </w:rPr>
              <w:t>15.1</w:t>
            </w:r>
          </w:p>
        </w:tc>
        <w:tc>
          <w:tcPr>
            <w:tcW w:w="804" w:type="dxa"/>
            <w:tcBorders>
              <w:top w:val="nil"/>
              <w:left w:val="nil"/>
              <w:bottom w:val="nil"/>
              <w:right w:val="nil"/>
            </w:tcBorders>
            <w:shd w:val="clear" w:color="auto" w:fill="auto"/>
            <w:noWrap/>
          </w:tcPr>
          <w:p w14:paraId="35339301" w14:textId="77777777" w:rsidR="0090656E" w:rsidRPr="00596C90" w:rsidRDefault="0090656E" w:rsidP="00E267CE">
            <w:pPr>
              <w:spacing w:after="0" w:line="240" w:lineRule="auto"/>
              <w:jc w:val="center"/>
              <w:rPr>
                <w:rFonts w:ascii="Arial" w:hAnsi="Arial" w:cs="Arial"/>
              </w:rPr>
            </w:pPr>
            <w:r w:rsidRPr="00596C90">
              <w:rPr>
                <w:rFonts w:ascii="Arial" w:hAnsi="Arial" w:cs="Arial"/>
              </w:rPr>
              <w:t>507</w:t>
            </w:r>
          </w:p>
        </w:tc>
        <w:tc>
          <w:tcPr>
            <w:tcW w:w="790" w:type="dxa"/>
            <w:tcBorders>
              <w:top w:val="nil"/>
              <w:left w:val="nil"/>
              <w:bottom w:val="nil"/>
              <w:right w:val="nil"/>
            </w:tcBorders>
            <w:shd w:val="clear" w:color="auto" w:fill="auto"/>
            <w:noWrap/>
          </w:tcPr>
          <w:p w14:paraId="169B622F" w14:textId="77777777" w:rsidR="0090656E" w:rsidRPr="00596C90" w:rsidRDefault="0090656E" w:rsidP="00E267CE">
            <w:pPr>
              <w:spacing w:after="0" w:line="240" w:lineRule="auto"/>
              <w:jc w:val="center"/>
              <w:rPr>
                <w:rFonts w:ascii="Arial" w:hAnsi="Arial" w:cs="Arial"/>
              </w:rPr>
            </w:pPr>
            <w:r w:rsidRPr="00596C90">
              <w:rPr>
                <w:rFonts w:ascii="Arial" w:hAnsi="Arial" w:cs="Arial"/>
              </w:rPr>
              <w:t>14.6</w:t>
            </w:r>
          </w:p>
        </w:tc>
        <w:tc>
          <w:tcPr>
            <w:tcW w:w="905" w:type="dxa"/>
            <w:tcBorders>
              <w:top w:val="nil"/>
              <w:left w:val="nil"/>
              <w:bottom w:val="nil"/>
              <w:right w:val="single" w:sz="4" w:space="0" w:color="auto"/>
            </w:tcBorders>
            <w:shd w:val="clear" w:color="auto" w:fill="auto"/>
            <w:noWrap/>
          </w:tcPr>
          <w:p w14:paraId="6212703A"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78684206" w14:textId="1B8F17F2" w:rsidR="0090656E" w:rsidRPr="00596C90" w:rsidRDefault="00031719" w:rsidP="00E267CE">
            <w:pPr>
              <w:spacing w:after="0" w:line="240" w:lineRule="auto"/>
              <w:jc w:val="center"/>
              <w:rPr>
                <w:rFonts w:ascii="Arial" w:hAnsi="Arial" w:cs="Arial"/>
              </w:rPr>
            </w:pPr>
            <w:r w:rsidRPr="00596C90">
              <w:rPr>
                <w:rFonts w:ascii="Arial" w:hAnsi="Arial" w:cs="Arial"/>
              </w:rPr>
              <w:t>93</w:t>
            </w:r>
          </w:p>
        </w:tc>
        <w:tc>
          <w:tcPr>
            <w:tcW w:w="790" w:type="dxa"/>
            <w:tcBorders>
              <w:top w:val="nil"/>
              <w:left w:val="nil"/>
              <w:bottom w:val="nil"/>
              <w:right w:val="nil"/>
            </w:tcBorders>
            <w:shd w:val="clear" w:color="auto" w:fill="auto"/>
            <w:noWrap/>
          </w:tcPr>
          <w:p w14:paraId="52B9E208" w14:textId="320BAAAE" w:rsidR="0090656E" w:rsidRPr="00596C90" w:rsidRDefault="00031719" w:rsidP="00E267CE">
            <w:pPr>
              <w:spacing w:after="0" w:line="240" w:lineRule="auto"/>
              <w:jc w:val="center"/>
              <w:rPr>
                <w:rFonts w:ascii="Arial" w:hAnsi="Arial" w:cs="Arial"/>
              </w:rPr>
            </w:pPr>
            <w:r w:rsidRPr="00596C90">
              <w:rPr>
                <w:rFonts w:ascii="Arial" w:hAnsi="Arial" w:cs="Arial"/>
              </w:rPr>
              <w:t>13.0</w:t>
            </w:r>
          </w:p>
        </w:tc>
        <w:tc>
          <w:tcPr>
            <w:tcW w:w="790" w:type="dxa"/>
            <w:tcBorders>
              <w:top w:val="nil"/>
              <w:left w:val="nil"/>
              <w:bottom w:val="nil"/>
              <w:right w:val="nil"/>
            </w:tcBorders>
            <w:shd w:val="clear" w:color="auto" w:fill="auto"/>
            <w:noWrap/>
          </w:tcPr>
          <w:p w14:paraId="40211E81" w14:textId="77777777" w:rsidR="0090656E" w:rsidRPr="00596C90" w:rsidRDefault="0090656E" w:rsidP="00E267CE">
            <w:pPr>
              <w:spacing w:after="0" w:line="240" w:lineRule="auto"/>
              <w:jc w:val="center"/>
              <w:rPr>
                <w:rFonts w:ascii="Arial" w:hAnsi="Arial" w:cs="Arial"/>
              </w:rPr>
            </w:pPr>
            <w:r w:rsidRPr="00596C90">
              <w:rPr>
                <w:rFonts w:ascii="Arial" w:hAnsi="Arial" w:cs="Arial"/>
              </w:rPr>
              <w:t>108</w:t>
            </w:r>
          </w:p>
        </w:tc>
        <w:tc>
          <w:tcPr>
            <w:tcW w:w="790" w:type="dxa"/>
            <w:tcBorders>
              <w:top w:val="nil"/>
              <w:left w:val="nil"/>
              <w:bottom w:val="nil"/>
              <w:right w:val="nil"/>
            </w:tcBorders>
            <w:shd w:val="clear" w:color="auto" w:fill="auto"/>
            <w:noWrap/>
          </w:tcPr>
          <w:p w14:paraId="519C0D49" w14:textId="77777777" w:rsidR="0090656E" w:rsidRPr="00596C90" w:rsidRDefault="0090656E" w:rsidP="00E267CE">
            <w:pPr>
              <w:spacing w:after="0" w:line="240" w:lineRule="auto"/>
              <w:jc w:val="center"/>
              <w:rPr>
                <w:rFonts w:ascii="Arial" w:hAnsi="Arial" w:cs="Arial"/>
              </w:rPr>
            </w:pPr>
            <w:r w:rsidRPr="00596C90">
              <w:rPr>
                <w:rFonts w:ascii="Arial" w:hAnsi="Arial" w:cs="Arial"/>
              </w:rPr>
              <w:t>15.1</w:t>
            </w:r>
          </w:p>
        </w:tc>
        <w:tc>
          <w:tcPr>
            <w:tcW w:w="868" w:type="dxa"/>
            <w:tcBorders>
              <w:top w:val="nil"/>
              <w:left w:val="nil"/>
              <w:bottom w:val="nil"/>
              <w:right w:val="nil"/>
            </w:tcBorders>
            <w:shd w:val="clear" w:color="auto" w:fill="auto"/>
            <w:noWrap/>
          </w:tcPr>
          <w:p w14:paraId="6AB67BDD" w14:textId="77777777" w:rsidR="0090656E" w:rsidRPr="00596C90" w:rsidRDefault="0090656E" w:rsidP="00E267CE">
            <w:pPr>
              <w:spacing w:after="0" w:line="240" w:lineRule="auto"/>
              <w:jc w:val="center"/>
              <w:rPr>
                <w:rFonts w:ascii="Arial" w:hAnsi="Arial" w:cs="Arial"/>
              </w:rPr>
            </w:pPr>
          </w:p>
        </w:tc>
      </w:tr>
      <w:tr w:rsidR="00596C90" w:rsidRPr="00596C90" w14:paraId="5E8D1832"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183F3F0B"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Hawaii</w:t>
            </w:r>
          </w:p>
        </w:tc>
        <w:tc>
          <w:tcPr>
            <w:tcW w:w="863" w:type="dxa"/>
            <w:tcBorders>
              <w:top w:val="nil"/>
              <w:left w:val="single" w:sz="4" w:space="0" w:color="auto"/>
              <w:bottom w:val="nil"/>
              <w:right w:val="nil"/>
            </w:tcBorders>
            <w:shd w:val="clear" w:color="auto" w:fill="auto"/>
            <w:noWrap/>
          </w:tcPr>
          <w:p w14:paraId="4D625832" w14:textId="3549B17D"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tcPr>
          <w:p w14:paraId="50DE4FC7" w14:textId="4B74092B"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tcPr>
          <w:p w14:paraId="7BA7686B" w14:textId="5105447C" w:rsidR="0090656E" w:rsidRPr="00596C90" w:rsidRDefault="0090656E" w:rsidP="00E267CE">
            <w:pPr>
              <w:spacing w:after="0" w:line="240" w:lineRule="auto"/>
              <w:jc w:val="center"/>
              <w:rPr>
                <w:rFonts w:ascii="Arial" w:hAnsi="Arial" w:cs="Arial"/>
              </w:rPr>
            </w:pPr>
            <w:r w:rsidRPr="00596C90">
              <w:rPr>
                <w:rFonts w:ascii="Arial" w:hAnsi="Arial" w:cs="Arial"/>
              </w:rPr>
              <w:t>45</w:t>
            </w:r>
          </w:p>
        </w:tc>
        <w:tc>
          <w:tcPr>
            <w:tcW w:w="790" w:type="dxa"/>
            <w:tcBorders>
              <w:top w:val="nil"/>
              <w:left w:val="nil"/>
              <w:bottom w:val="nil"/>
              <w:right w:val="nil"/>
            </w:tcBorders>
            <w:shd w:val="clear" w:color="auto" w:fill="auto"/>
            <w:noWrap/>
          </w:tcPr>
          <w:p w14:paraId="605DDCFC" w14:textId="77777777" w:rsidR="0090656E" w:rsidRPr="00596C90" w:rsidRDefault="0090656E" w:rsidP="00E267CE">
            <w:pPr>
              <w:spacing w:after="0" w:line="240" w:lineRule="auto"/>
              <w:jc w:val="center"/>
              <w:rPr>
                <w:rFonts w:ascii="Arial" w:hAnsi="Arial" w:cs="Arial"/>
              </w:rPr>
            </w:pPr>
            <w:r w:rsidRPr="00596C90">
              <w:rPr>
                <w:rFonts w:ascii="Arial" w:hAnsi="Arial" w:cs="Arial"/>
              </w:rPr>
              <w:t>1.3</w:t>
            </w:r>
          </w:p>
        </w:tc>
        <w:tc>
          <w:tcPr>
            <w:tcW w:w="905" w:type="dxa"/>
            <w:tcBorders>
              <w:top w:val="nil"/>
              <w:left w:val="nil"/>
              <w:bottom w:val="nil"/>
              <w:right w:val="single" w:sz="4" w:space="0" w:color="auto"/>
            </w:tcBorders>
            <w:shd w:val="clear" w:color="auto" w:fill="auto"/>
            <w:noWrap/>
          </w:tcPr>
          <w:p w14:paraId="0BF3A32A"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1CC74027" w14:textId="390BF0F1" w:rsidR="0090656E" w:rsidRPr="00596C90" w:rsidRDefault="008F015A"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tcPr>
          <w:p w14:paraId="22F4CCFF" w14:textId="2F0987A5" w:rsidR="0090656E" w:rsidRPr="00596C90" w:rsidRDefault="00E04F5D" w:rsidP="00DB61A2">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tcPr>
          <w:p w14:paraId="2469084A" w14:textId="090CBA3F"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tcPr>
          <w:p w14:paraId="6C6FB474" w14:textId="4C307AF8"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tcPr>
          <w:p w14:paraId="146AC17A" w14:textId="77777777" w:rsidR="0090656E" w:rsidRPr="00596C90" w:rsidRDefault="0090656E" w:rsidP="00E267CE">
            <w:pPr>
              <w:spacing w:after="0" w:line="240" w:lineRule="auto"/>
              <w:jc w:val="center"/>
              <w:rPr>
                <w:rFonts w:ascii="Arial" w:hAnsi="Arial" w:cs="Arial"/>
              </w:rPr>
            </w:pPr>
          </w:p>
        </w:tc>
      </w:tr>
      <w:tr w:rsidR="00596C90" w:rsidRPr="00596C90" w14:paraId="3FC0F42D"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65E61CD0"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Iowa</w:t>
            </w:r>
          </w:p>
        </w:tc>
        <w:tc>
          <w:tcPr>
            <w:tcW w:w="863" w:type="dxa"/>
            <w:tcBorders>
              <w:top w:val="nil"/>
              <w:left w:val="single" w:sz="4" w:space="0" w:color="auto"/>
              <w:bottom w:val="nil"/>
              <w:right w:val="nil"/>
            </w:tcBorders>
            <w:shd w:val="clear" w:color="auto" w:fill="auto"/>
            <w:noWrap/>
          </w:tcPr>
          <w:p w14:paraId="47EC51EC" w14:textId="5221329F" w:rsidR="0090656E" w:rsidRPr="00596C90" w:rsidRDefault="0090656E" w:rsidP="00E267CE">
            <w:pPr>
              <w:spacing w:after="0" w:line="240" w:lineRule="auto"/>
              <w:jc w:val="center"/>
              <w:rPr>
                <w:rFonts w:ascii="Arial" w:hAnsi="Arial" w:cs="Arial"/>
              </w:rPr>
            </w:pPr>
            <w:r w:rsidRPr="00596C90">
              <w:rPr>
                <w:rFonts w:ascii="Arial" w:hAnsi="Arial" w:cs="Arial"/>
              </w:rPr>
              <w:t>76</w:t>
            </w:r>
          </w:p>
        </w:tc>
        <w:tc>
          <w:tcPr>
            <w:tcW w:w="788" w:type="dxa"/>
            <w:tcBorders>
              <w:top w:val="nil"/>
              <w:left w:val="nil"/>
              <w:bottom w:val="nil"/>
              <w:right w:val="nil"/>
            </w:tcBorders>
            <w:shd w:val="clear" w:color="auto" w:fill="auto"/>
            <w:noWrap/>
          </w:tcPr>
          <w:p w14:paraId="500F95F6" w14:textId="77777777" w:rsidR="0090656E" w:rsidRPr="00596C90" w:rsidRDefault="0090656E" w:rsidP="00E267CE">
            <w:pPr>
              <w:spacing w:after="0" w:line="240" w:lineRule="auto"/>
              <w:jc w:val="center"/>
              <w:rPr>
                <w:rFonts w:ascii="Arial" w:hAnsi="Arial" w:cs="Arial"/>
              </w:rPr>
            </w:pPr>
            <w:r w:rsidRPr="00596C90">
              <w:rPr>
                <w:rFonts w:ascii="Arial" w:hAnsi="Arial" w:cs="Arial"/>
              </w:rPr>
              <w:t>7.9</w:t>
            </w:r>
          </w:p>
        </w:tc>
        <w:tc>
          <w:tcPr>
            <w:tcW w:w="804" w:type="dxa"/>
            <w:tcBorders>
              <w:top w:val="nil"/>
              <w:left w:val="nil"/>
              <w:bottom w:val="nil"/>
              <w:right w:val="nil"/>
            </w:tcBorders>
            <w:shd w:val="clear" w:color="auto" w:fill="auto"/>
            <w:noWrap/>
          </w:tcPr>
          <w:p w14:paraId="00F8E64C" w14:textId="77777777" w:rsidR="0090656E" w:rsidRPr="00596C90" w:rsidRDefault="0090656E" w:rsidP="00E267CE">
            <w:pPr>
              <w:spacing w:after="0" w:line="240" w:lineRule="auto"/>
              <w:jc w:val="center"/>
              <w:rPr>
                <w:rFonts w:ascii="Arial" w:hAnsi="Arial" w:cs="Arial"/>
              </w:rPr>
            </w:pPr>
            <w:r w:rsidRPr="00596C90">
              <w:rPr>
                <w:rFonts w:ascii="Arial" w:hAnsi="Arial" w:cs="Arial"/>
              </w:rPr>
              <w:t>228</w:t>
            </w:r>
          </w:p>
        </w:tc>
        <w:tc>
          <w:tcPr>
            <w:tcW w:w="790" w:type="dxa"/>
            <w:tcBorders>
              <w:top w:val="nil"/>
              <w:left w:val="nil"/>
              <w:bottom w:val="nil"/>
              <w:right w:val="nil"/>
            </w:tcBorders>
            <w:shd w:val="clear" w:color="auto" w:fill="auto"/>
            <w:noWrap/>
          </w:tcPr>
          <w:p w14:paraId="67A7A29C" w14:textId="77777777" w:rsidR="0090656E" w:rsidRPr="00596C90" w:rsidRDefault="0090656E" w:rsidP="00E267CE">
            <w:pPr>
              <w:spacing w:after="0" w:line="240" w:lineRule="auto"/>
              <w:jc w:val="center"/>
              <w:rPr>
                <w:rFonts w:ascii="Arial" w:hAnsi="Arial" w:cs="Arial"/>
              </w:rPr>
            </w:pPr>
            <w:r w:rsidRPr="00596C90">
              <w:rPr>
                <w:rFonts w:ascii="Arial" w:hAnsi="Arial" w:cs="Arial"/>
              </w:rPr>
              <w:t>6.6</w:t>
            </w:r>
          </w:p>
        </w:tc>
        <w:tc>
          <w:tcPr>
            <w:tcW w:w="905" w:type="dxa"/>
            <w:tcBorders>
              <w:top w:val="nil"/>
              <w:left w:val="nil"/>
              <w:bottom w:val="nil"/>
              <w:right w:val="single" w:sz="4" w:space="0" w:color="auto"/>
            </w:tcBorders>
            <w:shd w:val="clear" w:color="auto" w:fill="auto"/>
            <w:noWrap/>
          </w:tcPr>
          <w:p w14:paraId="251632EF"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5FACCE38" w14:textId="67F5CE44" w:rsidR="0090656E" w:rsidRPr="00596C90" w:rsidRDefault="0090656E" w:rsidP="00E267CE">
            <w:pPr>
              <w:spacing w:after="0" w:line="240" w:lineRule="auto"/>
              <w:jc w:val="center"/>
              <w:rPr>
                <w:rFonts w:ascii="Arial" w:hAnsi="Arial" w:cs="Arial"/>
              </w:rPr>
            </w:pPr>
            <w:r w:rsidRPr="00596C90">
              <w:rPr>
                <w:rFonts w:ascii="Arial" w:hAnsi="Arial" w:cs="Arial"/>
              </w:rPr>
              <w:t>75</w:t>
            </w:r>
          </w:p>
        </w:tc>
        <w:tc>
          <w:tcPr>
            <w:tcW w:w="790" w:type="dxa"/>
            <w:tcBorders>
              <w:top w:val="nil"/>
              <w:left w:val="nil"/>
              <w:bottom w:val="nil"/>
              <w:right w:val="nil"/>
            </w:tcBorders>
            <w:shd w:val="clear" w:color="auto" w:fill="auto"/>
            <w:noWrap/>
          </w:tcPr>
          <w:p w14:paraId="03701A8E" w14:textId="77777777" w:rsidR="0090656E" w:rsidRPr="00596C90" w:rsidRDefault="0090656E" w:rsidP="00E267CE">
            <w:pPr>
              <w:spacing w:after="0" w:line="240" w:lineRule="auto"/>
              <w:jc w:val="center"/>
              <w:rPr>
                <w:rFonts w:ascii="Arial" w:hAnsi="Arial" w:cs="Arial"/>
              </w:rPr>
            </w:pPr>
            <w:r w:rsidRPr="00596C90">
              <w:rPr>
                <w:rFonts w:ascii="Arial" w:hAnsi="Arial" w:cs="Arial"/>
              </w:rPr>
              <w:t>10.5</w:t>
            </w:r>
          </w:p>
        </w:tc>
        <w:tc>
          <w:tcPr>
            <w:tcW w:w="790" w:type="dxa"/>
            <w:tcBorders>
              <w:top w:val="nil"/>
              <w:left w:val="nil"/>
              <w:bottom w:val="nil"/>
              <w:right w:val="nil"/>
            </w:tcBorders>
            <w:shd w:val="clear" w:color="auto" w:fill="auto"/>
            <w:noWrap/>
          </w:tcPr>
          <w:p w14:paraId="7EB775C0" w14:textId="5BF6F885" w:rsidR="0090656E" w:rsidRPr="00596C90" w:rsidRDefault="0090656E" w:rsidP="00E267CE">
            <w:pPr>
              <w:spacing w:after="0" w:line="240" w:lineRule="auto"/>
              <w:jc w:val="center"/>
              <w:rPr>
                <w:rFonts w:ascii="Arial" w:hAnsi="Arial" w:cs="Arial"/>
              </w:rPr>
            </w:pPr>
            <w:r w:rsidRPr="00596C90">
              <w:rPr>
                <w:rFonts w:ascii="Arial" w:hAnsi="Arial" w:cs="Arial"/>
              </w:rPr>
              <w:t>50</w:t>
            </w:r>
          </w:p>
        </w:tc>
        <w:tc>
          <w:tcPr>
            <w:tcW w:w="790" w:type="dxa"/>
            <w:tcBorders>
              <w:top w:val="nil"/>
              <w:left w:val="nil"/>
              <w:bottom w:val="nil"/>
              <w:right w:val="nil"/>
            </w:tcBorders>
            <w:shd w:val="clear" w:color="auto" w:fill="auto"/>
            <w:noWrap/>
          </w:tcPr>
          <w:p w14:paraId="5F2D417B" w14:textId="2CA8DCC9" w:rsidR="0090656E" w:rsidRPr="00596C90" w:rsidRDefault="0090656E" w:rsidP="00E267CE">
            <w:pPr>
              <w:spacing w:after="0" w:line="240" w:lineRule="auto"/>
              <w:jc w:val="center"/>
              <w:rPr>
                <w:rFonts w:ascii="Arial" w:hAnsi="Arial" w:cs="Arial"/>
              </w:rPr>
            </w:pPr>
            <w:r w:rsidRPr="00596C90">
              <w:rPr>
                <w:rFonts w:ascii="Arial" w:hAnsi="Arial" w:cs="Arial"/>
              </w:rPr>
              <w:t>7</w:t>
            </w:r>
          </w:p>
        </w:tc>
        <w:tc>
          <w:tcPr>
            <w:tcW w:w="868" w:type="dxa"/>
            <w:tcBorders>
              <w:top w:val="nil"/>
              <w:left w:val="nil"/>
              <w:bottom w:val="nil"/>
              <w:right w:val="nil"/>
            </w:tcBorders>
            <w:shd w:val="clear" w:color="auto" w:fill="auto"/>
            <w:noWrap/>
          </w:tcPr>
          <w:p w14:paraId="6635F9E7" w14:textId="77777777" w:rsidR="0090656E" w:rsidRPr="00596C90" w:rsidRDefault="0090656E" w:rsidP="00E267CE">
            <w:pPr>
              <w:spacing w:after="0" w:line="240" w:lineRule="auto"/>
              <w:jc w:val="center"/>
              <w:rPr>
                <w:rFonts w:ascii="Arial" w:hAnsi="Arial" w:cs="Arial"/>
              </w:rPr>
            </w:pPr>
          </w:p>
        </w:tc>
      </w:tr>
      <w:tr w:rsidR="00596C90" w:rsidRPr="00596C90" w14:paraId="6DEB1AD9"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6864335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Kentucky</w:t>
            </w:r>
          </w:p>
        </w:tc>
        <w:tc>
          <w:tcPr>
            <w:tcW w:w="863" w:type="dxa"/>
            <w:tcBorders>
              <w:top w:val="nil"/>
              <w:left w:val="single" w:sz="4" w:space="0" w:color="auto"/>
              <w:bottom w:val="nil"/>
              <w:right w:val="nil"/>
            </w:tcBorders>
            <w:shd w:val="clear" w:color="auto" w:fill="auto"/>
            <w:noWrap/>
          </w:tcPr>
          <w:p w14:paraId="67129E5E" w14:textId="77777777" w:rsidR="0090656E" w:rsidRPr="00596C90" w:rsidRDefault="0090656E" w:rsidP="00E267CE">
            <w:pPr>
              <w:spacing w:after="0" w:line="240" w:lineRule="auto"/>
              <w:jc w:val="center"/>
              <w:rPr>
                <w:rFonts w:ascii="Arial" w:hAnsi="Arial" w:cs="Arial"/>
              </w:rPr>
            </w:pPr>
            <w:r w:rsidRPr="00596C90">
              <w:rPr>
                <w:rFonts w:ascii="Arial" w:hAnsi="Arial" w:cs="Arial"/>
              </w:rPr>
              <w:t>101</w:t>
            </w:r>
          </w:p>
        </w:tc>
        <w:tc>
          <w:tcPr>
            <w:tcW w:w="788" w:type="dxa"/>
            <w:tcBorders>
              <w:top w:val="nil"/>
              <w:left w:val="nil"/>
              <w:bottom w:val="nil"/>
              <w:right w:val="nil"/>
            </w:tcBorders>
            <w:shd w:val="clear" w:color="auto" w:fill="auto"/>
            <w:noWrap/>
          </w:tcPr>
          <w:p w14:paraId="50526F76" w14:textId="77777777" w:rsidR="0090656E" w:rsidRPr="00596C90" w:rsidRDefault="0090656E" w:rsidP="00E267CE">
            <w:pPr>
              <w:spacing w:after="0" w:line="240" w:lineRule="auto"/>
              <w:jc w:val="center"/>
              <w:rPr>
                <w:rFonts w:ascii="Arial" w:hAnsi="Arial" w:cs="Arial"/>
              </w:rPr>
            </w:pPr>
            <w:r w:rsidRPr="00596C90">
              <w:rPr>
                <w:rFonts w:ascii="Arial" w:hAnsi="Arial" w:cs="Arial"/>
              </w:rPr>
              <w:t>10.5</w:t>
            </w:r>
          </w:p>
        </w:tc>
        <w:tc>
          <w:tcPr>
            <w:tcW w:w="804" w:type="dxa"/>
            <w:tcBorders>
              <w:top w:val="nil"/>
              <w:left w:val="nil"/>
              <w:bottom w:val="nil"/>
              <w:right w:val="nil"/>
            </w:tcBorders>
            <w:shd w:val="clear" w:color="auto" w:fill="auto"/>
            <w:noWrap/>
          </w:tcPr>
          <w:p w14:paraId="058AF09D" w14:textId="77777777" w:rsidR="0090656E" w:rsidRPr="00596C90" w:rsidRDefault="0090656E" w:rsidP="00E267CE">
            <w:pPr>
              <w:spacing w:after="0" w:line="240" w:lineRule="auto"/>
              <w:jc w:val="center"/>
              <w:rPr>
                <w:rFonts w:ascii="Arial" w:hAnsi="Arial" w:cs="Arial"/>
              </w:rPr>
            </w:pPr>
            <w:r w:rsidRPr="00596C90">
              <w:rPr>
                <w:rFonts w:ascii="Arial" w:hAnsi="Arial" w:cs="Arial"/>
              </w:rPr>
              <w:t>368</w:t>
            </w:r>
          </w:p>
        </w:tc>
        <w:tc>
          <w:tcPr>
            <w:tcW w:w="790" w:type="dxa"/>
            <w:tcBorders>
              <w:top w:val="nil"/>
              <w:left w:val="nil"/>
              <w:bottom w:val="nil"/>
              <w:right w:val="nil"/>
            </w:tcBorders>
            <w:shd w:val="clear" w:color="auto" w:fill="auto"/>
            <w:noWrap/>
          </w:tcPr>
          <w:p w14:paraId="3E3D7C58" w14:textId="77777777" w:rsidR="0090656E" w:rsidRPr="00596C90" w:rsidRDefault="0090656E" w:rsidP="00E267CE">
            <w:pPr>
              <w:spacing w:after="0" w:line="240" w:lineRule="auto"/>
              <w:jc w:val="center"/>
              <w:rPr>
                <w:rFonts w:ascii="Arial" w:hAnsi="Arial" w:cs="Arial"/>
              </w:rPr>
            </w:pPr>
            <w:r w:rsidRPr="00596C90">
              <w:rPr>
                <w:rFonts w:ascii="Arial" w:hAnsi="Arial" w:cs="Arial"/>
              </w:rPr>
              <w:t>10.6</w:t>
            </w:r>
          </w:p>
        </w:tc>
        <w:tc>
          <w:tcPr>
            <w:tcW w:w="905" w:type="dxa"/>
            <w:tcBorders>
              <w:top w:val="nil"/>
              <w:left w:val="nil"/>
              <w:bottom w:val="nil"/>
              <w:right w:val="single" w:sz="4" w:space="0" w:color="auto"/>
            </w:tcBorders>
            <w:shd w:val="clear" w:color="auto" w:fill="auto"/>
            <w:noWrap/>
          </w:tcPr>
          <w:p w14:paraId="57D8167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17E356B6" w14:textId="652AD605" w:rsidR="0090656E" w:rsidRPr="00596C90" w:rsidRDefault="0090656E" w:rsidP="00E267CE">
            <w:pPr>
              <w:spacing w:after="0" w:line="240" w:lineRule="auto"/>
              <w:jc w:val="center"/>
              <w:rPr>
                <w:rFonts w:ascii="Arial" w:hAnsi="Arial" w:cs="Arial"/>
              </w:rPr>
            </w:pPr>
            <w:r w:rsidRPr="00596C90">
              <w:rPr>
                <w:rFonts w:ascii="Arial" w:hAnsi="Arial" w:cs="Arial"/>
              </w:rPr>
              <w:t>76</w:t>
            </w:r>
          </w:p>
        </w:tc>
        <w:tc>
          <w:tcPr>
            <w:tcW w:w="790" w:type="dxa"/>
            <w:tcBorders>
              <w:top w:val="nil"/>
              <w:left w:val="nil"/>
              <w:bottom w:val="nil"/>
              <w:right w:val="nil"/>
            </w:tcBorders>
            <w:shd w:val="clear" w:color="auto" w:fill="auto"/>
            <w:noWrap/>
          </w:tcPr>
          <w:p w14:paraId="0782386C" w14:textId="77777777" w:rsidR="0090656E" w:rsidRPr="00596C90" w:rsidRDefault="0090656E" w:rsidP="00E267CE">
            <w:pPr>
              <w:spacing w:after="0" w:line="240" w:lineRule="auto"/>
              <w:jc w:val="center"/>
              <w:rPr>
                <w:rFonts w:ascii="Arial" w:hAnsi="Arial" w:cs="Arial"/>
              </w:rPr>
            </w:pPr>
            <w:r w:rsidRPr="00596C90">
              <w:rPr>
                <w:rFonts w:ascii="Arial" w:hAnsi="Arial" w:cs="Arial"/>
              </w:rPr>
              <w:t>10.7</w:t>
            </w:r>
          </w:p>
        </w:tc>
        <w:tc>
          <w:tcPr>
            <w:tcW w:w="790" w:type="dxa"/>
            <w:tcBorders>
              <w:top w:val="nil"/>
              <w:left w:val="nil"/>
              <w:bottom w:val="nil"/>
              <w:right w:val="nil"/>
            </w:tcBorders>
            <w:shd w:val="clear" w:color="auto" w:fill="auto"/>
            <w:noWrap/>
          </w:tcPr>
          <w:p w14:paraId="29BB3278" w14:textId="37617733" w:rsidR="0090656E" w:rsidRPr="00596C90" w:rsidRDefault="0090656E" w:rsidP="00E267CE">
            <w:pPr>
              <w:spacing w:after="0" w:line="240" w:lineRule="auto"/>
              <w:jc w:val="center"/>
              <w:rPr>
                <w:rFonts w:ascii="Arial" w:hAnsi="Arial" w:cs="Arial"/>
              </w:rPr>
            </w:pPr>
            <w:r w:rsidRPr="00596C90">
              <w:rPr>
                <w:rFonts w:ascii="Arial" w:hAnsi="Arial" w:cs="Arial"/>
              </w:rPr>
              <w:t>68</w:t>
            </w:r>
          </w:p>
        </w:tc>
        <w:tc>
          <w:tcPr>
            <w:tcW w:w="790" w:type="dxa"/>
            <w:tcBorders>
              <w:top w:val="nil"/>
              <w:left w:val="nil"/>
              <w:bottom w:val="nil"/>
              <w:right w:val="nil"/>
            </w:tcBorders>
            <w:shd w:val="clear" w:color="auto" w:fill="auto"/>
            <w:noWrap/>
          </w:tcPr>
          <w:p w14:paraId="0D8BF805" w14:textId="77777777" w:rsidR="0090656E" w:rsidRPr="00596C90" w:rsidRDefault="0090656E" w:rsidP="00E267CE">
            <w:pPr>
              <w:spacing w:after="0" w:line="240" w:lineRule="auto"/>
              <w:jc w:val="center"/>
              <w:rPr>
                <w:rFonts w:ascii="Arial" w:hAnsi="Arial" w:cs="Arial"/>
              </w:rPr>
            </w:pPr>
            <w:r w:rsidRPr="00596C90">
              <w:rPr>
                <w:rFonts w:ascii="Arial" w:hAnsi="Arial" w:cs="Arial"/>
              </w:rPr>
              <w:t>9.5</w:t>
            </w:r>
          </w:p>
        </w:tc>
        <w:tc>
          <w:tcPr>
            <w:tcW w:w="868" w:type="dxa"/>
            <w:tcBorders>
              <w:top w:val="nil"/>
              <w:left w:val="nil"/>
              <w:bottom w:val="nil"/>
              <w:right w:val="nil"/>
            </w:tcBorders>
            <w:shd w:val="clear" w:color="auto" w:fill="auto"/>
            <w:noWrap/>
          </w:tcPr>
          <w:p w14:paraId="4DB683CC" w14:textId="77777777" w:rsidR="0090656E" w:rsidRPr="00596C90" w:rsidRDefault="0090656E" w:rsidP="00E267CE">
            <w:pPr>
              <w:spacing w:after="0" w:line="240" w:lineRule="auto"/>
              <w:jc w:val="center"/>
              <w:rPr>
                <w:rFonts w:ascii="Arial" w:hAnsi="Arial" w:cs="Arial"/>
              </w:rPr>
            </w:pPr>
          </w:p>
        </w:tc>
      </w:tr>
      <w:tr w:rsidR="00596C90" w:rsidRPr="00596C90" w14:paraId="5905FAA8"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6F71ECB1"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Louisiana</w:t>
            </w:r>
          </w:p>
        </w:tc>
        <w:tc>
          <w:tcPr>
            <w:tcW w:w="863" w:type="dxa"/>
            <w:tcBorders>
              <w:top w:val="nil"/>
              <w:left w:val="single" w:sz="4" w:space="0" w:color="auto"/>
              <w:bottom w:val="nil"/>
              <w:right w:val="nil"/>
            </w:tcBorders>
            <w:shd w:val="clear" w:color="auto" w:fill="auto"/>
            <w:noWrap/>
          </w:tcPr>
          <w:p w14:paraId="009237DE" w14:textId="5E9FD4FA" w:rsidR="0090656E" w:rsidRPr="00596C90" w:rsidRDefault="0090656E" w:rsidP="00E267CE">
            <w:pPr>
              <w:spacing w:after="0" w:line="240" w:lineRule="auto"/>
              <w:jc w:val="center"/>
              <w:rPr>
                <w:rFonts w:ascii="Arial" w:hAnsi="Arial" w:cs="Arial"/>
              </w:rPr>
            </w:pPr>
            <w:r w:rsidRPr="00596C90">
              <w:rPr>
                <w:rFonts w:ascii="Arial" w:hAnsi="Arial" w:cs="Arial"/>
              </w:rPr>
              <w:t>70</w:t>
            </w:r>
          </w:p>
        </w:tc>
        <w:tc>
          <w:tcPr>
            <w:tcW w:w="788" w:type="dxa"/>
            <w:tcBorders>
              <w:top w:val="nil"/>
              <w:left w:val="nil"/>
              <w:bottom w:val="nil"/>
              <w:right w:val="nil"/>
            </w:tcBorders>
            <w:shd w:val="clear" w:color="auto" w:fill="auto"/>
            <w:noWrap/>
          </w:tcPr>
          <w:p w14:paraId="0475F2FA" w14:textId="77777777" w:rsidR="0090656E" w:rsidRPr="00596C90" w:rsidRDefault="0090656E" w:rsidP="00E267CE">
            <w:pPr>
              <w:spacing w:after="0" w:line="240" w:lineRule="auto"/>
              <w:jc w:val="center"/>
              <w:rPr>
                <w:rFonts w:ascii="Arial" w:hAnsi="Arial" w:cs="Arial"/>
              </w:rPr>
            </w:pPr>
            <w:r w:rsidRPr="00596C90">
              <w:rPr>
                <w:rFonts w:ascii="Arial" w:hAnsi="Arial" w:cs="Arial"/>
              </w:rPr>
              <w:t>7.3</w:t>
            </w:r>
          </w:p>
        </w:tc>
        <w:tc>
          <w:tcPr>
            <w:tcW w:w="804" w:type="dxa"/>
            <w:tcBorders>
              <w:top w:val="nil"/>
              <w:left w:val="nil"/>
              <w:bottom w:val="nil"/>
              <w:right w:val="nil"/>
            </w:tcBorders>
            <w:shd w:val="clear" w:color="auto" w:fill="auto"/>
            <w:noWrap/>
          </w:tcPr>
          <w:p w14:paraId="3BF7248F" w14:textId="77777777" w:rsidR="0090656E" w:rsidRPr="00596C90" w:rsidRDefault="0090656E" w:rsidP="00E267CE">
            <w:pPr>
              <w:spacing w:after="0" w:line="240" w:lineRule="auto"/>
              <w:jc w:val="center"/>
              <w:rPr>
                <w:rFonts w:ascii="Arial" w:hAnsi="Arial" w:cs="Arial"/>
              </w:rPr>
            </w:pPr>
            <w:r w:rsidRPr="00596C90">
              <w:rPr>
                <w:rFonts w:ascii="Arial" w:hAnsi="Arial" w:cs="Arial"/>
              </w:rPr>
              <w:t>285</w:t>
            </w:r>
          </w:p>
        </w:tc>
        <w:tc>
          <w:tcPr>
            <w:tcW w:w="790" w:type="dxa"/>
            <w:tcBorders>
              <w:top w:val="nil"/>
              <w:left w:val="nil"/>
              <w:bottom w:val="nil"/>
              <w:right w:val="nil"/>
            </w:tcBorders>
            <w:shd w:val="clear" w:color="auto" w:fill="auto"/>
            <w:noWrap/>
          </w:tcPr>
          <w:p w14:paraId="134248B8" w14:textId="77777777" w:rsidR="0090656E" w:rsidRPr="00596C90" w:rsidRDefault="0090656E" w:rsidP="00E267CE">
            <w:pPr>
              <w:spacing w:after="0" w:line="240" w:lineRule="auto"/>
              <w:jc w:val="center"/>
              <w:rPr>
                <w:rFonts w:ascii="Arial" w:hAnsi="Arial" w:cs="Arial"/>
              </w:rPr>
            </w:pPr>
            <w:r w:rsidRPr="00596C90">
              <w:rPr>
                <w:rFonts w:ascii="Arial" w:hAnsi="Arial" w:cs="Arial"/>
              </w:rPr>
              <w:t>8.2</w:t>
            </w:r>
          </w:p>
        </w:tc>
        <w:tc>
          <w:tcPr>
            <w:tcW w:w="905" w:type="dxa"/>
            <w:tcBorders>
              <w:top w:val="nil"/>
              <w:left w:val="nil"/>
              <w:bottom w:val="nil"/>
              <w:right w:val="single" w:sz="4" w:space="0" w:color="auto"/>
            </w:tcBorders>
            <w:shd w:val="clear" w:color="auto" w:fill="auto"/>
            <w:noWrap/>
          </w:tcPr>
          <w:p w14:paraId="70EC68FF"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3884FAA5" w14:textId="3126C342" w:rsidR="0090656E" w:rsidRPr="00596C90" w:rsidRDefault="0090656E" w:rsidP="00E267CE">
            <w:pPr>
              <w:spacing w:after="0" w:line="240" w:lineRule="auto"/>
              <w:jc w:val="center"/>
              <w:rPr>
                <w:rFonts w:ascii="Arial" w:hAnsi="Arial" w:cs="Arial"/>
              </w:rPr>
            </w:pPr>
            <w:r w:rsidRPr="00596C90">
              <w:rPr>
                <w:rFonts w:ascii="Arial" w:hAnsi="Arial" w:cs="Arial"/>
              </w:rPr>
              <w:t>63</w:t>
            </w:r>
          </w:p>
        </w:tc>
        <w:tc>
          <w:tcPr>
            <w:tcW w:w="790" w:type="dxa"/>
            <w:tcBorders>
              <w:top w:val="nil"/>
              <w:left w:val="nil"/>
              <w:bottom w:val="nil"/>
              <w:right w:val="nil"/>
            </w:tcBorders>
            <w:shd w:val="clear" w:color="auto" w:fill="auto"/>
            <w:noWrap/>
          </w:tcPr>
          <w:p w14:paraId="60905718" w14:textId="77777777" w:rsidR="0090656E" w:rsidRPr="00596C90" w:rsidRDefault="0090656E" w:rsidP="00E267CE">
            <w:pPr>
              <w:spacing w:after="0" w:line="240" w:lineRule="auto"/>
              <w:jc w:val="center"/>
              <w:rPr>
                <w:rFonts w:ascii="Arial" w:hAnsi="Arial" w:cs="Arial"/>
              </w:rPr>
            </w:pPr>
            <w:r w:rsidRPr="00596C90">
              <w:rPr>
                <w:rFonts w:ascii="Arial" w:hAnsi="Arial" w:cs="Arial"/>
              </w:rPr>
              <w:t>8.8</w:t>
            </w:r>
          </w:p>
        </w:tc>
        <w:tc>
          <w:tcPr>
            <w:tcW w:w="790" w:type="dxa"/>
            <w:tcBorders>
              <w:top w:val="nil"/>
              <w:left w:val="nil"/>
              <w:bottom w:val="nil"/>
              <w:right w:val="nil"/>
            </w:tcBorders>
            <w:shd w:val="clear" w:color="auto" w:fill="auto"/>
            <w:noWrap/>
          </w:tcPr>
          <w:p w14:paraId="1C6A14AE" w14:textId="371D8BC0" w:rsidR="0090656E" w:rsidRPr="00596C90" w:rsidRDefault="0090656E" w:rsidP="00E267CE">
            <w:pPr>
              <w:spacing w:after="0" w:line="240" w:lineRule="auto"/>
              <w:jc w:val="center"/>
              <w:rPr>
                <w:rFonts w:ascii="Arial" w:hAnsi="Arial" w:cs="Arial"/>
              </w:rPr>
            </w:pPr>
            <w:r w:rsidRPr="00596C90">
              <w:rPr>
                <w:rFonts w:ascii="Arial" w:hAnsi="Arial" w:cs="Arial"/>
              </w:rPr>
              <w:t>53</w:t>
            </w:r>
          </w:p>
        </w:tc>
        <w:tc>
          <w:tcPr>
            <w:tcW w:w="790" w:type="dxa"/>
            <w:tcBorders>
              <w:top w:val="nil"/>
              <w:left w:val="nil"/>
              <w:bottom w:val="nil"/>
              <w:right w:val="nil"/>
            </w:tcBorders>
            <w:shd w:val="clear" w:color="auto" w:fill="auto"/>
            <w:noWrap/>
          </w:tcPr>
          <w:p w14:paraId="2CA80C56" w14:textId="77777777" w:rsidR="0090656E" w:rsidRPr="00596C90" w:rsidRDefault="0090656E" w:rsidP="00E267CE">
            <w:pPr>
              <w:spacing w:after="0" w:line="240" w:lineRule="auto"/>
              <w:jc w:val="center"/>
              <w:rPr>
                <w:rFonts w:ascii="Arial" w:hAnsi="Arial" w:cs="Arial"/>
              </w:rPr>
            </w:pPr>
            <w:r w:rsidRPr="00596C90">
              <w:rPr>
                <w:rFonts w:ascii="Arial" w:hAnsi="Arial" w:cs="Arial"/>
              </w:rPr>
              <w:t>7.4</w:t>
            </w:r>
          </w:p>
        </w:tc>
        <w:tc>
          <w:tcPr>
            <w:tcW w:w="868" w:type="dxa"/>
            <w:tcBorders>
              <w:top w:val="nil"/>
              <w:left w:val="nil"/>
              <w:bottom w:val="nil"/>
              <w:right w:val="nil"/>
            </w:tcBorders>
            <w:shd w:val="clear" w:color="auto" w:fill="auto"/>
            <w:noWrap/>
          </w:tcPr>
          <w:p w14:paraId="45EE10C4" w14:textId="77777777" w:rsidR="0090656E" w:rsidRPr="00596C90" w:rsidRDefault="0090656E" w:rsidP="00E267CE">
            <w:pPr>
              <w:spacing w:after="0" w:line="240" w:lineRule="auto"/>
              <w:jc w:val="center"/>
              <w:rPr>
                <w:rFonts w:ascii="Arial" w:hAnsi="Arial" w:cs="Arial"/>
              </w:rPr>
            </w:pPr>
          </w:p>
        </w:tc>
      </w:tr>
      <w:tr w:rsidR="00596C90" w:rsidRPr="00596C90" w14:paraId="16A93A60"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556DD57F"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Michigan</w:t>
            </w:r>
          </w:p>
        </w:tc>
        <w:tc>
          <w:tcPr>
            <w:tcW w:w="863" w:type="dxa"/>
            <w:tcBorders>
              <w:top w:val="nil"/>
              <w:left w:val="single" w:sz="4" w:space="0" w:color="auto"/>
              <w:bottom w:val="nil"/>
              <w:right w:val="nil"/>
            </w:tcBorders>
            <w:shd w:val="clear" w:color="auto" w:fill="auto"/>
            <w:noWrap/>
          </w:tcPr>
          <w:p w14:paraId="71A45A80" w14:textId="34BA6525" w:rsidR="0090656E" w:rsidRPr="00596C90" w:rsidRDefault="0090656E" w:rsidP="00E267CE">
            <w:pPr>
              <w:spacing w:after="0" w:line="240" w:lineRule="auto"/>
              <w:jc w:val="center"/>
              <w:rPr>
                <w:rFonts w:ascii="Arial" w:hAnsi="Arial" w:cs="Arial"/>
              </w:rPr>
            </w:pPr>
            <w:r w:rsidRPr="00596C90">
              <w:rPr>
                <w:rFonts w:ascii="Arial" w:hAnsi="Arial" w:cs="Arial"/>
              </w:rPr>
              <w:t>83</w:t>
            </w:r>
          </w:p>
        </w:tc>
        <w:tc>
          <w:tcPr>
            <w:tcW w:w="788" w:type="dxa"/>
            <w:tcBorders>
              <w:top w:val="nil"/>
              <w:left w:val="nil"/>
              <w:bottom w:val="nil"/>
              <w:right w:val="nil"/>
            </w:tcBorders>
            <w:shd w:val="clear" w:color="auto" w:fill="auto"/>
            <w:noWrap/>
          </w:tcPr>
          <w:p w14:paraId="4930D9E2" w14:textId="77777777" w:rsidR="0090656E" w:rsidRPr="00596C90" w:rsidRDefault="0090656E" w:rsidP="00E267CE">
            <w:pPr>
              <w:spacing w:after="0" w:line="240" w:lineRule="auto"/>
              <w:jc w:val="center"/>
              <w:rPr>
                <w:rFonts w:ascii="Arial" w:hAnsi="Arial" w:cs="Arial"/>
              </w:rPr>
            </w:pPr>
            <w:r w:rsidRPr="00596C90">
              <w:rPr>
                <w:rFonts w:ascii="Arial" w:hAnsi="Arial" w:cs="Arial"/>
              </w:rPr>
              <w:t>8.6</w:t>
            </w:r>
          </w:p>
        </w:tc>
        <w:tc>
          <w:tcPr>
            <w:tcW w:w="804" w:type="dxa"/>
            <w:tcBorders>
              <w:top w:val="nil"/>
              <w:left w:val="nil"/>
              <w:bottom w:val="nil"/>
              <w:right w:val="nil"/>
            </w:tcBorders>
            <w:shd w:val="clear" w:color="auto" w:fill="auto"/>
            <w:noWrap/>
          </w:tcPr>
          <w:p w14:paraId="722396D4" w14:textId="77777777" w:rsidR="0090656E" w:rsidRPr="00596C90" w:rsidRDefault="0090656E" w:rsidP="00E267CE">
            <w:pPr>
              <w:spacing w:after="0" w:line="240" w:lineRule="auto"/>
              <w:jc w:val="center"/>
              <w:rPr>
                <w:rFonts w:ascii="Arial" w:hAnsi="Arial" w:cs="Arial"/>
              </w:rPr>
            </w:pPr>
            <w:r w:rsidRPr="00596C90">
              <w:rPr>
                <w:rFonts w:ascii="Arial" w:hAnsi="Arial" w:cs="Arial"/>
              </w:rPr>
              <w:t>264</w:t>
            </w:r>
          </w:p>
        </w:tc>
        <w:tc>
          <w:tcPr>
            <w:tcW w:w="790" w:type="dxa"/>
            <w:tcBorders>
              <w:top w:val="nil"/>
              <w:left w:val="nil"/>
              <w:bottom w:val="nil"/>
              <w:right w:val="nil"/>
            </w:tcBorders>
            <w:shd w:val="clear" w:color="auto" w:fill="auto"/>
            <w:noWrap/>
          </w:tcPr>
          <w:p w14:paraId="5A5E3A26" w14:textId="77777777" w:rsidR="0090656E" w:rsidRPr="00596C90" w:rsidRDefault="0090656E" w:rsidP="00E267CE">
            <w:pPr>
              <w:spacing w:after="0" w:line="240" w:lineRule="auto"/>
              <w:jc w:val="center"/>
              <w:rPr>
                <w:rFonts w:ascii="Arial" w:hAnsi="Arial" w:cs="Arial"/>
              </w:rPr>
            </w:pPr>
            <w:r w:rsidRPr="00596C90">
              <w:rPr>
                <w:rFonts w:ascii="Arial" w:hAnsi="Arial" w:cs="Arial"/>
              </w:rPr>
              <w:t>7.6</w:t>
            </w:r>
          </w:p>
        </w:tc>
        <w:tc>
          <w:tcPr>
            <w:tcW w:w="905" w:type="dxa"/>
            <w:tcBorders>
              <w:top w:val="nil"/>
              <w:left w:val="nil"/>
              <w:bottom w:val="nil"/>
              <w:right w:val="single" w:sz="4" w:space="0" w:color="auto"/>
            </w:tcBorders>
            <w:shd w:val="clear" w:color="auto" w:fill="auto"/>
            <w:noWrap/>
          </w:tcPr>
          <w:p w14:paraId="6BE9BCD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00FD5ED1" w14:textId="03871740" w:rsidR="0090656E" w:rsidRPr="00596C90" w:rsidRDefault="0090656E" w:rsidP="00E267CE">
            <w:pPr>
              <w:spacing w:after="0" w:line="240" w:lineRule="auto"/>
              <w:jc w:val="center"/>
              <w:rPr>
                <w:rFonts w:ascii="Arial" w:hAnsi="Arial" w:cs="Arial"/>
              </w:rPr>
            </w:pPr>
            <w:r w:rsidRPr="00596C90">
              <w:rPr>
                <w:rFonts w:ascii="Arial" w:hAnsi="Arial" w:cs="Arial"/>
              </w:rPr>
              <w:t>80</w:t>
            </w:r>
          </w:p>
        </w:tc>
        <w:tc>
          <w:tcPr>
            <w:tcW w:w="790" w:type="dxa"/>
            <w:tcBorders>
              <w:top w:val="nil"/>
              <w:left w:val="nil"/>
              <w:bottom w:val="nil"/>
              <w:right w:val="nil"/>
            </w:tcBorders>
            <w:shd w:val="clear" w:color="auto" w:fill="auto"/>
            <w:noWrap/>
          </w:tcPr>
          <w:p w14:paraId="132B3718" w14:textId="77777777" w:rsidR="0090656E" w:rsidRPr="00596C90" w:rsidRDefault="0090656E" w:rsidP="00E267CE">
            <w:pPr>
              <w:spacing w:after="0" w:line="240" w:lineRule="auto"/>
              <w:jc w:val="center"/>
              <w:rPr>
                <w:rFonts w:ascii="Arial" w:hAnsi="Arial" w:cs="Arial"/>
              </w:rPr>
            </w:pPr>
            <w:r w:rsidRPr="00596C90">
              <w:rPr>
                <w:rFonts w:ascii="Arial" w:hAnsi="Arial" w:cs="Arial"/>
              </w:rPr>
              <w:t>11.2</w:t>
            </w:r>
          </w:p>
        </w:tc>
        <w:tc>
          <w:tcPr>
            <w:tcW w:w="790" w:type="dxa"/>
            <w:tcBorders>
              <w:top w:val="nil"/>
              <w:left w:val="nil"/>
              <w:bottom w:val="nil"/>
              <w:right w:val="nil"/>
            </w:tcBorders>
            <w:shd w:val="clear" w:color="auto" w:fill="auto"/>
            <w:noWrap/>
          </w:tcPr>
          <w:p w14:paraId="7BED4BEA" w14:textId="7093A533" w:rsidR="0090656E" w:rsidRPr="00596C90" w:rsidRDefault="0090656E" w:rsidP="00E267CE">
            <w:pPr>
              <w:spacing w:after="0" w:line="240" w:lineRule="auto"/>
              <w:jc w:val="center"/>
              <w:rPr>
                <w:rFonts w:ascii="Arial" w:hAnsi="Arial" w:cs="Arial"/>
              </w:rPr>
            </w:pPr>
            <w:r w:rsidRPr="00596C90">
              <w:rPr>
                <w:rFonts w:ascii="Arial" w:hAnsi="Arial" w:cs="Arial"/>
              </w:rPr>
              <w:t>71</w:t>
            </w:r>
          </w:p>
        </w:tc>
        <w:tc>
          <w:tcPr>
            <w:tcW w:w="790" w:type="dxa"/>
            <w:tcBorders>
              <w:top w:val="nil"/>
              <w:left w:val="nil"/>
              <w:bottom w:val="nil"/>
              <w:right w:val="nil"/>
            </w:tcBorders>
            <w:shd w:val="clear" w:color="auto" w:fill="auto"/>
            <w:noWrap/>
          </w:tcPr>
          <w:p w14:paraId="59863E30" w14:textId="6B358325" w:rsidR="0090656E" w:rsidRPr="00596C90" w:rsidRDefault="0090656E" w:rsidP="00E267CE">
            <w:pPr>
              <w:spacing w:after="0" w:line="240" w:lineRule="auto"/>
              <w:jc w:val="center"/>
              <w:rPr>
                <w:rFonts w:ascii="Arial" w:hAnsi="Arial" w:cs="Arial"/>
              </w:rPr>
            </w:pPr>
            <w:r w:rsidRPr="00596C90">
              <w:rPr>
                <w:rFonts w:ascii="Arial" w:hAnsi="Arial" w:cs="Arial"/>
              </w:rPr>
              <w:t>10</w:t>
            </w:r>
          </w:p>
        </w:tc>
        <w:tc>
          <w:tcPr>
            <w:tcW w:w="868" w:type="dxa"/>
            <w:tcBorders>
              <w:top w:val="nil"/>
              <w:left w:val="nil"/>
              <w:bottom w:val="nil"/>
              <w:right w:val="nil"/>
            </w:tcBorders>
            <w:shd w:val="clear" w:color="auto" w:fill="auto"/>
            <w:noWrap/>
          </w:tcPr>
          <w:p w14:paraId="0E0CA882" w14:textId="77777777" w:rsidR="0090656E" w:rsidRPr="00596C90" w:rsidRDefault="0090656E" w:rsidP="00E267CE">
            <w:pPr>
              <w:spacing w:after="0" w:line="240" w:lineRule="auto"/>
              <w:jc w:val="center"/>
              <w:rPr>
                <w:rFonts w:ascii="Arial" w:hAnsi="Arial" w:cs="Arial"/>
              </w:rPr>
            </w:pPr>
          </w:p>
        </w:tc>
      </w:tr>
      <w:tr w:rsidR="00596C90" w:rsidRPr="00596C90" w14:paraId="7E5F04C8"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753142B9"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New Jersey</w:t>
            </w:r>
          </w:p>
        </w:tc>
        <w:tc>
          <w:tcPr>
            <w:tcW w:w="863" w:type="dxa"/>
            <w:tcBorders>
              <w:top w:val="nil"/>
              <w:left w:val="single" w:sz="4" w:space="0" w:color="auto"/>
              <w:bottom w:val="nil"/>
              <w:right w:val="nil"/>
            </w:tcBorders>
            <w:shd w:val="clear" w:color="auto" w:fill="auto"/>
            <w:noWrap/>
          </w:tcPr>
          <w:p w14:paraId="7DD9A8D7" w14:textId="77777777" w:rsidR="0090656E" w:rsidRPr="00596C90" w:rsidRDefault="0090656E" w:rsidP="00E267CE">
            <w:pPr>
              <w:spacing w:after="0" w:line="240" w:lineRule="auto"/>
              <w:jc w:val="center"/>
              <w:rPr>
                <w:rFonts w:ascii="Arial" w:hAnsi="Arial" w:cs="Arial"/>
              </w:rPr>
            </w:pPr>
            <w:r w:rsidRPr="00596C90">
              <w:rPr>
                <w:rFonts w:ascii="Arial" w:hAnsi="Arial" w:cs="Arial"/>
              </w:rPr>
              <w:t>142</w:t>
            </w:r>
          </w:p>
        </w:tc>
        <w:tc>
          <w:tcPr>
            <w:tcW w:w="788" w:type="dxa"/>
            <w:tcBorders>
              <w:top w:val="nil"/>
              <w:left w:val="nil"/>
              <w:bottom w:val="nil"/>
              <w:right w:val="nil"/>
            </w:tcBorders>
            <w:shd w:val="clear" w:color="auto" w:fill="auto"/>
            <w:noWrap/>
          </w:tcPr>
          <w:p w14:paraId="222F4734" w14:textId="77777777" w:rsidR="0090656E" w:rsidRPr="00596C90" w:rsidRDefault="0090656E" w:rsidP="00E267CE">
            <w:pPr>
              <w:spacing w:after="0" w:line="240" w:lineRule="auto"/>
              <w:jc w:val="center"/>
              <w:rPr>
                <w:rFonts w:ascii="Arial" w:hAnsi="Arial" w:cs="Arial"/>
              </w:rPr>
            </w:pPr>
            <w:r w:rsidRPr="00596C90">
              <w:rPr>
                <w:rFonts w:ascii="Arial" w:hAnsi="Arial" w:cs="Arial"/>
              </w:rPr>
              <w:t>14.8</w:t>
            </w:r>
          </w:p>
        </w:tc>
        <w:tc>
          <w:tcPr>
            <w:tcW w:w="804" w:type="dxa"/>
            <w:tcBorders>
              <w:top w:val="nil"/>
              <w:left w:val="nil"/>
              <w:bottom w:val="nil"/>
              <w:right w:val="nil"/>
            </w:tcBorders>
            <w:shd w:val="clear" w:color="auto" w:fill="auto"/>
            <w:noWrap/>
          </w:tcPr>
          <w:p w14:paraId="0ACB5C8D" w14:textId="77777777" w:rsidR="0090656E" w:rsidRPr="00596C90" w:rsidRDefault="0090656E" w:rsidP="00E267CE">
            <w:pPr>
              <w:spacing w:after="0" w:line="240" w:lineRule="auto"/>
              <w:jc w:val="center"/>
              <w:rPr>
                <w:rFonts w:ascii="Arial" w:hAnsi="Arial" w:cs="Arial"/>
              </w:rPr>
            </w:pPr>
            <w:r w:rsidRPr="00596C90">
              <w:rPr>
                <w:rFonts w:ascii="Arial" w:hAnsi="Arial" w:cs="Arial"/>
              </w:rPr>
              <w:t>459</w:t>
            </w:r>
          </w:p>
        </w:tc>
        <w:tc>
          <w:tcPr>
            <w:tcW w:w="790" w:type="dxa"/>
            <w:tcBorders>
              <w:top w:val="nil"/>
              <w:left w:val="nil"/>
              <w:bottom w:val="nil"/>
              <w:right w:val="nil"/>
            </w:tcBorders>
            <w:shd w:val="clear" w:color="auto" w:fill="auto"/>
            <w:noWrap/>
          </w:tcPr>
          <w:p w14:paraId="36AA4BB7" w14:textId="77777777" w:rsidR="0090656E" w:rsidRPr="00596C90" w:rsidRDefault="0090656E" w:rsidP="00E267CE">
            <w:pPr>
              <w:spacing w:after="0" w:line="240" w:lineRule="auto"/>
              <w:jc w:val="center"/>
              <w:rPr>
                <w:rFonts w:ascii="Arial" w:hAnsi="Arial" w:cs="Arial"/>
              </w:rPr>
            </w:pPr>
            <w:r w:rsidRPr="00596C90">
              <w:rPr>
                <w:rFonts w:ascii="Arial" w:hAnsi="Arial" w:cs="Arial"/>
              </w:rPr>
              <w:t>13.2</w:t>
            </w:r>
          </w:p>
        </w:tc>
        <w:tc>
          <w:tcPr>
            <w:tcW w:w="905" w:type="dxa"/>
            <w:tcBorders>
              <w:top w:val="nil"/>
              <w:left w:val="nil"/>
              <w:bottom w:val="nil"/>
              <w:right w:val="single" w:sz="4" w:space="0" w:color="auto"/>
            </w:tcBorders>
            <w:shd w:val="clear" w:color="auto" w:fill="auto"/>
            <w:noWrap/>
          </w:tcPr>
          <w:p w14:paraId="3E2771B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0A414E59" w14:textId="7EF518C0" w:rsidR="0090656E" w:rsidRPr="00596C90" w:rsidRDefault="0090656E" w:rsidP="00E267CE">
            <w:pPr>
              <w:spacing w:after="0" w:line="240" w:lineRule="auto"/>
              <w:jc w:val="center"/>
              <w:rPr>
                <w:rFonts w:ascii="Arial" w:hAnsi="Arial" w:cs="Arial"/>
              </w:rPr>
            </w:pPr>
            <w:r w:rsidRPr="00596C90">
              <w:rPr>
                <w:rFonts w:ascii="Arial" w:hAnsi="Arial" w:cs="Arial"/>
              </w:rPr>
              <w:t>81</w:t>
            </w:r>
          </w:p>
        </w:tc>
        <w:tc>
          <w:tcPr>
            <w:tcW w:w="790" w:type="dxa"/>
            <w:tcBorders>
              <w:top w:val="nil"/>
              <w:left w:val="nil"/>
              <w:bottom w:val="nil"/>
              <w:right w:val="nil"/>
            </w:tcBorders>
            <w:shd w:val="clear" w:color="auto" w:fill="auto"/>
            <w:noWrap/>
          </w:tcPr>
          <w:p w14:paraId="066764E8" w14:textId="77777777" w:rsidR="0090656E" w:rsidRPr="00596C90" w:rsidRDefault="0090656E" w:rsidP="00E267CE">
            <w:pPr>
              <w:spacing w:after="0" w:line="240" w:lineRule="auto"/>
              <w:jc w:val="center"/>
              <w:rPr>
                <w:rFonts w:ascii="Arial" w:hAnsi="Arial" w:cs="Arial"/>
              </w:rPr>
            </w:pPr>
            <w:r w:rsidRPr="00596C90">
              <w:rPr>
                <w:rFonts w:ascii="Arial" w:hAnsi="Arial" w:cs="Arial"/>
              </w:rPr>
              <w:t>11.4</w:t>
            </w:r>
          </w:p>
        </w:tc>
        <w:tc>
          <w:tcPr>
            <w:tcW w:w="790" w:type="dxa"/>
            <w:tcBorders>
              <w:top w:val="nil"/>
              <w:left w:val="nil"/>
              <w:bottom w:val="nil"/>
              <w:right w:val="nil"/>
            </w:tcBorders>
            <w:shd w:val="clear" w:color="auto" w:fill="auto"/>
            <w:noWrap/>
          </w:tcPr>
          <w:p w14:paraId="4796D114" w14:textId="1BC376C3" w:rsidR="0090656E" w:rsidRPr="00596C90" w:rsidRDefault="0090656E" w:rsidP="00E267CE">
            <w:pPr>
              <w:spacing w:after="0" w:line="240" w:lineRule="auto"/>
              <w:jc w:val="center"/>
              <w:rPr>
                <w:rFonts w:ascii="Arial" w:hAnsi="Arial" w:cs="Arial"/>
              </w:rPr>
            </w:pPr>
            <w:r w:rsidRPr="00596C90">
              <w:rPr>
                <w:rFonts w:ascii="Arial" w:hAnsi="Arial" w:cs="Arial"/>
              </w:rPr>
              <w:t>81</w:t>
            </w:r>
          </w:p>
        </w:tc>
        <w:tc>
          <w:tcPr>
            <w:tcW w:w="790" w:type="dxa"/>
            <w:tcBorders>
              <w:top w:val="nil"/>
              <w:left w:val="nil"/>
              <w:bottom w:val="nil"/>
              <w:right w:val="nil"/>
            </w:tcBorders>
            <w:shd w:val="clear" w:color="auto" w:fill="auto"/>
            <w:noWrap/>
          </w:tcPr>
          <w:p w14:paraId="7FDFB9F6" w14:textId="77777777" w:rsidR="0090656E" w:rsidRPr="00596C90" w:rsidRDefault="0090656E" w:rsidP="00E267CE">
            <w:pPr>
              <w:spacing w:after="0" w:line="240" w:lineRule="auto"/>
              <w:jc w:val="center"/>
              <w:rPr>
                <w:rFonts w:ascii="Arial" w:hAnsi="Arial" w:cs="Arial"/>
              </w:rPr>
            </w:pPr>
            <w:r w:rsidRPr="00596C90">
              <w:rPr>
                <w:rFonts w:ascii="Arial" w:hAnsi="Arial" w:cs="Arial"/>
              </w:rPr>
              <w:t>11.4</w:t>
            </w:r>
          </w:p>
        </w:tc>
        <w:tc>
          <w:tcPr>
            <w:tcW w:w="868" w:type="dxa"/>
            <w:tcBorders>
              <w:top w:val="nil"/>
              <w:left w:val="nil"/>
              <w:bottom w:val="nil"/>
              <w:right w:val="nil"/>
            </w:tcBorders>
            <w:shd w:val="clear" w:color="auto" w:fill="auto"/>
            <w:noWrap/>
          </w:tcPr>
          <w:p w14:paraId="44EE206E" w14:textId="77777777" w:rsidR="0090656E" w:rsidRPr="00596C90" w:rsidRDefault="0090656E" w:rsidP="00E267CE">
            <w:pPr>
              <w:spacing w:after="0" w:line="240" w:lineRule="auto"/>
              <w:jc w:val="center"/>
              <w:rPr>
                <w:rFonts w:ascii="Arial" w:hAnsi="Arial" w:cs="Arial"/>
              </w:rPr>
            </w:pPr>
          </w:p>
        </w:tc>
      </w:tr>
      <w:tr w:rsidR="00596C90" w:rsidRPr="00596C90" w14:paraId="551711A2"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1E47714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New Mexico</w:t>
            </w:r>
          </w:p>
        </w:tc>
        <w:tc>
          <w:tcPr>
            <w:tcW w:w="863" w:type="dxa"/>
            <w:tcBorders>
              <w:top w:val="nil"/>
              <w:left w:val="single" w:sz="4" w:space="0" w:color="auto"/>
              <w:bottom w:val="nil"/>
              <w:right w:val="nil"/>
            </w:tcBorders>
            <w:shd w:val="clear" w:color="auto" w:fill="auto"/>
            <w:noWrap/>
          </w:tcPr>
          <w:p w14:paraId="35D19E1D" w14:textId="7261CC7D"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tcPr>
          <w:p w14:paraId="45AB98E6" w14:textId="533D3113"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tcPr>
          <w:p w14:paraId="63158BA4" w14:textId="083BCA84" w:rsidR="0090656E" w:rsidRPr="00596C90" w:rsidRDefault="0090656E" w:rsidP="00E267CE">
            <w:pPr>
              <w:spacing w:after="0" w:line="240" w:lineRule="auto"/>
              <w:jc w:val="center"/>
              <w:rPr>
                <w:rFonts w:ascii="Arial" w:hAnsi="Arial" w:cs="Arial"/>
              </w:rPr>
            </w:pPr>
            <w:r w:rsidRPr="00596C90">
              <w:rPr>
                <w:rFonts w:ascii="Arial" w:hAnsi="Arial" w:cs="Arial"/>
              </w:rPr>
              <w:t>63</w:t>
            </w:r>
          </w:p>
        </w:tc>
        <w:tc>
          <w:tcPr>
            <w:tcW w:w="790" w:type="dxa"/>
            <w:tcBorders>
              <w:top w:val="nil"/>
              <w:left w:val="nil"/>
              <w:bottom w:val="nil"/>
              <w:right w:val="nil"/>
            </w:tcBorders>
            <w:shd w:val="clear" w:color="auto" w:fill="auto"/>
            <w:noWrap/>
          </w:tcPr>
          <w:p w14:paraId="4C9AF57C" w14:textId="77777777" w:rsidR="0090656E" w:rsidRPr="00596C90" w:rsidRDefault="0090656E" w:rsidP="00E267CE">
            <w:pPr>
              <w:spacing w:after="0" w:line="240" w:lineRule="auto"/>
              <w:jc w:val="center"/>
              <w:rPr>
                <w:rFonts w:ascii="Arial" w:hAnsi="Arial" w:cs="Arial"/>
              </w:rPr>
            </w:pPr>
            <w:r w:rsidRPr="00596C90">
              <w:rPr>
                <w:rFonts w:ascii="Arial" w:hAnsi="Arial" w:cs="Arial"/>
              </w:rPr>
              <w:t>1.8</w:t>
            </w:r>
          </w:p>
        </w:tc>
        <w:tc>
          <w:tcPr>
            <w:tcW w:w="905" w:type="dxa"/>
            <w:tcBorders>
              <w:top w:val="nil"/>
              <w:left w:val="nil"/>
              <w:bottom w:val="nil"/>
              <w:right w:val="single" w:sz="4" w:space="0" w:color="auto"/>
            </w:tcBorders>
            <w:shd w:val="clear" w:color="auto" w:fill="auto"/>
            <w:noWrap/>
          </w:tcPr>
          <w:p w14:paraId="6FC866E4"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762038A7" w14:textId="6C1BED9E" w:rsidR="0090656E" w:rsidRPr="00596C90" w:rsidRDefault="008F015A"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tcPr>
          <w:p w14:paraId="4D2A5A60" w14:textId="3C81280D" w:rsidR="0090656E" w:rsidRPr="00596C90" w:rsidRDefault="00E04F5D" w:rsidP="00E267CE">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tcPr>
          <w:p w14:paraId="6CD9EA84" w14:textId="061D2C62" w:rsidR="0090656E" w:rsidRPr="00596C90" w:rsidRDefault="006A74C1" w:rsidP="00E267CE">
            <w:pPr>
              <w:spacing w:after="0" w:line="240" w:lineRule="auto"/>
              <w:jc w:val="center"/>
              <w:rPr>
                <w:rFonts w:ascii="Arial" w:hAnsi="Arial" w:cs="Arial"/>
              </w:rPr>
            </w:pPr>
            <w:r>
              <w:rPr>
                <w:rFonts w:ascii="Arial" w:hAnsi="Arial" w:cs="Arial"/>
              </w:rPr>
              <w:t>≤11</w:t>
            </w:r>
          </w:p>
        </w:tc>
        <w:tc>
          <w:tcPr>
            <w:tcW w:w="790" w:type="dxa"/>
            <w:tcBorders>
              <w:top w:val="nil"/>
              <w:left w:val="nil"/>
              <w:bottom w:val="nil"/>
              <w:right w:val="nil"/>
            </w:tcBorders>
            <w:shd w:val="clear" w:color="auto" w:fill="auto"/>
            <w:noWrap/>
          </w:tcPr>
          <w:p w14:paraId="7F06BB64" w14:textId="632BA99F" w:rsidR="0090656E" w:rsidRPr="00596C90" w:rsidRDefault="006A74C1" w:rsidP="00E267CE">
            <w:pPr>
              <w:spacing w:after="0" w:line="240" w:lineRule="auto"/>
              <w:jc w:val="center"/>
              <w:rPr>
                <w:rFonts w:ascii="Arial" w:hAnsi="Arial" w:cs="Arial"/>
              </w:rPr>
            </w:pPr>
            <w:r>
              <w:rPr>
                <w:rFonts w:ascii="Arial" w:hAnsi="Arial" w:cs="Arial"/>
              </w:rPr>
              <w:t>≤1.5</w:t>
            </w:r>
          </w:p>
        </w:tc>
        <w:tc>
          <w:tcPr>
            <w:tcW w:w="868" w:type="dxa"/>
            <w:tcBorders>
              <w:top w:val="nil"/>
              <w:left w:val="nil"/>
              <w:bottom w:val="nil"/>
              <w:right w:val="nil"/>
            </w:tcBorders>
            <w:shd w:val="clear" w:color="auto" w:fill="auto"/>
            <w:noWrap/>
          </w:tcPr>
          <w:p w14:paraId="404FEBD5" w14:textId="77777777" w:rsidR="0090656E" w:rsidRPr="00596C90" w:rsidRDefault="0090656E" w:rsidP="00E267CE">
            <w:pPr>
              <w:spacing w:after="0" w:line="240" w:lineRule="auto"/>
              <w:jc w:val="center"/>
              <w:rPr>
                <w:rFonts w:ascii="Arial" w:hAnsi="Arial" w:cs="Arial"/>
              </w:rPr>
            </w:pPr>
          </w:p>
        </w:tc>
      </w:tr>
      <w:tr w:rsidR="00596C90" w:rsidRPr="00596C90" w14:paraId="1EBAFFAE"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710C6A16"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Utah</w:t>
            </w:r>
          </w:p>
        </w:tc>
        <w:tc>
          <w:tcPr>
            <w:tcW w:w="863" w:type="dxa"/>
            <w:tcBorders>
              <w:top w:val="nil"/>
              <w:left w:val="single" w:sz="4" w:space="0" w:color="auto"/>
              <w:bottom w:val="nil"/>
              <w:right w:val="nil"/>
            </w:tcBorders>
            <w:shd w:val="clear" w:color="auto" w:fill="auto"/>
            <w:noWrap/>
          </w:tcPr>
          <w:p w14:paraId="044EBFF6" w14:textId="617677EB"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tcPr>
          <w:p w14:paraId="5C26FE7B" w14:textId="5F6CA08F"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tcPr>
          <w:p w14:paraId="5EFDA4C6" w14:textId="185F60B9" w:rsidR="0090656E" w:rsidRPr="00596C90" w:rsidRDefault="0090656E" w:rsidP="00E267CE">
            <w:pPr>
              <w:spacing w:after="0" w:line="240" w:lineRule="auto"/>
              <w:jc w:val="center"/>
              <w:rPr>
                <w:rFonts w:ascii="Arial" w:hAnsi="Arial" w:cs="Arial"/>
              </w:rPr>
            </w:pPr>
            <w:r w:rsidRPr="00596C90">
              <w:rPr>
                <w:rFonts w:ascii="Arial" w:hAnsi="Arial" w:cs="Arial"/>
              </w:rPr>
              <w:t>30</w:t>
            </w:r>
          </w:p>
        </w:tc>
        <w:tc>
          <w:tcPr>
            <w:tcW w:w="790" w:type="dxa"/>
            <w:tcBorders>
              <w:top w:val="nil"/>
              <w:left w:val="nil"/>
              <w:bottom w:val="nil"/>
              <w:right w:val="nil"/>
            </w:tcBorders>
            <w:shd w:val="clear" w:color="auto" w:fill="auto"/>
            <w:noWrap/>
          </w:tcPr>
          <w:p w14:paraId="43A735F1" w14:textId="77777777" w:rsidR="0090656E" w:rsidRPr="00596C90" w:rsidRDefault="0090656E" w:rsidP="00E267CE">
            <w:pPr>
              <w:spacing w:after="0" w:line="240" w:lineRule="auto"/>
              <w:jc w:val="center"/>
              <w:rPr>
                <w:rFonts w:ascii="Arial" w:hAnsi="Arial" w:cs="Arial"/>
              </w:rPr>
            </w:pPr>
            <w:r w:rsidRPr="00596C90">
              <w:rPr>
                <w:rFonts w:ascii="Arial" w:hAnsi="Arial" w:cs="Arial"/>
              </w:rPr>
              <w:t>0.9</w:t>
            </w:r>
          </w:p>
        </w:tc>
        <w:tc>
          <w:tcPr>
            <w:tcW w:w="905" w:type="dxa"/>
            <w:tcBorders>
              <w:top w:val="nil"/>
              <w:left w:val="nil"/>
              <w:bottom w:val="nil"/>
              <w:right w:val="single" w:sz="4" w:space="0" w:color="auto"/>
            </w:tcBorders>
            <w:shd w:val="clear" w:color="auto" w:fill="auto"/>
            <w:noWrap/>
          </w:tcPr>
          <w:p w14:paraId="00CD3B9E"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5C74C070" w14:textId="395EB279" w:rsidR="0090656E" w:rsidRPr="00596C90" w:rsidRDefault="008F015A"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tcPr>
          <w:p w14:paraId="060770B1" w14:textId="5661A27B" w:rsidR="0090656E" w:rsidRPr="00596C90" w:rsidRDefault="00E04F5D" w:rsidP="00E267CE">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tcPr>
          <w:p w14:paraId="667AF9BC" w14:textId="03B96959"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tcPr>
          <w:p w14:paraId="16CB8D6C" w14:textId="0ABD35BA"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tcPr>
          <w:p w14:paraId="19FD1FD5" w14:textId="77777777" w:rsidR="0090656E" w:rsidRPr="00596C90" w:rsidRDefault="0090656E" w:rsidP="00E267CE">
            <w:pPr>
              <w:spacing w:after="0" w:line="240" w:lineRule="auto"/>
              <w:jc w:val="center"/>
              <w:rPr>
                <w:rFonts w:ascii="Arial" w:hAnsi="Arial" w:cs="Arial"/>
              </w:rPr>
            </w:pPr>
          </w:p>
        </w:tc>
      </w:tr>
      <w:tr w:rsidR="00596C90" w:rsidRPr="00596C90" w14:paraId="153E1CB9"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06EF6CC3"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Washington</w:t>
            </w:r>
          </w:p>
        </w:tc>
        <w:tc>
          <w:tcPr>
            <w:tcW w:w="863" w:type="dxa"/>
            <w:tcBorders>
              <w:top w:val="nil"/>
              <w:left w:val="single" w:sz="4" w:space="0" w:color="auto"/>
              <w:bottom w:val="nil"/>
              <w:right w:val="nil"/>
            </w:tcBorders>
            <w:shd w:val="clear" w:color="auto" w:fill="auto"/>
            <w:noWrap/>
          </w:tcPr>
          <w:p w14:paraId="2A2C314F" w14:textId="1E0E5AC6" w:rsidR="0090656E" w:rsidRPr="00596C90" w:rsidRDefault="0090656E" w:rsidP="00E267CE">
            <w:pPr>
              <w:spacing w:after="0" w:line="240" w:lineRule="auto"/>
              <w:jc w:val="center"/>
              <w:rPr>
                <w:rFonts w:ascii="Arial" w:hAnsi="Arial" w:cs="Arial"/>
              </w:rPr>
            </w:pPr>
            <w:r w:rsidRPr="00596C90">
              <w:rPr>
                <w:rFonts w:ascii="Arial" w:hAnsi="Arial" w:cs="Arial"/>
              </w:rPr>
              <w:t>80</w:t>
            </w:r>
          </w:p>
        </w:tc>
        <w:tc>
          <w:tcPr>
            <w:tcW w:w="788" w:type="dxa"/>
            <w:tcBorders>
              <w:top w:val="nil"/>
              <w:left w:val="nil"/>
              <w:bottom w:val="nil"/>
              <w:right w:val="nil"/>
            </w:tcBorders>
            <w:shd w:val="clear" w:color="auto" w:fill="auto"/>
            <w:noWrap/>
          </w:tcPr>
          <w:p w14:paraId="7C6C6D93" w14:textId="77777777" w:rsidR="0090656E" w:rsidRPr="00596C90" w:rsidRDefault="0090656E" w:rsidP="00E267CE">
            <w:pPr>
              <w:spacing w:after="0" w:line="240" w:lineRule="auto"/>
              <w:jc w:val="center"/>
              <w:rPr>
                <w:rFonts w:ascii="Arial" w:hAnsi="Arial" w:cs="Arial"/>
              </w:rPr>
            </w:pPr>
            <w:r w:rsidRPr="00596C90">
              <w:rPr>
                <w:rFonts w:ascii="Arial" w:hAnsi="Arial" w:cs="Arial"/>
              </w:rPr>
              <w:t>8.3</w:t>
            </w:r>
          </w:p>
        </w:tc>
        <w:tc>
          <w:tcPr>
            <w:tcW w:w="804" w:type="dxa"/>
            <w:tcBorders>
              <w:top w:val="nil"/>
              <w:left w:val="nil"/>
              <w:bottom w:val="nil"/>
              <w:right w:val="nil"/>
            </w:tcBorders>
            <w:shd w:val="clear" w:color="auto" w:fill="auto"/>
            <w:noWrap/>
          </w:tcPr>
          <w:p w14:paraId="66B4A459" w14:textId="77777777" w:rsidR="0090656E" w:rsidRPr="00596C90" w:rsidRDefault="0090656E" w:rsidP="00E267CE">
            <w:pPr>
              <w:spacing w:after="0" w:line="240" w:lineRule="auto"/>
              <w:jc w:val="center"/>
              <w:rPr>
                <w:rFonts w:ascii="Arial" w:hAnsi="Arial" w:cs="Arial"/>
              </w:rPr>
            </w:pPr>
            <w:r w:rsidRPr="00596C90">
              <w:rPr>
                <w:rFonts w:ascii="Arial" w:hAnsi="Arial" w:cs="Arial"/>
              </w:rPr>
              <w:t>188</w:t>
            </w:r>
          </w:p>
        </w:tc>
        <w:tc>
          <w:tcPr>
            <w:tcW w:w="790" w:type="dxa"/>
            <w:tcBorders>
              <w:top w:val="nil"/>
              <w:left w:val="nil"/>
              <w:bottom w:val="nil"/>
              <w:right w:val="nil"/>
            </w:tcBorders>
            <w:shd w:val="clear" w:color="auto" w:fill="auto"/>
            <w:noWrap/>
          </w:tcPr>
          <w:p w14:paraId="3B11E597" w14:textId="77777777" w:rsidR="0090656E" w:rsidRPr="00596C90" w:rsidRDefault="0090656E" w:rsidP="00E267CE">
            <w:pPr>
              <w:spacing w:after="0" w:line="240" w:lineRule="auto"/>
              <w:jc w:val="center"/>
              <w:rPr>
                <w:rFonts w:ascii="Arial" w:hAnsi="Arial" w:cs="Arial"/>
              </w:rPr>
            </w:pPr>
            <w:r w:rsidRPr="00596C90">
              <w:rPr>
                <w:rFonts w:ascii="Arial" w:hAnsi="Arial" w:cs="Arial"/>
              </w:rPr>
              <w:t>5.4</w:t>
            </w:r>
          </w:p>
        </w:tc>
        <w:tc>
          <w:tcPr>
            <w:tcW w:w="905" w:type="dxa"/>
            <w:tcBorders>
              <w:top w:val="nil"/>
              <w:left w:val="nil"/>
              <w:bottom w:val="nil"/>
              <w:right w:val="single" w:sz="4" w:space="0" w:color="auto"/>
            </w:tcBorders>
            <w:shd w:val="clear" w:color="auto" w:fill="auto"/>
            <w:noWrap/>
          </w:tcPr>
          <w:p w14:paraId="38A1A3FA"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2C1C8AA8" w14:textId="38A2C927" w:rsidR="0090656E" w:rsidRPr="00596C90" w:rsidRDefault="0090656E" w:rsidP="00E267CE">
            <w:pPr>
              <w:spacing w:after="0" w:line="240" w:lineRule="auto"/>
              <w:jc w:val="center"/>
              <w:rPr>
                <w:rFonts w:ascii="Arial" w:hAnsi="Arial" w:cs="Arial"/>
              </w:rPr>
            </w:pPr>
            <w:r w:rsidRPr="00596C90">
              <w:rPr>
                <w:rFonts w:ascii="Arial" w:hAnsi="Arial" w:cs="Arial"/>
              </w:rPr>
              <w:t>58</w:t>
            </w:r>
          </w:p>
        </w:tc>
        <w:tc>
          <w:tcPr>
            <w:tcW w:w="790" w:type="dxa"/>
            <w:tcBorders>
              <w:top w:val="nil"/>
              <w:left w:val="nil"/>
              <w:bottom w:val="nil"/>
              <w:right w:val="nil"/>
            </w:tcBorders>
            <w:shd w:val="clear" w:color="auto" w:fill="auto"/>
            <w:noWrap/>
          </w:tcPr>
          <w:p w14:paraId="5E002AE4" w14:textId="77777777" w:rsidR="0090656E" w:rsidRPr="00596C90" w:rsidRDefault="0090656E" w:rsidP="00E267CE">
            <w:pPr>
              <w:spacing w:after="0" w:line="240" w:lineRule="auto"/>
              <w:jc w:val="center"/>
              <w:rPr>
                <w:rFonts w:ascii="Arial" w:hAnsi="Arial" w:cs="Arial"/>
              </w:rPr>
            </w:pPr>
            <w:r w:rsidRPr="00596C90">
              <w:rPr>
                <w:rFonts w:ascii="Arial" w:hAnsi="Arial" w:cs="Arial"/>
              </w:rPr>
              <w:t>8.1</w:t>
            </w:r>
          </w:p>
        </w:tc>
        <w:tc>
          <w:tcPr>
            <w:tcW w:w="790" w:type="dxa"/>
            <w:tcBorders>
              <w:top w:val="nil"/>
              <w:left w:val="nil"/>
              <w:bottom w:val="nil"/>
              <w:right w:val="nil"/>
            </w:tcBorders>
            <w:shd w:val="clear" w:color="auto" w:fill="auto"/>
            <w:noWrap/>
          </w:tcPr>
          <w:p w14:paraId="477A6131" w14:textId="580BB5F5" w:rsidR="0090656E" w:rsidRPr="00596C90" w:rsidRDefault="0090656E" w:rsidP="00E267CE">
            <w:pPr>
              <w:spacing w:after="0" w:line="240" w:lineRule="auto"/>
              <w:jc w:val="center"/>
              <w:rPr>
                <w:rFonts w:ascii="Arial" w:hAnsi="Arial" w:cs="Arial"/>
              </w:rPr>
            </w:pPr>
            <w:r w:rsidRPr="00596C90">
              <w:rPr>
                <w:rFonts w:ascii="Arial" w:hAnsi="Arial" w:cs="Arial"/>
              </w:rPr>
              <w:t>61</w:t>
            </w:r>
          </w:p>
        </w:tc>
        <w:tc>
          <w:tcPr>
            <w:tcW w:w="790" w:type="dxa"/>
            <w:tcBorders>
              <w:top w:val="nil"/>
              <w:left w:val="nil"/>
              <w:bottom w:val="nil"/>
              <w:right w:val="nil"/>
            </w:tcBorders>
            <w:shd w:val="clear" w:color="auto" w:fill="auto"/>
            <w:noWrap/>
          </w:tcPr>
          <w:p w14:paraId="3CEF7203" w14:textId="77777777" w:rsidR="0090656E" w:rsidRPr="00596C90" w:rsidRDefault="0090656E" w:rsidP="00E267CE">
            <w:pPr>
              <w:spacing w:after="0" w:line="240" w:lineRule="auto"/>
              <w:jc w:val="center"/>
              <w:rPr>
                <w:rFonts w:ascii="Arial" w:hAnsi="Arial" w:cs="Arial"/>
              </w:rPr>
            </w:pPr>
            <w:r w:rsidRPr="00596C90">
              <w:rPr>
                <w:rFonts w:ascii="Arial" w:hAnsi="Arial" w:cs="Arial"/>
              </w:rPr>
              <w:t>8.6</w:t>
            </w:r>
          </w:p>
        </w:tc>
        <w:tc>
          <w:tcPr>
            <w:tcW w:w="868" w:type="dxa"/>
            <w:tcBorders>
              <w:top w:val="nil"/>
              <w:left w:val="nil"/>
              <w:bottom w:val="nil"/>
              <w:right w:val="nil"/>
            </w:tcBorders>
            <w:shd w:val="clear" w:color="auto" w:fill="auto"/>
            <w:noWrap/>
          </w:tcPr>
          <w:p w14:paraId="48F5B56E" w14:textId="77777777" w:rsidR="0090656E" w:rsidRPr="00596C90" w:rsidRDefault="0090656E" w:rsidP="00E267CE">
            <w:pPr>
              <w:spacing w:after="0" w:line="240" w:lineRule="auto"/>
              <w:jc w:val="center"/>
              <w:rPr>
                <w:rFonts w:ascii="Arial" w:hAnsi="Arial" w:cs="Arial"/>
              </w:rPr>
            </w:pPr>
          </w:p>
        </w:tc>
      </w:tr>
      <w:tr w:rsidR="00596C90" w:rsidRPr="00596C90" w14:paraId="77136E01"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0AE09DEE" w14:textId="77777777" w:rsidR="0090656E" w:rsidRPr="00596C90" w:rsidRDefault="0090656E" w:rsidP="0090656E">
            <w:pPr>
              <w:spacing w:after="0" w:line="240" w:lineRule="auto"/>
              <w:rPr>
                <w:rFonts w:ascii="Arial" w:hAnsi="Arial" w:cs="Arial"/>
              </w:rPr>
            </w:pPr>
            <w:r w:rsidRPr="00596C90">
              <w:rPr>
                <w:rFonts w:ascii="Arial" w:hAnsi="Arial" w:cs="Arial"/>
              </w:rPr>
              <w:t>Local Coverage Determination</w:t>
            </w:r>
          </w:p>
        </w:tc>
        <w:tc>
          <w:tcPr>
            <w:tcW w:w="863" w:type="dxa"/>
            <w:tcBorders>
              <w:top w:val="nil"/>
              <w:left w:val="single" w:sz="4" w:space="0" w:color="auto"/>
              <w:bottom w:val="nil"/>
              <w:right w:val="nil"/>
            </w:tcBorders>
            <w:shd w:val="clear" w:color="auto" w:fill="auto"/>
            <w:noWrap/>
          </w:tcPr>
          <w:p w14:paraId="66177A31"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tcPr>
          <w:p w14:paraId="2DB795A0"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tcPr>
          <w:p w14:paraId="76F3DD35"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047A4267"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tcPr>
          <w:p w14:paraId="61521E8A" w14:textId="77777777" w:rsidR="0090656E" w:rsidRPr="00596C90" w:rsidRDefault="0090656E" w:rsidP="00E267CE">
            <w:pPr>
              <w:spacing w:after="0" w:line="240" w:lineRule="auto"/>
              <w:jc w:val="center"/>
              <w:rPr>
                <w:rFonts w:ascii="Arial" w:hAnsi="Arial" w:cs="Arial"/>
              </w:rPr>
            </w:pPr>
            <w:r w:rsidRPr="00596C90">
              <w:rPr>
                <w:rFonts w:ascii="Arial" w:hAnsi="Arial" w:cs="Arial"/>
              </w:rPr>
              <w:t>0.62</w:t>
            </w:r>
          </w:p>
        </w:tc>
        <w:tc>
          <w:tcPr>
            <w:tcW w:w="790" w:type="dxa"/>
            <w:tcBorders>
              <w:top w:val="nil"/>
              <w:left w:val="single" w:sz="4" w:space="0" w:color="auto"/>
              <w:bottom w:val="nil"/>
              <w:right w:val="nil"/>
            </w:tcBorders>
            <w:shd w:val="clear" w:color="auto" w:fill="auto"/>
            <w:noWrap/>
          </w:tcPr>
          <w:p w14:paraId="266A8C05"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608A6744"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38A89889"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36F08AC6"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tcPr>
          <w:p w14:paraId="4508A0F3" w14:textId="77777777" w:rsidR="0090656E" w:rsidRPr="00596C90" w:rsidRDefault="0090656E" w:rsidP="00E267CE">
            <w:pPr>
              <w:spacing w:after="0" w:line="240" w:lineRule="auto"/>
              <w:jc w:val="center"/>
              <w:rPr>
                <w:rFonts w:ascii="Arial" w:hAnsi="Arial" w:cs="Arial"/>
              </w:rPr>
            </w:pPr>
            <w:r w:rsidRPr="00596C90">
              <w:rPr>
                <w:rFonts w:ascii="Arial" w:hAnsi="Arial" w:cs="Arial"/>
              </w:rPr>
              <w:t>0.48</w:t>
            </w:r>
          </w:p>
        </w:tc>
      </w:tr>
      <w:tr w:rsidR="00596C90" w:rsidRPr="00596C90" w14:paraId="59344539"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3F701380"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Favorable</w:t>
            </w:r>
          </w:p>
        </w:tc>
        <w:tc>
          <w:tcPr>
            <w:tcW w:w="863" w:type="dxa"/>
            <w:tcBorders>
              <w:top w:val="nil"/>
              <w:left w:val="single" w:sz="4" w:space="0" w:color="auto"/>
              <w:bottom w:val="nil"/>
              <w:right w:val="nil"/>
            </w:tcBorders>
            <w:shd w:val="clear" w:color="auto" w:fill="auto"/>
            <w:noWrap/>
          </w:tcPr>
          <w:p w14:paraId="49A8E825" w14:textId="77777777" w:rsidR="0090656E" w:rsidRPr="00596C90" w:rsidRDefault="0090656E" w:rsidP="00E267CE">
            <w:pPr>
              <w:spacing w:after="0" w:line="240" w:lineRule="auto"/>
              <w:jc w:val="center"/>
              <w:rPr>
                <w:rFonts w:ascii="Arial" w:hAnsi="Arial" w:cs="Arial"/>
              </w:rPr>
            </w:pPr>
            <w:r w:rsidRPr="00596C90">
              <w:rPr>
                <w:rFonts w:ascii="Arial" w:hAnsi="Arial" w:cs="Arial"/>
              </w:rPr>
              <w:t>220</w:t>
            </w:r>
          </w:p>
        </w:tc>
        <w:tc>
          <w:tcPr>
            <w:tcW w:w="788" w:type="dxa"/>
            <w:tcBorders>
              <w:top w:val="nil"/>
              <w:left w:val="nil"/>
              <w:bottom w:val="nil"/>
              <w:right w:val="nil"/>
            </w:tcBorders>
            <w:shd w:val="clear" w:color="auto" w:fill="auto"/>
            <w:noWrap/>
          </w:tcPr>
          <w:p w14:paraId="6FDEBAB1" w14:textId="77777777" w:rsidR="0090656E" w:rsidRPr="00596C90" w:rsidRDefault="0090656E" w:rsidP="00E267CE">
            <w:pPr>
              <w:spacing w:after="0" w:line="240" w:lineRule="auto"/>
              <w:jc w:val="center"/>
              <w:rPr>
                <w:rFonts w:ascii="Arial" w:hAnsi="Arial" w:cs="Arial"/>
              </w:rPr>
            </w:pPr>
            <w:r w:rsidRPr="00596C90">
              <w:rPr>
                <w:rFonts w:ascii="Arial" w:hAnsi="Arial" w:cs="Arial"/>
              </w:rPr>
              <w:t>22.9</w:t>
            </w:r>
          </w:p>
        </w:tc>
        <w:tc>
          <w:tcPr>
            <w:tcW w:w="804" w:type="dxa"/>
            <w:tcBorders>
              <w:top w:val="nil"/>
              <w:left w:val="nil"/>
              <w:bottom w:val="nil"/>
              <w:right w:val="nil"/>
            </w:tcBorders>
            <w:shd w:val="clear" w:color="auto" w:fill="auto"/>
            <w:noWrap/>
          </w:tcPr>
          <w:p w14:paraId="4EACFDAE" w14:textId="77777777" w:rsidR="0090656E" w:rsidRPr="00596C90" w:rsidRDefault="0090656E" w:rsidP="00E267CE">
            <w:pPr>
              <w:spacing w:after="0" w:line="240" w:lineRule="auto"/>
              <w:jc w:val="center"/>
              <w:rPr>
                <w:rFonts w:ascii="Arial" w:hAnsi="Arial" w:cs="Arial"/>
              </w:rPr>
            </w:pPr>
            <w:r w:rsidRPr="00596C90">
              <w:rPr>
                <w:rFonts w:ascii="Arial" w:hAnsi="Arial" w:cs="Arial"/>
              </w:rPr>
              <w:t>750</w:t>
            </w:r>
          </w:p>
        </w:tc>
        <w:tc>
          <w:tcPr>
            <w:tcW w:w="790" w:type="dxa"/>
            <w:tcBorders>
              <w:top w:val="nil"/>
              <w:left w:val="nil"/>
              <w:bottom w:val="nil"/>
              <w:right w:val="nil"/>
            </w:tcBorders>
            <w:shd w:val="clear" w:color="auto" w:fill="auto"/>
            <w:noWrap/>
          </w:tcPr>
          <w:p w14:paraId="5D8CCCE8" w14:textId="77777777" w:rsidR="0090656E" w:rsidRPr="00596C90" w:rsidRDefault="0090656E" w:rsidP="00E267CE">
            <w:pPr>
              <w:spacing w:after="0" w:line="240" w:lineRule="auto"/>
              <w:jc w:val="center"/>
              <w:rPr>
                <w:rFonts w:ascii="Arial" w:hAnsi="Arial" w:cs="Arial"/>
              </w:rPr>
            </w:pPr>
            <w:r w:rsidRPr="00596C90">
              <w:rPr>
                <w:rFonts w:ascii="Arial" w:hAnsi="Arial" w:cs="Arial"/>
              </w:rPr>
              <w:t>21.6</w:t>
            </w:r>
          </w:p>
        </w:tc>
        <w:tc>
          <w:tcPr>
            <w:tcW w:w="905" w:type="dxa"/>
            <w:tcBorders>
              <w:top w:val="nil"/>
              <w:left w:val="nil"/>
              <w:bottom w:val="nil"/>
              <w:right w:val="single" w:sz="4" w:space="0" w:color="auto"/>
            </w:tcBorders>
            <w:shd w:val="clear" w:color="auto" w:fill="auto"/>
            <w:noWrap/>
          </w:tcPr>
          <w:p w14:paraId="7D9DD22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2A94BF6C" w14:textId="77777777" w:rsidR="0090656E" w:rsidRPr="00596C90" w:rsidRDefault="0090656E" w:rsidP="00E267CE">
            <w:pPr>
              <w:spacing w:after="0" w:line="240" w:lineRule="auto"/>
              <w:jc w:val="center"/>
              <w:rPr>
                <w:rFonts w:ascii="Arial" w:hAnsi="Arial" w:cs="Arial"/>
              </w:rPr>
            </w:pPr>
            <w:r w:rsidRPr="00596C90">
              <w:rPr>
                <w:rFonts w:ascii="Arial" w:hAnsi="Arial" w:cs="Arial"/>
              </w:rPr>
              <w:t>170</w:t>
            </w:r>
          </w:p>
        </w:tc>
        <w:tc>
          <w:tcPr>
            <w:tcW w:w="790" w:type="dxa"/>
            <w:tcBorders>
              <w:top w:val="nil"/>
              <w:left w:val="nil"/>
              <w:bottom w:val="nil"/>
              <w:right w:val="nil"/>
            </w:tcBorders>
            <w:shd w:val="clear" w:color="auto" w:fill="auto"/>
            <w:noWrap/>
          </w:tcPr>
          <w:p w14:paraId="27805931" w14:textId="77777777" w:rsidR="0090656E" w:rsidRPr="00596C90" w:rsidRDefault="0090656E" w:rsidP="00E267CE">
            <w:pPr>
              <w:spacing w:after="0" w:line="240" w:lineRule="auto"/>
              <w:jc w:val="center"/>
              <w:rPr>
                <w:rFonts w:ascii="Arial" w:hAnsi="Arial" w:cs="Arial"/>
              </w:rPr>
            </w:pPr>
            <w:r w:rsidRPr="00596C90">
              <w:rPr>
                <w:rFonts w:ascii="Arial" w:hAnsi="Arial" w:cs="Arial"/>
              </w:rPr>
              <w:t>23.8</w:t>
            </w:r>
          </w:p>
        </w:tc>
        <w:tc>
          <w:tcPr>
            <w:tcW w:w="790" w:type="dxa"/>
            <w:tcBorders>
              <w:top w:val="nil"/>
              <w:left w:val="nil"/>
              <w:bottom w:val="nil"/>
              <w:right w:val="nil"/>
            </w:tcBorders>
            <w:shd w:val="clear" w:color="auto" w:fill="auto"/>
            <w:noWrap/>
          </w:tcPr>
          <w:p w14:paraId="01EA872B" w14:textId="77777777" w:rsidR="0090656E" w:rsidRPr="00596C90" w:rsidRDefault="0090656E" w:rsidP="00E267CE">
            <w:pPr>
              <w:spacing w:after="0" w:line="240" w:lineRule="auto"/>
              <w:jc w:val="center"/>
              <w:rPr>
                <w:rFonts w:ascii="Arial" w:hAnsi="Arial" w:cs="Arial"/>
              </w:rPr>
            </w:pPr>
            <w:r w:rsidRPr="00596C90">
              <w:rPr>
                <w:rFonts w:ascii="Arial" w:hAnsi="Arial" w:cs="Arial"/>
              </w:rPr>
              <w:t>177</w:t>
            </w:r>
          </w:p>
        </w:tc>
        <w:tc>
          <w:tcPr>
            <w:tcW w:w="790" w:type="dxa"/>
            <w:tcBorders>
              <w:top w:val="nil"/>
              <w:left w:val="nil"/>
              <w:bottom w:val="nil"/>
              <w:right w:val="nil"/>
            </w:tcBorders>
            <w:shd w:val="clear" w:color="auto" w:fill="auto"/>
            <w:noWrap/>
          </w:tcPr>
          <w:p w14:paraId="1D503259" w14:textId="77777777" w:rsidR="0090656E" w:rsidRPr="00596C90" w:rsidRDefault="0090656E" w:rsidP="00E267CE">
            <w:pPr>
              <w:spacing w:after="0" w:line="240" w:lineRule="auto"/>
              <w:jc w:val="center"/>
              <w:rPr>
                <w:rFonts w:ascii="Arial" w:hAnsi="Arial" w:cs="Arial"/>
              </w:rPr>
            </w:pPr>
            <w:r w:rsidRPr="00596C90">
              <w:rPr>
                <w:rFonts w:ascii="Arial" w:hAnsi="Arial" w:cs="Arial"/>
              </w:rPr>
              <w:t>24.8</w:t>
            </w:r>
          </w:p>
        </w:tc>
        <w:tc>
          <w:tcPr>
            <w:tcW w:w="868" w:type="dxa"/>
            <w:tcBorders>
              <w:top w:val="nil"/>
              <w:left w:val="nil"/>
              <w:bottom w:val="nil"/>
              <w:right w:val="nil"/>
            </w:tcBorders>
            <w:shd w:val="clear" w:color="auto" w:fill="auto"/>
            <w:noWrap/>
          </w:tcPr>
          <w:p w14:paraId="28A83CE1" w14:textId="77777777" w:rsidR="0090656E" w:rsidRPr="00596C90" w:rsidRDefault="0090656E" w:rsidP="00E267CE">
            <w:pPr>
              <w:spacing w:after="0" w:line="240" w:lineRule="auto"/>
              <w:jc w:val="center"/>
              <w:rPr>
                <w:rFonts w:ascii="Arial" w:hAnsi="Arial" w:cs="Arial"/>
              </w:rPr>
            </w:pPr>
          </w:p>
        </w:tc>
      </w:tr>
      <w:tr w:rsidR="00596C90" w:rsidRPr="00596C90" w14:paraId="7A013113"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4550927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Intermediate</w:t>
            </w:r>
          </w:p>
        </w:tc>
        <w:tc>
          <w:tcPr>
            <w:tcW w:w="863" w:type="dxa"/>
            <w:tcBorders>
              <w:top w:val="nil"/>
              <w:left w:val="single" w:sz="4" w:space="0" w:color="auto"/>
              <w:bottom w:val="nil"/>
              <w:right w:val="nil"/>
            </w:tcBorders>
            <w:shd w:val="clear" w:color="auto" w:fill="auto"/>
            <w:noWrap/>
          </w:tcPr>
          <w:p w14:paraId="3F0FDB9D" w14:textId="77777777" w:rsidR="0090656E" w:rsidRPr="00596C90" w:rsidRDefault="0090656E" w:rsidP="00E267CE">
            <w:pPr>
              <w:spacing w:after="0" w:line="240" w:lineRule="auto"/>
              <w:jc w:val="center"/>
              <w:rPr>
                <w:rFonts w:ascii="Arial" w:hAnsi="Arial" w:cs="Arial"/>
              </w:rPr>
            </w:pPr>
            <w:r w:rsidRPr="00596C90">
              <w:rPr>
                <w:rFonts w:ascii="Arial" w:hAnsi="Arial" w:cs="Arial"/>
              </w:rPr>
              <w:t>562</w:t>
            </w:r>
          </w:p>
        </w:tc>
        <w:tc>
          <w:tcPr>
            <w:tcW w:w="788" w:type="dxa"/>
            <w:tcBorders>
              <w:top w:val="nil"/>
              <w:left w:val="nil"/>
              <w:bottom w:val="nil"/>
              <w:right w:val="nil"/>
            </w:tcBorders>
            <w:shd w:val="clear" w:color="auto" w:fill="auto"/>
            <w:noWrap/>
          </w:tcPr>
          <w:p w14:paraId="5E68DD97" w14:textId="77777777" w:rsidR="0090656E" w:rsidRPr="00596C90" w:rsidRDefault="0090656E" w:rsidP="00E267CE">
            <w:pPr>
              <w:spacing w:after="0" w:line="240" w:lineRule="auto"/>
              <w:jc w:val="center"/>
              <w:rPr>
                <w:rFonts w:ascii="Arial" w:hAnsi="Arial" w:cs="Arial"/>
              </w:rPr>
            </w:pPr>
            <w:r w:rsidRPr="00596C90">
              <w:rPr>
                <w:rFonts w:ascii="Arial" w:hAnsi="Arial" w:cs="Arial"/>
              </w:rPr>
              <w:t>58.4</w:t>
            </w:r>
          </w:p>
        </w:tc>
        <w:tc>
          <w:tcPr>
            <w:tcW w:w="804" w:type="dxa"/>
            <w:tcBorders>
              <w:top w:val="nil"/>
              <w:left w:val="nil"/>
              <w:bottom w:val="nil"/>
              <w:right w:val="nil"/>
            </w:tcBorders>
            <w:shd w:val="clear" w:color="auto" w:fill="auto"/>
            <w:noWrap/>
          </w:tcPr>
          <w:p w14:paraId="7809D599" w14:textId="77777777" w:rsidR="0090656E" w:rsidRPr="00596C90" w:rsidRDefault="0090656E" w:rsidP="00E267CE">
            <w:pPr>
              <w:spacing w:after="0" w:line="240" w:lineRule="auto"/>
              <w:jc w:val="center"/>
              <w:rPr>
                <w:rFonts w:ascii="Arial" w:hAnsi="Arial" w:cs="Arial"/>
              </w:rPr>
            </w:pPr>
            <w:r w:rsidRPr="00596C90">
              <w:rPr>
                <w:rFonts w:ascii="Arial" w:hAnsi="Arial" w:cs="Arial"/>
              </w:rPr>
              <w:t>2033</w:t>
            </w:r>
          </w:p>
        </w:tc>
        <w:tc>
          <w:tcPr>
            <w:tcW w:w="790" w:type="dxa"/>
            <w:tcBorders>
              <w:top w:val="nil"/>
              <w:left w:val="nil"/>
              <w:bottom w:val="nil"/>
              <w:right w:val="nil"/>
            </w:tcBorders>
            <w:shd w:val="clear" w:color="auto" w:fill="auto"/>
            <w:noWrap/>
          </w:tcPr>
          <w:p w14:paraId="2C54566E" w14:textId="77777777" w:rsidR="0090656E" w:rsidRPr="00596C90" w:rsidRDefault="0090656E" w:rsidP="00E267CE">
            <w:pPr>
              <w:spacing w:after="0" w:line="240" w:lineRule="auto"/>
              <w:jc w:val="center"/>
              <w:rPr>
                <w:rFonts w:ascii="Arial" w:hAnsi="Arial" w:cs="Arial"/>
              </w:rPr>
            </w:pPr>
            <w:r w:rsidRPr="00596C90">
              <w:rPr>
                <w:rFonts w:ascii="Arial" w:hAnsi="Arial" w:cs="Arial"/>
              </w:rPr>
              <w:t>58.6</w:t>
            </w:r>
          </w:p>
        </w:tc>
        <w:tc>
          <w:tcPr>
            <w:tcW w:w="905" w:type="dxa"/>
            <w:tcBorders>
              <w:top w:val="nil"/>
              <w:left w:val="nil"/>
              <w:bottom w:val="nil"/>
              <w:right w:val="single" w:sz="4" w:space="0" w:color="auto"/>
            </w:tcBorders>
            <w:shd w:val="clear" w:color="auto" w:fill="auto"/>
            <w:noWrap/>
          </w:tcPr>
          <w:p w14:paraId="3A847993"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0738DE6A" w14:textId="77777777" w:rsidR="0090656E" w:rsidRPr="00596C90" w:rsidRDefault="0090656E" w:rsidP="00E267CE">
            <w:pPr>
              <w:spacing w:after="0" w:line="240" w:lineRule="auto"/>
              <w:jc w:val="center"/>
              <w:rPr>
                <w:rFonts w:ascii="Arial" w:hAnsi="Arial" w:cs="Arial"/>
              </w:rPr>
            </w:pPr>
            <w:r w:rsidRPr="00596C90">
              <w:rPr>
                <w:rFonts w:ascii="Arial" w:hAnsi="Arial" w:cs="Arial"/>
              </w:rPr>
              <w:t>395</w:t>
            </w:r>
          </w:p>
        </w:tc>
        <w:tc>
          <w:tcPr>
            <w:tcW w:w="790" w:type="dxa"/>
            <w:tcBorders>
              <w:top w:val="nil"/>
              <w:left w:val="nil"/>
              <w:bottom w:val="nil"/>
              <w:right w:val="nil"/>
            </w:tcBorders>
            <w:shd w:val="clear" w:color="auto" w:fill="auto"/>
            <w:noWrap/>
          </w:tcPr>
          <w:p w14:paraId="2BB92C1A" w14:textId="77777777" w:rsidR="0090656E" w:rsidRPr="00596C90" w:rsidRDefault="0090656E" w:rsidP="00E267CE">
            <w:pPr>
              <w:spacing w:after="0" w:line="240" w:lineRule="auto"/>
              <w:jc w:val="center"/>
              <w:rPr>
                <w:rFonts w:ascii="Arial" w:hAnsi="Arial" w:cs="Arial"/>
              </w:rPr>
            </w:pPr>
            <w:r w:rsidRPr="00596C90">
              <w:rPr>
                <w:rFonts w:ascii="Arial" w:hAnsi="Arial" w:cs="Arial"/>
              </w:rPr>
              <w:t>55.4</w:t>
            </w:r>
          </w:p>
        </w:tc>
        <w:tc>
          <w:tcPr>
            <w:tcW w:w="790" w:type="dxa"/>
            <w:tcBorders>
              <w:top w:val="nil"/>
              <w:left w:val="nil"/>
              <w:bottom w:val="nil"/>
              <w:right w:val="nil"/>
            </w:tcBorders>
            <w:shd w:val="clear" w:color="auto" w:fill="auto"/>
            <w:noWrap/>
          </w:tcPr>
          <w:p w14:paraId="79DD9FA2" w14:textId="77777777" w:rsidR="0090656E" w:rsidRPr="00596C90" w:rsidRDefault="0090656E" w:rsidP="00E267CE">
            <w:pPr>
              <w:spacing w:after="0" w:line="240" w:lineRule="auto"/>
              <w:jc w:val="center"/>
              <w:rPr>
                <w:rFonts w:ascii="Arial" w:hAnsi="Arial" w:cs="Arial"/>
              </w:rPr>
            </w:pPr>
            <w:r w:rsidRPr="00596C90">
              <w:rPr>
                <w:rFonts w:ascii="Arial" w:hAnsi="Arial" w:cs="Arial"/>
              </w:rPr>
              <w:t>406</w:t>
            </w:r>
          </w:p>
        </w:tc>
        <w:tc>
          <w:tcPr>
            <w:tcW w:w="790" w:type="dxa"/>
            <w:tcBorders>
              <w:top w:val="nil"/>
              <w:left w:val="nil"/>
              <w:bottom w:val="nil"/>
              <w:right w:val="nil"/>
            </w:tcBorders>
            <w:shd w:val="clear" w:color="auto" w:fill="auto"/>
            <w:noWrap/>
          </w:tcPr>
          <w:p w14:paraId="464200EA" w14:textId="77777777" w:rsidR="0090656E" w:rsidRPr="00596C90" w:rsidRDefault="0090656E" w:rsidP="00E267CE">
            <w:pPr>
              <w:spacing w:after="0" w:line="240" w:lineRule="auto"/>
              <w:jc w:val="center"/>
              <w:rPr>
                <w:rFonts w:ascii="Arial" w:hAnsi="Arial" w:cs="Arial"/>
              </w:rPr>
            </w:pPr>
            <w:r w:rsidRPr="00596C90">
              <w:rPr>
                <w:rFonts w:ascii="Arial" w:hAnsi="Arial" w:cs="Arial"/>
              </w:rPr>
              <w:t>56.9</w:t>
            </w:r>
          </w:p>
        </w:tc>
        <w:tc>
          <w:tcPr>
            <w:tcW w:w="868" w:type="dxa"/>
            <w:tcBorders>
              <w:top w:val="nil"/>
              <w:left w:val="nil"/>
              <w:bottom w:val="nil"/>
              <w:right w:val="nil"/>
            </w:tcBorders>
            <w:shd w:val="clear" w:color="auto" w:fill="auto"/>
            <w:noWrap/>
          </w:tcPr>
          <w:p w14:paraId="6D29DC9C" w14:textId="77777777" w:rsidR="0090656E" w:rsidRPr="00596C90" w:rsidRDefault="0090656E" w:rsidP="00E267CE">
            <w:pPr>
              <w:spacing w:after="0" w:line="240" w:lineRule="auto"/>
              <w:jc w:val="center"/>
              <w:rPr>
                <w:rFonts w:ascii="Arial" w:hAnsi="Arial" w:cs="Arial"/>
              </w:rPr>
            </w:pPr>
          </w:p>
        </w:tc>
      </w:tr>
      <w:tr w:rsidR="00596C90" w:rsidRPr="00596C90" w14:paraId="6DD88EBE"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1AC48F0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Unfavorable</w:t>
            </w:r>
          </w:p>
        </w:tc>
        <w:tc>
          <w:tcPr>
            <w:tcW w:w="863" w:type="dxa"/>
            <w:tcBorders>
              <w:top w:val="nil"/>
              <w:left w:val="single" w:sz="4" w:space="0" w:color="auto"/>
              <w:bottom w:val="nil"/>
              <w:right w:val="nil"/>
            </w:tcBorders>
            <w:shd w:val="clear" w:color="auto" w:fill="auto"/>
            <w:noWrap/>
          </w:tcPr>
          <w:p w14:paraId="01AFD364" w14:textId="77777777" w:rsidR="0090656E" w:rsidRPr="00596C90" w:rsidRDefault="0090656E" w:rsidP="00E267CE">
            <w:pPr>
              <w:spacing w:after="0" w:line="240" w:lineRule="auto"/>
              <w:jc w:val="center"/>
              <w:rPr>
                <w:rFonts w:ascii="Arial" w:hAnsi="Arial" w:cs="Arial"/>
              </w:rPr>
            </w:pPr>
            <w:r w:rsidRPr="00596C90">
              <w:rPr>
                <w:rFonts w:ascii="Arial" w:hAnsi="Arial" w:cs="Arial"/>
              </w:rPr>
              <w:t>180</w:t>
            </w:r>
          </w:p>
        </w:tc>
        <w:tc>
          <w:tcPr>
            <w:tcW w:w="788" w:type="dxa"/>
            <w:tcBorders>
              <w:top w:val="nil"/>
              <w:left w:val="nil"/>
              <w:bottom w:val="nil"/>
              <w:right w:val="nil"/>
            </w:tcBorders>
            <w:shd w:val="clear" w:color="auto" w:fill="auto"/>
            <w:noWrap/>
          </w:tcPr>
          <w:p w14:paraId="514D609E" w14:textId="77777777" w:rsidR="0090656E" w:rsidRPr="00596C90" w:rsidRDefault="0090656E" w:rsidP="00E267CE">
            <w:pPr>
              <w:spacing w:after="0" w:line="240" w:lineRule="auto"/>
              <w:jc w:val="center"/>
              <w:rPr>
                <w:rFonts w:ascii="Arial" w:hAnsi="Arial" w:cs="Arial"/>
              </w:rPr>
            </w:pPr>
            <w:r w:rsidRPr="00596C90">
              <w:rPr>
                <w:rFonts w:ascii="Arial" w:hAnsi="Arial" w:cs="Arial"/>
              </w:rPr>
              <w:t>18.7</w:t>
            </w:r>
          </w:p>
        </w:tc>
        <w:tc>
          <w:tcPr>
            <w:tcW w:w="804" w:type="dxa"/>
            <w:tcBorders>
              <w:top w:val="nil"/>
              <w:left w:val="nil"/>
              <w:bottom w:val="nil"/>
              <w:right w:val="nil"/>
            </w:tcBorders>
            <w:shd w:val="clear" w:color="auto" w:fill="auto"/>
            <w:noWrap/>
          </w:tcPr>
          <w:p w14:paraId="20807D92" w14:textId="77777777" w:rsidR="0090656E" w:rsidRPr="00596C90" w:rsidRDefault="0090656E" w:rsidP="00E267CE">
            <w:pPr>
              <w:spacing w:after="0" w:line="240" w:lineRule="auto"/>
              <w:jc w:val="center"/>
              <w:rPr>
                <w:rFonts w:ascii="Arial" w:hAnsi="Arial" w:cs="Arial"/>
              </w:rPr>
            </w:pPr>
            <w:r w:rsidRPr="00596C90">
              <w:rPr>
                <w:rFonts w:ascii="Arial" w:hAnsi="Arial" w:cs="Arial"/>
              </w:rPr>
              <w:t>685</w:t>
            </w:r>
          </w:p>
        </w:tc>
        <w:tc>
          <w:tcPr>
            <w:tcW w:w="790" w:type="dxa"/>
            <w:tcBorders>
              <w:top w:val="nil"/>
              <w:left w:val="nil"/>
              <w:bottom w:val="nil"/>
              <w:right w:val="nil"/>
            </w:tcBorders>
            <w:shd w:val="clear" w:color="auto" w:fill="auto"/>
            <w:noWrap/>
          </w:tcPr>
          <w:p w14:paraId="7C5E114B" w14:textId="77777777" w:rsidR="0090656E" w:rsidRPr="00596C90" w:rsidRDefault="0090656E" w:rsidP="00E267CE">
            <w:pPr>
              <w:spacing w:after="0" w:line="240" w:lineRule="auto"/>
              <w:jc w:val="center"/>
              <w:rPr>
                <w:rFonts w:ascii="Arial" w:hAnsi="Arial" w:cs="Arial"/>
              </w:rPr>
            </w:pPr>
            <w:r w:rsidRPr="00596C90">
              <w:rPr>
                <w:rFonts w:ascii="Arial" w:hAnsi="Arial" w:cs="Arial"/>
              </w:rPr>
              <w:t>19.8</w:t>
            </w:r>
          </w:p>
        </w:tc>
        <w:tc>
          <w:tcPr>
            <w:tcW w:w="905" w:type="dxa"/>
            <w:tcBorders>
              <w:top w:val="nil"/>
              <w:left w:val="nil"/>
              <w:bottom w:val="nil"/>
              <w:right w:val="single" w:sz="4" w:space="0" w:color="auto"/>
            </w:tcBorders>
            <w:shd w:val="clear" w:color="auto" w:fill="auto"/>
            <w:noWrap/>
          </w:tcPr>
          <w:p w14:paraId="3FCA607C"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51E440CC" w14:textId="77777777" w:rsidR="0090656E" w:rsidRPr="00596C90" w:rsidRDefault="0090656E" w:rsidP="00E267CE">
            <w:pPr>
              <w:spacing w:after="0" w:line="240" w:lineRule="auto"/>
              <w:jc w:val="center"/>
              <w:rPr>
                <w:rFonts w:ascii="Arial" w:hAnsi="Arial" w:cs="Arial"/>
              </w:rPr>
            </w:pPr>
            <w:r w:rsidRPr="00596C90">
              <w:rPr>
                <w:rFonts w:ascii="Arial" w:hAnsi="Arial" w:cs="Arial"/>
              </w:rPr>
              <w:t>148</w:t>
            </w:r>
          </w:p>
        </w:tc>
        <w:tc>
          <w:tcPr>
            <w:tcW w:w="790" w:type="dxa"/>
            <w:tcBorders>
              <w:top w:val="nil"/>
              <w:left w:val="nil"/>
              <w:bottom w:val="nil"/>
              <w:right w:val="nil"/>
            </w:tcBorders>
            <w:shd w:val="clear" w:color="auto" w:fill="auto"/>
            <w:noWrap/>
          </w:tcPr>
          <w:p w14:paraId="3C96C473" w14:textId="77777777" w:rsidR="0090656E" w:rsidRPr="00596C90" w:rsidRDefault="0090656E" w:rsidP="00E267CE">
            <w:pPr>
              <w:spacing w:after="0" w:line="240" w:lineRule="auto"/>
              <w:jc w:val="center"/>
              <w:rPr>
                <w:rFonts w:ascii="Arial" w:hAnsi="Arial" w:cs="Arial"/>
              </w:rPr>
            </w:pPr>
            <w:r w:rsidRPr="00596C90">
              <w:rPr>
                <w:rFonts w:ascii="Arial" w:hAnsi="Arial" w:cs="Arial"/>
              </w:rPr>
              <w:t>20.8</w:t>
            </w:r>
          </w:p>
        </w:tc>
        <w:tc>
          <w:tcPr>
            <w:tcW w:w="790" w:type="dxa"/>
            <w:tcBorders>
              <w:top w:val="nil"/>
              <w:left w:val="nil"/>
              <w:bottom w:val="nil"/>
              <w:right w:val="nil"/>
            </w:tcBorders>
            <w:shd w:val="clear" w:color="auto" w:fill="auto"/>
            <w:noWrap/>
          </w:tcPr>
          <w:p w14:paraId="7EFB50A8" w14:textId="77777777" w:rsidR="0090656E" w:rsidRPr="00596C90" w:rsidRDefault="0090656E" w:rsidP="00E267CE">
            <w:pPr>
              <w:spacing w:after="0" w:line="240" w:lineRule="auto"/>
              <w:jc w:val="center"/>
              <w:rPr>
                <w:rFonts w:ascii="Arial" w:hAnsi="Arial" w:cs="Arial"/>
              </w:rPr>
            </w:pPr>
            <w:r w:rsidRPr="00596C90">
              <w:rPr>
                <w:rFonts w:ascii="Arial" w:hAnsi="Arial" w:cs="Arial"/>
              </w:rPr>
              <w:t>130</w:t>
            </w:r>
          </w:p>
        </w:tc>
        <w:tc>
          <w:tcPr>
            <w:tcW w:w="790" w:type="dxa"/>
            <w:tcBorders>
              <w:top w:val="nil"/>
              <w:left w:val="nil"/>
              <w:bottom w:val="nil"/>
              <w:right w:val="nil"/>
            </w:tcBorders>
            <w:shd w:val="clear" w:color="auto" w:fill="auto"/>
            <w:noWrap/>
          </w:tcPr>
          <w:p w14:paraId="0A5237EB" w14:textId="77777777" w:rsidR="0090656E" w:rsidRPr="00596C90" w:rsidRDefault="0090656E" w:rsidP="00E267CE">
            <w:pPr>
              <w:spacing w:after="0" w:line="240" w:lineRule="auto"/>
              <w:jc w:val="center"/>
              <w:rPr>
                <w:rFonts w:ascii="Arial" w:hAnsi="Arial" w:cs="Arial"/>
              </w:rPr>
            </w:pPr>
            <w:r w:rsidRPr="00596C90">
              <w:rPr>
                <w:rFonts w:ascii="Arial" w:hAnsi="Arial" w:cs="Arial"/>
              </w:rPr>
              <w:t>18.2</w:t>
            </w:r>
          </w:p>
        </w:tc>
        <w:tc>
          <w:tcPr>
            <w:tcW w:w="868" w:type="dxa"/>
            <w:tcBorders>
              <w:top w:val="nil"/>
              <w:left w:val="nil"/>
              <w:bottom w:val="nil"/>
              <w:right w:val="nil"/>
            </w:tcBorders>
            <w:shd w:val="clear" w:color="auto" w:fill="auto"/>
            <w:noWrap/>
          </w:tcPr>
          <w:p w14:paraId="0F37E1A7" w14:textId="77777777" w:rsidR="0090656E" w:rsidRPr="00596C90" w:rsidRDefault="0090656E" w:rsidP="00E267CE">
            <w:pPr>
              <w:spacing w:after="0" w:line="240" w:lineRule="auto"/>
              <w:jc w:val="center"/>
              <w:rPr>
                <w:rFonts w:ascii="Arial" w:hAnsi="Arial" w:cs="Arial"/>
              </w:rPr>
            </w:pPr>
          </w:p>
        </w:tc>
      </w:tr>
      <w:tr w:rsidR="00596C90" w:rsidRPr="00596C90" w14:paraId="5129F3AA"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27E90F61" w14:textId="77777777" w:rsidR="0090656E" w:rsidRPr="00596C90" w:rsidRDefault="0090656E" w:rsidP="0090656E">
            <w:pPr>
              <w:spacing w:after="0" w:line="240" w:lineRule="auto"/>
              <w:rPr>
                <w:rFonts w:ascii="Arial" w:hAnsi="Arial" w:cs="Arial"/>
              </w:rPr>
            </w:pPr>
            <w:r w:rsidRPr="00596C90">
              <w:rPr>
                <w:rFonts w:ascii="Arial" w:hAnsi="Arial" w:cs="Arial"/>
              </w:rPr>
              <w:t>Year of Diagnosis</w:t>
            </w:r>
          </w:p>
        </w:tc>
        <w:tc>
          <w:tcPr>
            <w:tcW w:w="863" w:type="dxa"/>
            <w:tcBorders>
              <w:top w:val="nil"/>
              <w:left w:val="single" w:sz="4" w:space="0" w:color="auto"/>
              <w:bottom w:val="nil"/>
              <w:right w:val="nil"/>
            </w:tcBorders>
            <w:shd w:val="clear" w:color="auto" w:fill="auto"/>
            <w:noWrap/>
          </w:tcPr>
          <w:p w14:paraId="32FFB58F"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tcPr>
          <w:p w14:paraId="16E50711"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tcPr>
          <w:p w14:paraId="6B4CE207"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7F8811FD"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tcPr>
          <w:p w14:paraId="22270309" w14:textId="77777777" w:rsidR="0090656E" w:rsidRPr="00596C90" w:rsidRDefault="0090656E" w:rsidP="00E267CE">
            <w:pPr>
              <w:spacing w:after="0" w:line="240" w:lineRule="auto"/>
              <w:jc w:val="center"/>
              <w:rPr>
                <w:rFonts w:ascii="Arial" w:hAnsi="Arial" w:cs="Arial"/>
              </w:rPr>
            </w:pPr>
            <w:r w:rsidRPr="00596C90">
              <w:rPr>
                <w:rFonts w:ascii="Arial" w:hAnsi="Arial" w:cs="Arial"/>
              </w:rPr>
              <w:t>&lt;.01</w:t>
            </w:r>
          </w:p>
        </w:tc>
        <w:tc>
          <w:tcPr>
            <w:tcW w:w="790" w:type="dxa"/>
            <w:tcBorders>
              <w:top w:val="nil"/>
              <w:left w:val="single" w:sz="4" w:space="0" w:color="auto"/>
              <w:bottom w:val="nil"/>
              <w:right w:val="nil"/>
            </w:tcBorders>
            <w:shd w:val="clear" w:color="auto" w:fill="auto"/>
            <w:noWrap/>
          </w:tcPr>
          <w:p w14:paraId="4DAC27F1"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608520D1"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6E48CAB7"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7995B1AF"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tcPr>
          <w:p w14:paraId="7ECE734B" w14:textId="77777777" w:rsidR="0090656E" w:rsidRPr="00596C90" w:rsidRDefault="0090656E" w:rsidP="00E267CE">
            <w:pPr>
              <w:spacing w:after="0" w:line="240" w:lineRule="auto"/>
              <w:jc w:val="center"/>
              <w:rPr>
                <w:rFonts w:ascii="Arial" w:hAnsi="Arial" w:cs="Arial"/>
              </w:rPr>
            </w:pPr>
            <w:r w:rsidRPr="00596C90">
              <w:rPr>
                <w:rFonts w:ascii="Arial" w:hAnsi="Arial" w:cs="Arial"/>
              </w:rPr>
              <w:t>0.85</w:t>
            </w:r>
          </w:p>
        </w:tc>
      </w:tr>
      <w:tr w:rsidR="00596C90" w:rsidRPr="00596C90" w14:paraId="77AD7AF5"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51759E7E"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2006</w:t>
            </w:r>
          </w:p>
        </w:tc>
        <w:tc>
          <w:tcPr>
            <w:tcW w:w="863" w:type="dxa"/>
            <w:tcBorders>
              <w:top w:val="nil"/>
              <w:left w:val="single" w:sz="4" w:space="0" w:color="auto"/>
              <w:bottom w:val="nil"/>
              <w:right w:val="nil"/>
            </w:tcBorders>
            <w:shd w:val="clear" w:color="auto" w:fill="auto"/>
            <w:noWrap/>
          </w:tcPr>
          <w:p w14:paraId="284E2A88" w14:textId="27BD0EEF" w:rsidR="0090656E" w:rsidRPr="00596C90" w:rsidRDefault="0090656E" w:rsidP="00E267CE">
            <w:pPr>
              <w:spacing w:after="0" w:line="240" w:lineRule="auto"/>
              <w:jc w:val="center"/>
              <w:rPr>
                <w:rFonts w:ascii="Arial" w:hAnsi="Arial" w:cs="Arial"/>
              </w:rPr>
            </w:pPr>
            <w:r w:rsidRPr="00596C90">
              <w:rPr>
                <w:rFonts w:ascii="Arial" w:hAnsi="Arial" w:cs="Arial"/>
              </w:rPr>
              <w:t>14</w:t>
            </w:r>
          </w:p>
        </w:tc>
        <w:tc>
          <w:tcPr>
            <w:tcW w:w="788" w:type="dxa"/>
            <w:tcBorders>
              <w:top w:val="nil"/>
              <w:left w:val="nil"/>
              <w:bottom w:val="nil"/>
              <w:right w:val="nil"/>
            </w:tcBorders>
            <w:shd w:val="clear" w:color="auto" w:fill="auto"/>
            <w:noWrap/>
          </w:tcPr>
          <w:p w14:paraId="59C26651" w14:textId="77777777" w:rsidR="0090656E" w:rsidRPr="00596C90" w:rsidRDefault="0090656E" w:rsidP="00E267CE">
            <w:pPr>
              <w:spacing w:after="0" w:line="240" w:lineRule="auto"/>
              <w:jc w:val="center"/>
              <w:rPr>
                <w:rFonts w:ascii="Arial" w:hAnsi="Arial" w:cs="Arial"/>
              </w:rPr>
            </w:pPr>
            <w:r w:rsidRPr="00596C90">
              <w:rPr>
                <w:rFonts w:ascii="Arial" w:hAnsi="Arial" w:cs="Arial"/>
              </w:rPr>
              <w:t>1.5</w:t>
            </w:r>
          </w:p>
        </w:tc>
        <w:tc>
          <w:tcPr>
            <w:tcW w:w="804" w:type="dxa"/>
            <w:tcBorders>
              <w:top w:val="nil"/>
              <w:left w:val="nil"/>
              <w:bottom w:val="nil"/>
              <w:right w:val="nil"/>
            </w:tcBorders>
            <w:shd w:val="clear" w:color="auto" w:fill="auto"/>
            <w:noWrap/>
          </w:tcPr>
          <w:p w14:paraId="11DC1323" w14:textId="77777777" w:rsidR="0090656E" w:rsidRPr="00596C90" w:rsidRDefault="0090656E" w:rsidP="00E267CE">
            <w:pPr>
              <w:spacing w:after="0" w:line="240" w:lineRule="auto"/>
              <w:jc w:val="center"/>
              <w:rPr>
                <w:rFonts w:ascii="Arial" w:hAnsi="Arial" w:cs="Arial"/>
              </w:rPr>
            </w:pPr>
            <w:r w:rsidRPr="00596C90">
              <w:rPr>
                <w:rFonts w:ascii="Arial" w:hAnsi="Arial" w:cs="Arial"/>
              </w:rPr>
              <w:t>785</w:t>
            </w:r>
          </w:p>
        </w:tc>
        <w:tc>
          <w:tcPr>
            <w:tcW w:w="790" w:type="dxa"/>
            <w:tcBorders>
              <w:top w:val="nil"/>
              <w:left w:val="nil"/>
              <w:bottom w:val="nil"/>
              <w:right w:val="nil"/>
            </w:tcBorders>
            <w:shd w:val="clear" w:color="auto" w:fill="auto"/>
            <w:noWrap/>
          </w:tcPr>
          <w:p w14:paraId="42D6D3CC" w14:textId="77777777" w:rsidR="0090656E" w:rsidRPr="00596C90" w:rsidRDefault="0090656E" w:rsidP="00E267CE">
            <w:pPr>
              <w:spacing w:after="0" w:line="240" w:lineRule="auto"/>
              <w:jc w:val="center"/>
              <w:rPr>
                <w:rFonts w:ascii="Arial" w:hAnsi="Arial" w:cs="Arial"/>
              </w:rPr>
            </w:pPr>
            <w:r w:rsidRPr="00596C90">
              <w:rPr>
                <w:rFonts w:ascii="Arial" w:hAnsi="Arial" w:cs="Arial"/>
              </w:rPr>
              <w:t>22.6</w:t>
            </w:r>
          </w:p>
        </w:tc>
        <w:tc>
          <w:tcPr>
            <w:tcW w:w="905" w:type="dxa"/>
            <w:tcBorders>
              <w:top w:val="nil"/>
              <w:left w:val="nil"/>
              <w:bottom w:val="nil"/>
              <w:right w:val="single" w:sz="4" w:space="0" w:color="auto"/>
            </w:tcBorders>
            <w:shd w:val="clear" w:color="auto" w:fill="auto"/>
            <w:noWrap/>
          </w:tcPr>
          <w:p w14:paraId="468807C9"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6B9F7937" w14:textId="54505B35" w:rsidR="0090656E" w:rsidRPr="00596C90" w:rsidRDefault="0090656E" w:rsidP="00E267CE">
            <w:pPr>
              <w:spacing w:after="0" w:line="240" w:lineRule="auto"/>
              <w:jc w:val="center"/>
              <w:rPr>
                <w:rFonts w:ascii="Arial" w:hAnsi="Arial" w:cs="Arial"/>
              </w:rPr>
            </w:pPr>
            <w:r w:rsidRPr="00596C90">
              <w:rPr>
                <w:rFonts w:ascii="Arial" w:hAnsi="Arial" w:cs="Arial"/>
              </w:rPr>
              <w:t>14</w:t>
            </w:r>
          </w:p>
        </w:tc>
        <w:tc>
          <w:tcPr>
            <w:tcW w:w="790" w:type="dxa"/>
            <w:tcBorders>
              <w:top w:val="nil"/>
              <w:left w:val="nil"/>
              <w:bottom w:val="nil"/>
              <w:right w:val="nil"/>
            </w:tcBorders>
            <w:shd w:val="clear" w:color="auto" w:fill="auto"/>
            <w:noWrap/>
          </w:tcPr>
          <w:p w14:paraId="5FFA32F5" w14:textId="29C7ECFA" w:rsidR="0090656E" w:rsidRPr="00596C90" w:rsidRDefault="0090656E" w:rsidP="00E267CE">
            <w:pPr>
              <w:spacing w:after="0" w:line="240" w:lineRule="auto"/>
              <w:jc w:val="center"/>
              <w:rPr>
                <w:rFonts w:ascii="Arial" w:hAnsi="Arial" w:cs="Arial"/>
              </w:rPr>
            </w:pPr>
            <w:r w:rsidRPr="00596C90">
              <w:rPr>
                <w:rFonts w:ascii="Arial" w:hAnsi="Arial" w:cs="Arial"/>
              </w:rPr>
              <w:t>2</w:t>
            </w:r>
          </w:p>
        </w:tc>
        <w:tc>
          <w:tcPr>
            <w:tcW w:w="790" w:type="dxa"/>
            <w:tcBorders>
              <w:top w:val="nil"/>
              <w:left w:val="nil"/>
              <w:bottom w:val="nil"/>
              <w:right w:val="nil"/>
            </w:tcBorders>
            <w:shd w:val="clear" w:color="auto" w:fill="auto"/>
            <w:noWrap/>
          </w:tcPr>
          <w:p w14:paraId="1C81C423" w14:textId="75DAFBCC" w:rsidR="0090656E" w:rsidRPr="00596C90" w:rsidRDefault="0090656E" w:rsidP="00E267CE">
            <w:pPr>
              <w:spacing w:after="0" w:line="240" w:lineRule="auto"/>
              <w:jc w:val="center"/>
              <w:rPr>
                <w:rFonts w:ascii="Arial" w:hAnsi="Arial" w:cs="Arial"/>
              </w:rPr>
            </w:pPr>
            <w:r w:rsidRPr="00596C90">
              <w:rPr>
                <w:rFonts w:ascii="Arial" w:hAnsi="Arial" w:cs="Arial"/>
              </w:rPr>
              <w:t>12</w:t>
            </w:r>
          </w:p>
        </w:tc>
        <w:tc>
          <w:tcPr>
            <w:tcW w:w="790" w:type="dxa"/>
            <w:tcBorders>
              <w:top w:val="nil"/>
              <w:left w:val="nil"/>
              <w:bottom w:val="nil"/>
              <w:right w:val="nil"/>
            </w:tcBorders>
            <w:shd w:val="clear" w:color="auto" w:fill="auto"/>
            <w:noWrap/>
          </w:tcPr>
          <w:p w14:paraId="394E321B" w14:textId="77777777" w:rsidR="0090656E" w:rsidRPr="00596C90" w:rsidRDefault="0090656E" w:rsidP="00E267CE">
            <w:pPr>
              <w:spacing w:after="0" w:line="240" w:lineRule="auto"/>
              <w:jc w:val="center"/>
              <w:rPr>
                <w:rFonts w:ascii="Arial" w:hAnsi="Arial" w:cs="Arial"/>
              </w:rPr>
            </w:pPr>
            <w:r w:rsidRPr="00596C90">
              <w:rPr>
                <w:rFonts w:ascii="Arial" w:hAnsi="Arial" w:cs="Arial"/>
              </w:rPr>
              <w:t>1.7</w:t>
            </w:r>
          </w:p>
        </w:tc>
        <w:tc>
          <w:tcPr>
            <w:tcW w:w="868" w:type="dxa"/>
            <w:tcBorders>
              <w:top w:val="nil"/>
              <w:left w:val="nil"/>
              <w:bottom w:val="nil"/>
              <w:right w:val="nil"/>
            </w:tcBorders>
            <w:shd w:val="clear" w:color="auto" w:fill="auto"/>
            <w:noWrap/>
          </w:tcPr>
          <w:p w14:paraId="07E502EA" w14:textId="77777777" w:rsidR="0090656E" w:rsidRPr="00596C90" w:rsidRDefault="0090656E" w:rsidP="00E267CE">
            <w:pPr>
              <w:spacing w:after="0" w:line="240" w:lineRule="auto"/>
              <w:jc w:val="center"/>
              <w:rPr>
                <w:rFonts w:ascii="Arial" w:hAnsi="Arial" w:cs="Arial"/>
              </w:rPr>
            </w:pPr>
          </w:p>
        </w:tc>
      </w:tr>
      <w:tr w:rsidR="00596C90" w:rsidRPr="00596C90" w14:paraId="1926943A"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555312CC"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2007</w:t>
            </w:r>
          </w:p>
        </w:tc>
        <w:tc>
          <w:tcPr>
            <w:tcW w:w="863" w:type="dxa"/>
            <w:tcBorders>
              <w:top w:val="nil"/>
              <w:left w:val="single" w:sz="4" w:space="0" w:color="auto"/>
              <w:bottom w:val="nil"/>
              <w:right w:val="nil"/>
            </w:tcBorders>
            <w:shd w:val="clear" w:color="auto" w:fill="auto"/>
            <w:noWrap/>
          </w:tcPr>
          <w:p w14:paraId="6F04F772" w14:textId="1AF2B8B9" w:rsidR="0090656E" w:rsidRPr="00596C90" w:rsidRDefault="0090656E" w:rsidP="00E267CE">
            <w:pPr>
              <w:spacing w:after="0" w:line="240" w:lineRule="auto"/>
              <w:jc w:val="center"/>
              <w:rPr>
                <w:rFonts w:ascii="Arial" w:hAnsi="Arial" w:cs="Arial"/>
              </w:rPr>
            </w:pPr>
            <w:r w:rsidRPr="00596C90">
              <w:rPr>
                <w:rFonts w:ascii="Arial" w:hAnsi="Arial" w:cs="Arial"/>
              </w:rPr>
              <w:t>71</w:t>
            </w:r>
          </w:p>
        </w:tc>
        <w:tc>
          <w:tcPr>
            <w:tcW w:w="788" w:type="dxa"/>
            <w:tcBorders>
              <w:top w:val="nil"/>
              <w:left w:val="nil"/>
              <w:bottom w:val="nil"/>
              <w:right w:val="nil"/>
            </w:tcBorders>
            <w:shd w:val="clear" w:color="auto" w:fill="auto"/>
            <w:noWrap/>
          </w:tcPr>
          <w:p w14:paraId="2C95BA5D" w14:textId="77777777" w:rsidR="0090656E" w:rsidRPr="00596C90" w:rsidRDefault="0090656E" w:rsidP="00E267CE">
            <w:pPr>
              <w:spacing w:after="0" w:line="240" w:lineRule="auto"/>
              <w:jc w:val="center"/>
              <w:rPr>
                <w:rFonts w:ascii="Arial" w:hAnsi="Arial" w:cs="Arial"/>
              </w:rPr>
            </w:pPr>
            <w:r w:rsidRPr="00596C90">
              <w:rPr>
                <w:rFonts w:ascii="Arial" w:hAnsi="Arial" w:cs="Arial"/>
              </w:rPr>
              <w:t>7.4</w:t>
            </w:r>
          </w:p>
        </w:tc>
        <w:tc>
          <w:tcPr>
            <w:tcW w:w="804" w:type="dxa"/>
            <w:tcBorders>
              <w:top w:val="nil"/>
              <w:left w:val="nil"/>
              <w:bottom w:val="nil"/>
              <w:right w:val="nil"/>
            </w:tcBorders>
            <w:shd w:val="clear" w:color="auto" w:fill="auto"/>
            <w:noWrap/>
          </w:tcPr>
          <w:p w14:paraId="071B55A2" w14:textId="77777777" w:rsidR="0090656E" w:rsidRPr="00596C90" w:rsidRDefault="0090656E" w:rsidP="00E267CE">
            <w:pPr>
              <w:spacing w:after="0" w:line="240" w:lineRule="auto"/>
              <w:jc w:val="center"/>
              <w:rPr>
                <w:rFonts w:ascii="Arial" w:hAnsi="Arial" w:cs="Arial"/>
              </w:rPr>
            </w:pPr>
            <w:r w:rsidRPr="00596C90">
              <w:rPr>
                <w:rFonts w:ascii="Arial" w:hAnsi="Arial" w:cs="Arial"/>
              </w:rPr>
              <w:t>741</w:t>
            </w:r>
          </w:p>
        </w:tc>
        <w:tc>
          <w:tcPr>
            <w:tcW w:w="790" w:type="dxa"/>
            <w:tcBorders>
              <w:top w:val="nil"/>
              <w:left w:val="nil"/>
              <w:bottom w:val="nil"/>
              <w:right w:val="nil"/>
            </w:tcBorders>
            <w:shd w:val="clear" w:color="auto" w:fill="auto"/>
            <w:noWrap/>
          </w:tcPr>
          <w:p w14:paraId="3EB0E525" w14:textId="77777777" w:rsidR="0090656E" w:rsidRPr="00596C90" w:rsidRDefault="0090656E" w:rsidP="00E267CE">
            <w:pPr>
              <w:spacing w:after="0" w:line="240" w:lineRule="auto"/>
              <w:jc w:val="center"/>
              <w:rPr>
                <w:rFonts w:ascii="Arial" w:hAnsi="Arial" w:cs="Arial"/>
              </w:rPr>
            </w:pPr>
            <w:r w:rsidRPr="00596C90">
              <w:rPr>
                <w:rFonts w:ascii="Arial" w:hAnsi="Arial" w:cs="Arial"/>
              </w:rPr>
              <w:t>21.4</w:t>
            </w:r>
          </w:p>
        </w:tc>
        <w:tc>
          <w:tcPr>
            <w:tcW w:w="905" w:type="dxa"/>
            <w:tcBorders>
              <w:top w:val="nil"/>
              <w:left w:val="nil"/>
              <w:bottom w:val="nil"/>
              <w:right w:val="single" w:sz="4" w:space="0" w:color="auto"/>
            </w:tcBorders>
            <w:shd w:val="clear" w:color="auto" w:fill="auto"/>
            <w:noWrap/>
          </w:tcPr>
          <w:p w14:paraId="2353863F"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5651F581" w14:textId="6CFABE2A" w:rsidR="0090656E" w:rsidRPr="00596C90" w:rsidRDefault="0090656E" w:rsidP="00E267CE">
            <w:pPr>
              <w:spacing w:after="0" w:line="240" w:lineRule="auto"/>
              <w:jc w:val="center"/>
              <w:rPr>
                <w:rFonts w:ascii="Arial" w:hAnsi="Arial" w:cs="Arial"/>
              </w:rPr>
            </w:pPr>
            <w:r w:rsidRPr="00596C90">
              <w:rPr>
                <w:rFonts w:ascii="Arial" w:hAnsi="Arial" w:cs="Arial"/>
              </w:rPr>
              <w:t>71</w:t>
            </w:r>
          </w:p>
        </w:tc>
        <w:tc>
          <w:tcPr>
            <w:tcW w:w="790" w:type="dxa"/>
            <w:tcBorders>
              <w:top w:val="nil"/>
              <w:left w:val="nil"/>
              <w:bottom w:val="nil"/>
              <w:right w:val="nil"/>
            </w:tcBorders>
            <w:shd w:val="clear" w:color="auto" w:fill="auto"/>
            <w:noWrap/>
          </w:tcPr>
          <w:p w14:paraId="21442ECE" w14:textId="6A5E313D" w:rsidR="0090656E" w:rsidRPr="00596C90" w:rsidRDefault="0090656E" w:rsidP="00E267CE">
            <w:pPr>
              <w:spacing w:after="0" w:line="240" w:lineRule="auto"/>
              <w:jc w:val="center"/>
              <w:rPr>
                <w:rFonts w:ascii="Arial" w:hAnsi="Arial" w:cs="Arial"/>
              </w:rPr>
            </w:pPr>
            <w:r w:rsidRPr="00596C90">
              <w:rPr>
                <w:rFonts w:ascii="Arial" w:hAnsi="Arial" w:cs="Arial"/>
              </w:rPr>
              <w:t>10</w:t>
            </w:r>
          </w:p>
        </w:tc>
        <w:tc>
          <w:tcPr>
            <w:tcW w:w="790" w:type="dxa"/>
            <w:tcBorders>
              <w:top w:val="nil"/>
              <w:left w:val="nil"/>
              <w:bottom w:val="nil"/>
              <w:right w:val="nil"/>
            </w:tcBorders>
            <w:shd w:val="clear" w:color="auto" w:fill="auto"/>
            <w:noWrap/>
          </w:tcPr>
          <w:p w14:paraId="4FC45F9D" w14:textId="3A93E53A" w:rsidR="0090656E" w:rsidRPr="00596C90" w:rsidRDefault="0090656E" w:rsidP="00E267CE">
            <w:pPr>
              <w:spacing w:after="0" w:line="240" w:lineRule="auto"/>
              <w:jc w:val="center"/>
              <w:rPr>
                <w:rFonts w:ascii="Arial" w:hAnsi="Arial" w:cs="Arial"/>
              </w:rPr>
            </w:pPr>
            <w:r w:rsidRPr="00596C90">
              <w:rPr>
                <w:rFonts w:ascii="Arial" w:hAnsi="Arial" w:cs="Arial"/>
              </w:rPr>
              <w:t>73</w:t>
            </w:r>
          </w:p>
        </w:tc>
        <w:tc>
          <w:tcPr>
            <w:tcW w:w="790" w:type="dxa"/>
            <w:tcBorders>
              <w:top w:val="nil"/>
              <w:left w:val="nil"/>
              <w:bottom w:val="nil"/>
              <w:right w:val="nil"/>
            </w:tcBorders>
            <w:shd w:val="clear" w:color="auto" w:fill="auto"/>
            <w:noWrap/>
          </w:tcPr>
          <w:p w14:paraId="3B94EE84" w14:textId="77777777" w:rsidR="0090656E" w:rsidRPr="00596C90" w:rsidRDefault="0090656E" w:rsidP="00E267CE">
            <w:pPr>
              <w:spacing w:after="0" w:line="240" w:lineRule="auto"/>
              <w:jc w:val="center"/>
              <w:rPr>
                <w:rFonts w:ascii="Arial" w:hAnsi="Arial" w:cs="Arial"/>
              </w:rPr>
            </w:pPr>
            <w:r w:rsidRPr="00596C90">
              <w:rPr>
                <w:rFonts w:ascii="Arial" w:hAnsi="Arial" w:cs="Arial"/>
              </w:rPr>
              <w:t>10.2</w:t>
            </w:r>
          </w:p>
        </w:tc>
        <w:tc>
          <w:tcPr>
            <w:tcW w:w="868" w:type="dxa"/>
            <w:tcBorders>
              <w:top w:val="nil"/>
              <w:left w:val="nil"/>
              <w:bottom w:val="nil"/>
              <w:right w:val="nil"/>
            </w:tcBorders>
            <w:shd w:val="clear" w:color="auto" w:fill="auto"/>
            <w:noWrap/>
          </w:tcPr>
          <w:p w14:paraId="5B8F07AE" w14:textId="77777777" w:rsidR="0090656E" w:rsidRPr="00596C90" w:rsidRDefault="0090656E" w:rsidP="00E267CE">
            <w:pPr>
              <w:spacing w:after="0" w:line="240" w:lineRule="auto"/>
              <w:jc w:val="center"/>
              <w:rPr>
                <w:rFonts w:ascii="Arial" w:hAnsi="Arial" w:cs="Arial"/>
              </w:rPr>
            </w:pPr>
          </w:p>
        </w:tc>
      </w:tr>
      <w:tr w:rsidR="00596C90" w:rsidRPr="00596C90" w14:paraId="43DA88B4"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78112BC4"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2008</w:t>
            </w:r>
          </w:p>
        </w:tc>
        <w:tc>
          <w:tcPr>
            <w:tcW w:w="863" w:type="dxa"/>
            <w:tcBorders>
              <w:top w:val="nil"/>
              <w:left w:val="single" w:sz="4" w:space="0" w:color="auto"/>
              <w:bottom w:val="nil"/>
              <w:right w:val="nil"/>
            </w:tcBorders>
            <w:shd w:val="clear" w:color="auto" w:fill="auto"/>
            <w:noWrap/>
          </w:tcPr>
          <w:p w14:paraId="45C8EEF8" w14:textId="77777777" w:rsidR="0090656E" w:rsidRPr="00596C90" w:rsidRDefault="0090656E" w:rsidP="00E267CE">
            <w:pPr>
              <w:spacing w:after="0" w:line="240" w:lineRule="auto"/>
              <w:jc w:val="center"/>
              <w:rPr>
                <w:rFonts w:ascii="Arial" w:hAnsi="Arial" w:cs="Arial"/>
              </w:rPr>
            </w:pPr>
            <w:r w:rsidRPr="00596C90">
              <w:rPr>
                <w:rFonts w:ascii="Arial" w:hAnsi="Arial" w:cs="Arial"/>
              </w:rPr>
              <w:t>103</w:t>
            </w:r>
          </w:p>
        </w:tc>
        <w:tc>
          <w:tcPr>
            <w:tcW w:w="788" w:type="dxa"/>
            <w:tcBorders>
              <w:top w:val="nil"/>
              <w:left w:val="nil"/>
              <w:bottom w:val="nil"/>
              <w:right w:val="nil"/>
            </w:tcBorders>
            <w:shd w:val="clear" w:color="auto" w:fill="auto"/>
            <w:noWrap/>
          </w:tcPr>
          <w:p w14:paraId="4884882B" w14:textId="77777777" w:rsidR="0090656E" w:rsidRPr="00596C90" w:rsidRDefault="0090656E" w:rsidP="00E267CE">
            <w:pPr>
              <w:spacing w:after="0" w:line="240" w:lineRule="auto"/>
              <w:jc w:val="center"/>
              <w:rPr>
                <w:rFonts w:ascii="Arial" w:hAnsi="Arial" w:cs="Arial"/>
              </w:rPr>
            </w:pPr>
            <w:r w:rsidRPr="00596C90">
              <w:rPr>
                <w:rFonts w:ascii="Arial" w:hAnsi="Arial" w:cs="Arial"/>
              </w:rPr>
              <w:t>10.7</w:t>
            </w:r>
          </w:p>
        </w:tc>
        <w:tc>
          <w:tcPr>
            <w:tcW w:w="804" w:type="dxa"/>
            <w:tcBorders>
              <w:top w:val="nil"/>
              <w:left w:val="nil"/>
              <w:bottom w:val="nil"/>
              <w:right w:val="nil"/>
            </w:tcBorders>
            <w:shd w:val="clear" w:color="auto" w:fill="auto"/>
            <w:noWrap/>
          </w:tcPr>
          <w:p w14:paraId="1F68BEED" w14:textId="77777777" w:rsidR="0090656E" w:rsidRPr="00596C90" w:rsidRDefault="0090656E" w:rsidP="00E267CE">
            <w:pPr>
              <w:spacing w:after="0" w:line="240" w:lineRule="auto"/>
              <w:jc w:val="center"/>
              <w:rPr>
                <w:rFonts w:ascii="Arial" w:hAnsi="Arial" w:cs="Arial"/>
              </w:rPr>
            </w:pPr>
            <w:r w:rsidRPr="00596C90">
              <w:rPr>
                <w:rFonts w:ascii="Arial" w:hAnsi="Arial" w:cs="Arial"/>
              </w:rPr>
              <w:t>663</w:t>
            </w:r>
          </w:p>
        </w:tc>
        <w:tc>
          <w:tcPr>
            <w:tcW w:w="790" w:type="dxa"/>
            <w:tcBorders>
              <w:top w:val="nil"/>
              <w:left w:val="nil"/>
              <w:bottom w:val="nil"/>
              <w:right w:val="nil"/>
            </w:tcBorders>
            <w:shd w:val="clear" w:color="auto" w:fill="auto"/>
            <w:noWrap/>
          </w:tcPr>
          <w:p w14:paraId="107153C1" w14:textId="77777777" w:rsidR="0090656E" w:rsidRPr="00596C90" w:rsidRDefault="0090656E" w:rsidP="00E267CE">
            <w:pPr>
              <w:spacing w:after="0" w:line="240" w:lineRule="auto"/>
              <w:jc w:val="center"/>
              <w:rPr>
                <w:rFonts w:ascii="Arial" w:hAnsi="Arial" w:cs="Arial"/>
              </w:rPr>
            </w:pPr>
            <w:r w:rsidRPr="00596C90">
              <w:rPr>
                <w:rFonts w:ascii="Arial" w:hAnsi="Arial" w:cs="Arial"/>
              </w:rPr>
              <w:t>19.1</w:t>
            </w:r>
          </w:p>
        </w:tc>
        <w:tc>
          <w:tcPr>
            <w:tcW w:w="905" w:type="dxa"/>
            <w:tcBorders>
              <w:top w:val="nil"/>
              <w:left w:val="nil"/>
              <w:bottom w:val="nil"/>
              <w:right w:val="single" w:sz="4" w:space="0" w:color="auto"/>
            </w:tcBorders>
            <w:shd w:val="clear" w:color="auto" w:fill="auto"/>
            <w:noWrap/>
          </w:tcPr>
          <w:p w14:paraId="66A6DBC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2A4ADBEE" w14:textId="77777777" w:rsidR="0090656E" w:rsidRPr="00596C90" w:rsidRDefault="0090656E" w:rsidP="00E267CE">
            <w:pPr>
              <w:spacing w:after="0" w:line="240" w:lineRule="auto"/>
              <w:jc w:val="center"/>
              <w:rPr>
                <w:rFonts w:ascii="Arial" w:hAnsi="Arial" w:cs="Arial"/>
              </w:rPr>
            </w:pPr>
            <w:r w:rsidRPr="00596C90">
              <w:rPr>
                <w:rFonts w:ascii="Arial" w:hAnsi="Arial" w:cs="Arial"/>
              </w:rPr>
              <w:t>101</w:t>
            </w:r>
          </w:p>
        </w:tc>
        <w:tc>
          <w:tcPr>
            <w:tcW w:w="790" w:type="dxa"/>
            <w:tcBorders>
              <w:top w:val="nil"/>
              <w:left w:val="nil"/>
              <w:bottom w:val="nil"/>
              <w:right w:val="nil"/>
            </w:tcBorders>
            <w:shd w:val="clear" w:color="auto" w:fill="auto"/>
            <w:noWrap/>
          </w:tcPr>
          <w:p w14:paraId="14E4037E" w14:textId="77777777" w:rsidR="0090656E" w:rsidRPr="00596C90" w:rsidRDefault="0090656E" w:rsidP="00E267CE">
            <w:pPr>
              <w:spacing w:after="0" w:line="240" w:lineRule="auto"/>
              <w:jc w:val="center"/>
              <w:rPr>
                <w:rFonts w:ascii="Arial" w:hAnsi="Arial" w:cs="Arial"/>
              </w:rPr>
            </w:pPr>
            <w:r w:rsidRPr="00596C90">
              <w:rPr>
                <w:rFonts w:ascii="Arial" w:hAnsi="Arial" w:cs="Arial"/>
              </w:rPr>
              <w:t>14.2</w:t>
            </w:r>
          </w:p>
        </w:tc>
        <w:tc>
          <w:tcPr>
            <w:tcW w:w="790" w:type="dxa"/>
            <w:tcBorders>
              <w:top w:val="nil"/>
              <w:left w:val="nil"/>
              <w:bottom w:val="nil"/>
              <w:right w:val="nil"/>
            </w:tcBorders>
            <w:shd w:val="clear" w:color="auto" w:fill="auto"/>
            <w:noWrap/>
          </w:tcPr>
          <w:p w14:paraId="0A66BDF0" w14:textId="77777777" w:rsidR="0090656E" w:rsidRPr="00596C90" w:rsidRDefault="0090656E" w:rsidP="00E267CE">
            <w:pPr>
              <w:spacing w:after="0" w:line="240" w:lineRule="auto"/>
              <w:jc w:val="center"/>
              <w:rPr>
                <w:rFonts w:ascii="Arial" w:hAnsi="Arial" w:cs="Arial"/>
              </w:rPr>
            </w:pPr>
            <w:r w:rsidRPr="00596C90">
              <w:rPr>
                <w:rFonts w:ascii="Arial" w:hAnsi="Arial" w:cs="Arial"/>
              </w:rPr>
              <w:t>105</w:t>
            </w:r>
          </w:p>
        </w:tc>
        <w:tc>
          <w:tcPr>
            <w:tcW w:w="790" w:type="dxa"/>
            <w:tcBorders>
              <w:top w:val="nil"/>
              <w:left w:val="nil"/>
              <w:bottom w:val="nil"/>
              <w:right w:val="nil"/>
            </w:tcBorders>
            <w:shd w:val="clear" w:color="auto" w:fill="auto"/>
            <w:noWrap/>
          </w:tcPr>
          <w:p w14:paraId="22914667" w14:textId="77777777" w:rsidR="0090656E" w:rsidRPr="00596C90" w:rsidRDefault="0090656E" w:rsidP="00E267CE">
            <w:pPr>
              <w:spacing w:after="0" w:line="240" w:lineRule="auto"/>
              <w:jc w:val="center"/>
              <w:rPr>
                <w:rFonts w:ascii="Arial" w:hAnsi="Arial" w:cs="Arial"/>
              </w:rPr>
            </w:pPr>
            <w:r w:rsidRPr="00596C90">
              <w:rPr>
                <w:rFonts w:ascii="Arial" w:hAnsi="Arial" w:cs="Arial"/>
              </w:rPr>
              <w:t>14.7</w:t>
            </w:r>
          </w:p>
        </w:tc>
        <w:tc>
          <w:tcPr>
            <w:tcW w:w="868" w:type="dxa"/>
            <w:tcBorders>
              <w:top w:val="nil"/>
              <w:left w:val="nil"/>
              <w:bottom w:val="nil"/>
              <w:right w:val="nil"/>
            </w:tcBorders>
            <w:shd w:val="clear" w:color="auto" w:fill="auto"/>
            <w:noWrap/>
          </w:tcPr>
          <w:p w14:paraId="3A46A952" w14:textId="77777777" w:rsidR="0090656E" w:rsidRPr="00596C90" w:rsidRDefault="0090656E" w:rsidP="00E267CE">
            <w:pPr>
              <w:spacing w:after="0" w:line="240" w:lineRule="auto"/>
              <w:jc w:val="center"/>
              <w:rPr>
                <w:rFonts w:ascii="Arial" w:hAnsi="Arial" w:cs="Arial"/>
              </w:rPr>
            </w:pPr>
          </w:p>
        </w:tc>
      </w:tr>
      <w:tr w:rsidR="00596C90" w:rsidRPr="00596C90" w14:paraId="5CC5E4BF"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31BB3A0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2009</w:t>
            </w:r>
          </w:p>
        </w:tc>
        <w:tc>
          <w:tcPr>
            <w:tcW w:w="863" w:type="dxa"/>
            <w:tcBorders>
              <w:top w:val="nil"/>
              <w:left w:val="single" w:sz="4" w:space="0" w:color="auto"/>
              <w:bottom w:val="nil"/>
              <w:right w:val="nil"/>
            </w:tcBorders>
            <w:shd w:val="clear" w:color="auto" w:fill="auto"/>
            <w:noWrap/>
          </w:tcPr>
          <w:p w14:paraId="76AE1A2C" w14:textId="77777777" w:rsidR="0090656E" w:rsidRPr="00596C90" w:rsidRDefault="0090656E" w:rsidP="00E267CE">
            <w:pPr>
              <w:spacing w:after="0" w:line="240" w:lineRule="auto"/>
              <w:jc w:val="center"/>
              <w:rPr>
                <w:rFonts w:ascii="Arial" w:hAnsi="Arial" w:cs="Arial"/>
              </w:rPr>
            </w:pPr>
            <w:r w:rsidRPr="00596C90">
              <w:rPr>
                <w:rFonts w:ascii="Arial" w:hAnsi="Arial" w:cs="Arial"/>
              </w:rPr>
              <w:t>202</w:t>
            </w:r>
          </w:p>
        </w:tc>
        <w:tc>
          <w:tcPr>
            <w:tcW w:w="788" w:type="dxa"/>
            <w:tcBorders>
              <w:top w:val="nil"/>
              <w:left w:val="nil"/>
              <w:bottom w:val="nil"/>
              <w:right w:val="nil"/>
            </w:tcBorders>
            <w:shd w:val="clear" w:color="auto" w:fill="auto"/>
            <w:noWrap/>
          </w:tcPr>
          <w:p w14:paraId="102EFEF3" w14:textId="6CA55923" w:rsidR="0090656E" w:rsidRPr="00596C90" w:rsidRDefault="0090656E" w:rsidP="00E267CE">
            <w:pPr>
              <w:spacing w:after="0" w:line="240" w:lineRule="auto"/>
              <w:jc w:val="center"/>
              <w:rPr>
                <w:rFonts w:ascii="Arial" w:hAnsi="Arial" w:cs="Arial"/>
              </w:rPr>
            </w:pPr>
            <w:r w:rsidRPr="00596C90">
              <w:rPr>
                <w:rFonts w:ascii="Arial" w:hAnsi="Arial" w:cs="Arial"/>
              </w:rPr>
              <w:t>21</w:t>
            </w:r>
          </w:p>
        </w:tc>
        <w:tc>
          <w:tcPr>
            <w:tcW w:w="804" w:type="dxa"/>
            <w:tcBorders>
              <w:top w:val="nil"/>
              <w:left w:val="nil"/>
              <w:bottom w:val="nil"/>
              <w:right w:val="nil"/>
            </w:tcBorders>
            <w:shd w:val="clear" w:color="auto" w:fill="auto"/>
            <w:noWrap/>
          </w:tcPr>
          <w:p w14:paraId="75F77895" w14:textId="77777777" w:rsidR="0090656E" w:rsidRPr="00596C90" w:rsidRDefault="0090656E" w:rsidP="00E267CE">
            <w:pPr>
              <w:spacing w:after="0" w:line="240" w:lineRule="auto"/>
              <w:jc w:val="center"/>
              <w:rPr>
                <w:rFonts w:ascii="Arial" w:hAnsi="Arial" w:cs="Arial"/>
              </w:rPr>
            </w:pPr>
            <w:r w:rsidRPr="00596C90">
              <w:rPr>
                <w:rFonts w:ascii="Arial" w:hAnsi="Arial" w:cs="Arial"/>
              </w:rPr>
              <w:t>534</w:t>
            </w:r>
          </w:p>
        </w:tc>
        <w:tc>
          <w:tcPr>
            <w:tcW w:w="790" w:type="dxa"/>
            <w:tcBorders>
              <w:top w:val="nil"/>
              <w:left w:val="nil"/>
              <w:bottom w:val="nil"/>
              <w:right w:val="nil"/>
            </w:tcBorders>
            <w:shd w:val="clear" w:color="auto" w:fill="auto"/>
            <w:noWrap/>
          </w:tcPr>
          <w:p w14:paraId="31D9D0D5" w14:textId="77777777" w:rsidR="0090656E" w:rsidRPr="00596C90" w:rsidRDefault="0090656E" w:rsidP="00E267CE">
            <w:pPr>
              <w:spacing w:after="0" w:line="240" w:lineRule="auto"/>
              <w:jc w:val="center"/>
              <w:rPr>
                <w:rFonts w:ascii="Arial" w:hAnsi="Arial" w:cs="Arial"/>
              </w:rPr>
            </w:pPr>
            <w:r w:rsidRPr="00596C90">
              <w:rPr>
                <w:rFonts w:ascii="Arial" w:hAnsi="Arial" w:cs="Arial"/>
              </w:rPr>
              <w:t>15.4</w:t>
            </w:r>
          </w:p>
        </w:tc>
        <w:tc>
          <w:tcPr>
            <w:tcW w:w="905" w:type="dxa"/>
            <w:tcBorders>
              <w:top w:val="nil"/>
              <w:left w:val="nil"/>
              <w:bottom w:val="nil"/>
              <w:right w:val="single" w:sz="4" w:space="0" w:color="auto"/>
            </w:tcBorders>
            <w:shd w:val="clear" w:color="auto" w:fill="auto"/>
            <w:noWrap/>
          </w:tcPr>
          <w:p w14:paraId="0C2D5A04"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42E30EBD" w14:textId="77777777" w:rsidR="0090656E" w:rsidRPr="00596C90" w:rsidRDefault="0090656E" w:rsidP="00E267CE">
            <w:pPr>
              <w:spacing w:after="0" w:line="240" w:lineRule="auto"/>
              <w:jc w:val="center"/>
              <w:rPr>
                <w:rFonts w:ascii="Arial" w:hAnsi="Arial" w:cs="Arial"/>
              </w:rPr>
            </w:pPr>
            <w:r w:rsidRPr="00596C90">
              <w:rPr>
                <w:rFonts w:ascii="Arial" w:hAnsi="Arial" w:cs="Arial"/>
              </w:rPr>
              <w:t>157</w:t>
            </w:r>
          </w:p>
        </w:tc>
        <w:tc>
          <w:tcPr>
            <w:tcW w:w="790" w:type="dxa"/>
            <w:tcBorders>
              <w:top w:val="nil"/>
              <w:left w:val="nil"/>
              <w:bottom w:val="nil"/>
              <w:right w:val="nil"/>
            </w:tcBorders>
            <w:shd w:val="clear" w:color="auto" w:fill="auto"/>
            <w:noWrap/>
          </w:tcPr>
          <w:p w14:paraId="1BB946D9" w14:textId="56CDA368" w:rsidR="0090656E" w:rsidRPr="00596C90" w:rsidRDefault="0090656E" w:rsidP="00E267CE">
            <w:pPr>
              <w:spacing w:after="0" w:line="240" w:lineRule="auto"/>
              <w:jc w:val="center"/>
              <w:rPr>
                <w:rFonts w:ascii="Arial" w:hAnsi="Arial" w:cs="Arial"/>
              </w:rPr>
            </w:pPr>
            <w:r w:rsidRPr="00596C90">
              <w:rPr>
                <w:rFonts w:ascii="Arial" w:hAnsi="Arial" w:cs="Arial"/>
              </w:rPr>
              <w:t>22</w:t>
            </w:r>
          </w:p>
        </w:tc>
        <w:tc>
          <w:tcPr>
            <w:tcW w:w="790" w:type="dxa"/>
            <w:tcBorders>
              <w:top w:val="nil"/>
              <w:left w:val="nil"/>
              <w:bottom w:val="nil"/>
              <w:right w:val="nil"/>
            </w:tcBorders>
            <w:shd w:val="clear" w:color="auto" w:fill="auto"/>
            <w:noWrap/>
          </w:tcPr>
          <w:p w14:paraId="2DDFB2AC" w14:textId="77777777" w:rsidR="0090656E" w:rsidRPr="00596C90" w:rsidRDefault="0090656E" w:rsidP="00E267CE">
            <w:pPr>
              <w:spacing w:after="0" w:line="240" w:lineRule="auto"/>
              <w:jc w:val="center"/>
              <w:rPr>
                <w:rFonts w:ascii="Arial" w:hAnsi="Arial" w:cs="Arial"/>
              </w:rPr>
            </w:pPr>
            <w:r w:rsidRPr="00596C90">
              <w:rPr>
                <w:rFonts w:ascii="Arial" w:hAnsi="Arial" w:cs="Arial"/>
              </w:rPr>
              <w:t>142</w:t>
            </w:r>
          </w:p>
        </w:tc>
        <w:tc>
          <w:tcPr>
            <w:tcW w:w="790" w:type="dxa"/>
            <w:tcBorders>
              <w:top w:val="nil"/>
              <w:left w:val="nil"/>
              <w:bottom w:val="nil"/>
              <w:right w:val="nil"/>
            </w:tcBorders>
            <w:shd w:val="clear" w:color="auto" w:fill="auto"/>
            <w:noWrap/>
          </w:tcPr>
          <w:p w14:paraId="79D64107" w14:textId="77777777" w:rsidR="0090656E" w:rsidRPr="00596C90" w:rsidRDefault="0090656E" w:rsidP="00E267CE">
            <w:pPr>
              <w:spacing w:after="0" w:line="240" w:lineRule="auto"/>
              <w:jc w:val="center"/>
              <w:rPr>
                <w:rFonts w:ascii="Arial" w:hAnsi="Arial" w:cs="Arial"/>
              </w:rPr>
            </w:pPr>
            <w:r w:rsidRPr="00596C90">
              <w:rPr>
                <w:rFonts w:ascii="Arial" w:hAnsi="Arial" w:cs="Arial"/>
              </w:rPr>
              <w:t>19.9</w:t>
            </w:r>
          </w:p>
        </w:tc>
        <w:tc>
          <w:tcPr>
            <w:tcW w:w="868" w:type="dxa"/>
            <w:tcBorders>
              <w:top w:val="nil"/>
              <w:left w:val="nil"/>
              <w:bottom w:val="nil"/>
              <w:right w:val="nil"/>
            </w:tcBorders>
            <w:shd w:val="clear" w:color="auto" w:fill="auto"/>
            <w:noWrap/>
          </w:tcPr>
          <w:p w14:paraId="2B89B3DD" w14:textId="77777777" w:rsidR="0090656E" w:rsidRPr="00596C90" w:rsidRDefault="0090656E" w:rsidP="00E267CE">
            <w:pPr>
              <w:spacing w:after="0" w:line="240" w:lineRule="auto"/>
              <w:jc w:val="center"/>
              <w:rPr>
                <w:rFonts w:ascii="Arial" w:hAnsi="Arial" w:cs="Arial"/>
              </w:rPr>
            </w:pPr>
          </w:p>
        </w:tc>
      </w:tr>
      <w:tr w:rsidR="00596C90" w:rsidRPr="00596C90" w14:paraId="115897C0"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2EE56DD2"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2010</w:t>
            </w:r>
          </w:p>
        </w:tc>
        <w:tc>
          <w:tcPr>
            <w:tcW w:w="863" w:type="dxa"/>
            <w:tcBorders>
              <w:top w:val="nil"/>
              <w:left w:val="single" w:sz="4" w:space="0" w:color="auto"/>
              <w:bottom w:val="nil"/>
              <w:right w:val="nil"/>
            </w:tcBorders>
            <w:shd w:val="clear" w:color="auto" w:fill="auto"/>
            <w:noWrap/>
          </w:tcPr>
          <w:p w14:paraId="32B2E37D" w14:textId="77777777" w:rsidR="0090656E" w:rsidRPr="00596C90" w:rsidRDefault="0090656E" w:rsidP="00E267CE">
            <w:pPr>
              <w:spacing w:after="0" w:line="240" w:lineRule="auto"/>
              <w:jc w:val="center"/>
              <w:rPr>
                <w:rFonts w:ascii="Arial" w:hAnsi="Arial" w:cs="Arial"/>
              </w:rPr>
            </w:pPr>
            <w:r w:rsidRPr="00596C90">
              <w:rPr>
                <w:rFonts w:ascii="Arial" w:hAnsi="Arial" w:cs="Arial"/>
              </w:rPr>
              <w:t>241</w:t>
            </w:r>
          </w:p>
        </w:tc>
        <w:tc>
          <w:tcPr>
            <w:tcW w:w="788" w:type="dxa"/>
            <w:tcBorders>
              <w:top w:val="nil"/>
              <w:left w:val="nil"/>
              <w:bottom w:val="nil"/>
              <w:right w:val="nil"/>
            </w:tcBorders>
            <w:shd w:val="clear" w:color="auto" w:fill="auto"/>
            <w:noWrap/>
          </w:tcPr>
          <w:p w14:paraId="13CDEFDB" w14:textId="77777777" w:rsidR="0090656E" w:rsidRPr="00596C90" w:rsidRDefault="0090656E" w:rsidP="00E267CE">
            <w:pPr>
              <w:spacing w:after="0" w:line="240" w:lineRule="auto"/>
              <w:jc w:val="center"/>
              <w:rPr>
                <w:rFonts w:ascii="Arial" w:hAnsi="Arial" w:cs="Arial"/>
              </w:rPr>
            </w:pPr>
            <w:r w:rsidRPr="00596C90">
              <w:rPr>
                <w:rFonts w:ascii="Arial" w:hAnsi="Arial" w:cs="Arial"/>
              </w:rPr>
              <w:t>25.1</w:t>
            </w:r>
          </w:p>
        </w:tc>
        <w:tc>
          <w:tcPr>
            <w:tcW w:w="804" w:type="dxa"/>
            <w:tcBorders>
              <w:top w:val="nil"/>
              <w:left w:val="nil"/>
              <w:bottom w:val="nil"/>
              <w:right w:val="nil"/>
            </w:tcBorders>
            <w:shd w:val="clear" w:color="auto" w:fill="auto"/>
            <w:noWrap/>
          </w:tcPr>
          <w:p w14:paraId="5E7755EF" w14:textId="77777777" w:rsidR="0090656E" w:rsidRPr="00596C90" w:rsidRDefault="0090656E" w:rsidP="00E267CE">
            <w:pPr>
              <w:spacing w:after="0" w:line="240" w:lineRule="auto"/>
              <w:jc w:val="center"/>
              <w:rPr>
                <w:rFonts w:ascii="Arial" w:hAnsi="Arial" w:cs="Arial"/>
              </w:rPr>
            </w:pPr>
            <w:r w:rsidRPr="00596C90">
              <w:rPr>
                <w:rFonts w:ascii="Arial" w:hAnsi="Arial" w:cs="Arial"/>
              </w:rPr>
              <w:t>402</w:t>
            </w:r>
          </w:p>
        </w:tc>
        <w:tc>
          <w:tcPr>
            <w:tcW w:w="790" w:type="dxa"/>
            <w:tcBorders>
              <w:top w:val="nil"/>
              <w:left w:val="nil"/>
              <w:bottom w:val="nil"/>
              <w:right w:val="nil"/>
            </w:tcBorders>
            <w:shd w:val="clear" w:color="auto" w:fill="auto"/>
            <w:noWrap/>
          </w:tcPr>
          <w:p w14:paraId="2328A691" w14:textId="77777777" w:rsidR="0090656E" w:rsidRPr="00596C90" w:rsidRDefault="0090656E" w:rsidP="00E267CE">
            <w:pPr>
              <w:spacing w:after="0" w:line="240" w:lineRule="auto"/>
              <w:jc w:val="center"/>
              <w:rPr>
                <w:rFonts w:ascii="Arial" w:hAnsi="Arial" w:cs="Arial"/>
              </w:rPr>
            </w:pPr>
            <w:r w:rsidRPr="00596C90">
              <w:rPr>
                <w:rFonts w:ascii="Arial" w:hAnsi="Arial" w:cs="Arial"/>
              </w:rPr>
              <w:t>11.6</w:t>
            </w:r>
          </w:p>
        </w:tc>
        <w:tc>
          <w:tcPr>
            <w:tcW w:w="905" w:type="dxa"/>
            <w:tcBorders>
              <w:top w:val="nil"/>
              <w:left w:val="nil"/>
              <w:bottom w:val="nil"/>
              <w:right w:val="single" w:sz="4" w:space="0" w:color="auto"/>
            </w:tcBorders>
            <w:shd w:val="clear" w:color="auto" w:fill="auto"/>
            <w:noWrap/>
          </w:tcPr>
          <w:p w14:paraId="698ABC0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0A5B361A" w14:textId="77777777" w:rsidR="0090656E" w:rsidRPr="00596C90" w:rsidRDefault="0090656E" w:rsidP="00E267CE">
            <w:pPr>
              <w:spacing w:after="0" w:line="240" w:lineRule="auto"/>
              <w:jc w:val="center"/>
              <w:rPr>
                <w:rFonts w:ascii="Arial" w:hAnsi="Arial" w:cs="Arial"/>
              </w:rPr>
            </w:pPr>
            <w:r w:rsidRPr="00596C90">
              <w:rPr>
                <w:rFonts w:ascii="Arial" w:hAnsi="Arial" w:cs="Arial"/>
              </w:rPr>
              <w:t>175</w:t>
            </w:r>
          </w:p>
        </w:tc>
        <w:tc>
          <w:tcPr>
            <w:tcW w:w="790" w:type="dxa"/>
            <w:tcBorders>
              <w:top w:val="nil"/>
              <w:left w:val="nil"/>
              <w:bottom w:val="nil"/>
              <w:right w:val="nil"/>
            </w:tcBorders>
            <w:shd w:val="clear" w:color="auto" w:fill="auto"/>
            <w:noWrap/>
          </w:tcPr>
          <w:p w14:paraId="68373EB6" w14:textId="77777777" w:rsidR="0090656E" w:rsidRPr="00596C90" w:rsidRDefault="0090656E" w:rsidP="00E267CE">
            <w:pPr>
              <w:spacing w:after="0" w:line="240" w:lineRule="auto"/>
              <w:jc w:val="center"/>
              <w:rPr>
                <w:rFonts w:ascii="Arial" w:hAnsi="Arial" w:cs="Arial"/>
              </w:rPr>
            </w:pPr>
            <w:r w:rsidRPr="00596C90">
              <w:rPr>
                <w:rFonts w:ascii="Arial" w:hAnsi="Arial" w:cs="Arial"/>
              </w:rPr>
              <w:t>24.5</w:t>
            </w:r>
          </w:p>
        </w:tc>
        <w:tc>
          <w:tcPr>
            <w:tcW w:w="790" w:type="dxa"/>
            <w:tcBorders>
              <w:top w:val="nil"/>
              <w:left w:val="nil"/>
              <w:bottom w:val="nil"/>
              <w:right w:val="nil"/>
            </w:tcBorders>
            <w:shd w:val="clear" w:color="auto" w:fill="auto"/>
            <w:noWrap/>
          </w:tcPr>
          <w:p w14:paraId="2A6DBFF5" w14:textId="77777777" w:rsidR="0090656E" w:rsidRPr="00596C90" w:rsidRDefault="0090656E" w:rsidP="00E267CE">
            <w:pPr>
              <w:spacing w:after="0" w:line="240" w:lineRule="auto"/>
              <w:jc w:val="center"/>
              <w:rPr>
                <w:rFonts w:ascii="Arial" w:hAnsi="Arial" w:cs="Arial"/>
              </w:rPr>
            </w:pPr>
            <w:r w:rsidRPr="00596C90">
              <w:rPr>
                <w:rFonts w:ascii="Arial" w:hAnsi="Arial" w:cs="Arial"/>
              </w:rPr>
              <w:t>193</w:t>
            </w:r>
          </w:p>
        </w:tc>
        <w:tc>
          <w:tcPr>
            <w:tcW w:w="790" w:type="dxa"/>
            <w:tcBorders>
              <w:top w:val="nil"/>
              <w:left w:val="nil"/>
              <w:bottom w:val="nil"/>
              <w:right w:val="nil"/>
            </w:tcBorders>
            <w:shd w:val="clear" w:color="auto" w:fill="auto"/>
            <w:noWrap/>
          </w:tcPr>
          <w:p w14:paraId="4F69ECCD" w14:textId="77777777" w:rsidR="0090656E" w:rsidRPr="00596C90" w:rsidRDefault="0090656E" w:rsidP="00E267CE">
            <w:pPr>
              <w:spacing w:after="0" w:line="240" w:lineRule="auto"/>
              <w:jc w:val="center"/>
              <w:rPr>
                <w:rFonts w:ascii="Arial" w:hAnsi="Arial" w:cs="Arial"/>
              </w:rPr>
            </w:pPr>
            <w:r w:rsidRPr="00596C90">
              <w:rPr>
                <w:rFonts w:ascii="Arial" w:hAnsi="Arial" w:cs="Arial"/>
              </w:rPr>
              <w:t>27.1</w:t>
            </w:r>
          </w:p>
        </w:tc>
        <w:tc>
          <w:tcPr>
            <w:tcW w:w="868" w:type="dxa"/>
            <w:tcBorders>
              <w:top w:val="nil"/>
              <w:left w:val="nil"/>
              <w:bottom w:val="nil"/>
              <w:right w:val="nil"/>
            </w:tcBorders>
            <w:shd w:val="clear" w:color="auto" w:fill="auto"/>
            <w:noWrap/>
          </w:tcPr>
          <w:p w14:paraId="2DAE434C" w14:textId="77777777" w:rsidR="0090656E" w:rsidRPr="00596C90" w:rsidRDefault="0090656E" w:rsidP="00E267CE">
            <w:pPr>
              <w:spacing w:after="0" w:line="240" w:lineRule="auto"/>
              <w:jc w:val="center"/>
              <w:rPr>
                <w:rFonts w:ascii="Arial" w:hAnsi="Arial" w:cs="Arial"/>
              </w:rPr>
            </w:pPr>
          </w:p>
        </w:tc>
      </w:tr>
      <w:tr w:rsidR="00596C90" w:rsidRPr="00596C90" w14:paraId="171488E3"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0EC24BC3"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2011</w:t>
            </w:r>
          </w:p>
        </w:tc>
        <w:tc>
          <w:tcPr>
            <w:tcW w:w="863" w:type="dxa"/>
            <w:tcBorders>
              <w:top w:val="nil"/>
              <w:left w:val="single" w:sz="4" w:space="0" w:color="auto"/>
              <w:bottom w:val="nil"/>
              <w:right w:val="nil"/>
            </w:tcBorders>
            <w:shd w:val="clear" w:color="auto" w:fill="auto"/>
            <w:noWrap/>
          </w:tcPr>
          <w:p w14:paraId="4EE1355B" w14:textId="77777777" w:rsidR="0090656E" w:rsidRPr="00596C90" w:rsidRDefault="0090656E" w:rsidP="00E267CE">
            <w:pPr>
              <w:spacing w:after="0" w:line="240" w:lineRule="auto"/>
              <w:jc w:val="center"/>
              <w:rPr>
                <w:rFonts w:ascii="Arial" w:hAnsi="Arial" w:cs="Arial"/>
              </w:rPr>
            </w:pPr>
            <w:r w:rsidRPr="00596C90">
              <w:rPr>
                <w:rFonts w:ascii="Arial" w:hAnsi="Arial" w:cs="Arial"/>
              </w:rPr>
              <w:t>331</w:t>
            </w:r>
          </w:p>
        </w:tc>
        <w:tc>
          <w:tcPr>
            <w:tcW w:w="788" w:type="dxa"/>
            <w:tcBorders>
              <w:top w:val="nil"/>
              <w:left w:val="nil"/>
              <w:bottom w:val="nil"/>
              <w:right w:val="nil"/>
            </w:tcBorders>
            <w:shd w:val="clear" w:color="auto" w:fill="auto"/>
            <w:noWrap/>
          </w:tcPr>
          <w:p w14:paraId="30C8C2C5" w14:textId="77777777" w:rsidR="0090656E" w:rsidRPr="00596C90" w:rsidRDefault="0090656E" w:rsidP="00E267CE">
            <w:pPr>
              <w:spacing w:after="0" w:line="240" w:lineRule="auto"/>
              <w:jc w:val="center"/>
              <w:rPr>
                <w:rFonts w:ascii="Arial" w:hAnsi="Arial" w:cs="Arial"/>
              </w:rPr>
            </w:pPr>
            <w:r w:rsidRPr="00596C90">
              <w:rPr>
                <w:rFonts w:ascii="Arial" w:hAnsi="Arial" w:cs="Arial"/>
              </w:rPr>
              <w:t>34.4</w:t>
            </w:r>
          </w:p>
        </w:tc>
        <w:tc>
          <w:tcPr>
            <w:tcW w:w="804" w:type="dxa"/>
            <w:tcBorders>
              <w:top w:val="nil"/>
              <w:left w:val="nil"/>
              <w:bottom w:val="nil"/>
              <w:right w:val="nil"/>
            </w:tcBorders>
            <w:shd w:val="clear" w:color="auto" w:fill="auto"/>
            <w:noWrap/>
          </w:tcPr>
          <w:p w14:paraId="20E4C9D3" w14:textId="77777777" w:rsidR="0090656E" w:rsidRPr="00596C90" w:rsidRDefault="0090656E" w:rsidP="00E267CE">
            <w:pPr>
              <w:spacing w:after="0" w:line="240" w:lineRule="auto"/>
              <w:jc w:val="center"/>
              <w:rPr>
                <w:rFonts w:ascii="Arial" w:hAnsi="Arial" w:cs="Arial"/>
              </w:rPr>
            </w:pPr>
            <w:r w:rsidRPr="00596C90">
              <w:rPr>
                <w:rFonts w:ascii="Arial" w:hAnsi="Arial" w:cs="Arial"/>
              </w:rPr>
              <w:t>343</w:t>
            </w:r>
          </w:p>
        </w:tc>
        <w:tc>
          <w:tcPr>
            <w:tcW w:w="790" w:type="dxa"/>
            <w:tcBorders>
              <w:top w:val="nil"/>
              <w:left w:val="nil"/>
              <w:bottom w:val="nil"/>
              <w:right w:val="nil"/>
            </w:tcBorders>
            <w:shd w:val="clear" w:color="auto" w:fill="auto"/>
            <w:noWrap/>
          </w:tcPr>
          <w:p w14:paraId="041F575B" w14:textId="77777777" w:rsidR="0090656E" w:rsidRPr="00596C90" w:rsidRDefault="0090656E" w:rsidP="00E267CE">
            <w:pPr>
              <w:spacing w:after="0" w:line="240" w:lineRule="auto"/>
              <w:jc w:val="center"/>
              <w:rPr>
                <w:rFonts w:ascii="Arial" w:hAnsi="Arial" w:cs="Arial"/>
              </w:rPr>
            </w:pPr>
            <w:r w:rsidRPr="00596C90">
              <w:rPr>
                <w:rFonts w:ascii="Arial" w:hAnsi="Arial" w:cs="Arial"/>
              </w:rPr>
              <w:t>9.9</w:t>
            </w:r>
          </w:p>
        </w:tc>
        <w:tc>
          <w:tcPr>
            <w:tcW w:w="905" w:type="dxa"/>
            <w:tcBorders>
              <w:top w:val="nil"/>
              <w:left w:val="nil"/>
              <w:bottom w:val="nil"/>
              <w:right w:val="single" w:sz="4" w:space="0" w:color="auto"/>
            </w:tcBorders>
            <w:shd w:val="clear" w:color="auto" w:fill="auto"/>
            <w:noWrap/>
          </w:tcPr>
          <w:p w14:paraId="4166FE46"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27359075" w14:textId="77777777" w:rsidR="0090656E" w:rsidRPr="00596C90" w:rsidRDefault="0090656E" w:rsidP="00E267CE">
            <w:pPr>
              <w:spacing w:after="0" w:line="240" w:lineRule="auto"/>
              <w:jc w:val="center"/>
              <w:rPr>
                <w:rFonts w:ascii="Arial" w:hAnsi="Arial" w:cs="Arial"/>
              </w:rPr>
            </w:pPr>
            <w:r w:rsidRPr="00596C90">
              <w:rPr>
                <w:rFonts w:ascii="Arial" w:hAnsi="Arial" w:cs="Arial"/>
              </w:rPr>
              <w:t>195</w:t>
            </w:r>
          </w:p>
        </w:tc>
        <w:tc>
          <w:tcPr>
            <w:tcW w:w="790" w:type="dxa"/>
            <w:tcBorders>
              <w:top w:val="nil"/>
              <w:left w:val="nil"/>
              <w:bottom w:val="nil"/>
              <w:right w:val="nil"/>
            </w:tcBorders>
            <w:shd w:val="clear" w:color="auto" w:fill="auto"/>
            <w:noWrap/>
          </w:tcPr>
          <w:p w14:paraId="4CF3A7DA" w14:textId="77777777" w:rsidR="0090656E" w:rsidRPr="00596C90" w:rsidRDefault="0090656E" w:rsidP="00E267CE">
            <w:pPr>
              <w:spacing w:after="0" w:line="240" w:lineRule="auto"/>
              <w:jc w:val="center"/>
              <w:rPr>
                <w:rFonts w:ascii="Arial" w:hAnsi="Arial" w:cs="Arial"/>
              </w:rPr>
            </w:pPr>
            <w:r w:rsidRPr="00596C90">
              <w:rPr>
                <w:rFonts w:ascii="Arial" w:hAnsi="Arial" w:cs="Arial"/>
              </w:rPr>
              <w:t>27.3</w:t>
            </w:r>
          </w:p>
        </w:tc>
        <w:tc>
          <w:tcPr>
            <w:tcW w:w="790" w:type="dxa"/>
            <w:tcBorders>
              <w:top w:val="nil"/>
              <w:left w:val="nil"/>
              <w:bottom w:val="nil"/>
              <w:right w:val="nil"/>
            </w:tcBorders>
            <w:shd w:val="clear" w:color="auto" w:fill="auto"/>
            <w:noWrap/>
          </w:tcPr>
          <w:p w14:paraId="3A7B3DBF" w14:textId="77777777" w:rsidR="0090656E" w:rsidRPr="00596C90" w:rsidRDefault="0090656E" w:rsidP="00E267CE">
            <w:pPr>
              <w:spacing w:after="0" w:line="240" w:lineRule="auto"/>
              <w:jc w:val="center"/>
              <w:rPr>
                <w:rFonts w:ascii="Arial" w:hAnsi="Arial" w:cs="Arial"/>
              </w:rPr>
            </w:pPr>
            <w:r w:rsidRPr="00596C90">
              <w:rPr>
                <w:rFonts w:ascii="Arial" w:hAnsi="Arial" w:cs="Arial"/>
              </w:rPr>
              <w:t>188</w:t>
            </w:r>
          </w:p>
        </w:tc>
        <w:tc>
          <w:tcPr>
            <w:tcW w:w="790" w:type="dxa"/>
            <w:tcBorders>
              <w:top w:val="nil"/>
              <w:left w:val="nil"/>
              <w:bottom w:val="nil"/>
              <w:right w:val="nil"/>
            </w:tcBorders>
            <w:shd w:val="clear" w:color="auto" w:fill="auto"/>
            <w:noWrap/>
          </w:tcPr>
          <w:p w14:paraId="24FCA347" w14:textId="77777777" w:rsidR="0090656E" w:rsidRPr="00596C90" w:rsidRDefault="0090656E" w:rsidP="00E267CE">
            <w:pPr>
              <w:spacing w:after="0" w:line="240" w:lineRule="auto"/>
              <w:jc w:val="center"/>
              <w:rPr>
                <w:rFonts w:ascii="Arial" w:hAnsi="Arial" w:cs="Arial"/>
              </w:rPr>
            </w:pPr>
            <w:r w:rsidRPr="00596C90">
              <w:rPr>
                <w:rFonts w:ascii="Arial" w:hAnsi="Arial" w:cs="Arial"/>
              </w:rPr>
              <w:t>26.4</w:t>
            </w:r>
          </w:p>
        </w:tc>
        <w:tc>
          <w:tcPr>
            <w:tcW w:w="868" w:type="dxa"/>
            <w:tcBorders>
              <w:top w:val="nil"/>
              <w:left w:val="nil"/>
              <w:bottom w:val="nil"/>
              <w:right w:val="nil"/>
            </w:tcBorders>
            <w:shd w:val="clear" w:color="auto" w:fill="auto"/>
            <w:noWrap/>
          </w:tcPr>
          <w:p w14:paraId="0B109AEF" w14:textId="77777777" w:rsidR="0090656E" w:rsidRPr="00596C90" w:rsidRDefault="0090656E" w:rsidP="00E267CE">
            <w:pPr>
              <w:spacing w:after="0" w:line="240" w:lineRule="auto"/>
              <w:jc w:val="center"/>
              <w:rPr>
                <w:rFonts w:ascii="Arial" w:hAnsi="Arial" w:cs="Arial"/>
              </w:rPr>
            </w:pPr>
          </w:p>
        </w:tc>
      </w:tr>
      <w:tr w:rsidR="00596C90" w:rsidRPr="00596C90" w14:paraId="4D840437"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09D41993" w14:textId="77777777" w:rsidR="0090656E" w:rsidRPr="00596C90" w:rsidRDefault="0090656E" w:rsidP="0090656E">
            <w:pPr>
              <w:spacing w:after="0" w:line="240" w:lineRule="auto"/>
              <w:rPr>
                <w:rFonts w:ascii="Arial" w:hAnsi="Arial" w:cs="Arial"/>
              </w:rPr>
            </w:pPr>
            <w:r w:rsidRPr="00596C90">
              <w:rPr>
                <w:rFonts w:ascii="Arial" w:hAnsi="Arial" w:cs="Arial"/>
              </w:rPr>
              <w:t>Charlson Score (No COPD)</w:t>
            </w:r>
          </w:p>
        </w:tc>
        <w:tc>
          <w:tcPr>
            <w:tcW w:w="863" w:type="dxa"/>
            <w:tcBorders>
              <w:top w:val="nil"/>
              <w:left w:val="single" w:sz="4" w:space="0" w:color="auto"/>
              <w:bottom w:val="nil"/>
              <w:right w:val="nil"/>
            </w:tcBorders>
            <w:shd w:val="clear" w:color="auto" w:fill="auto"/>
            <w:noWrap/>
          </w:tcPr>
          <w:p w14:paraId="28E5DD38"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tcPr>
          <w:p w14:paraId="15646565"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tcPr>
          <w:p w14:paraId="47928212"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5A94D716"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tcPr>
          <w:p w14:paraId="1B0C4C13" w14:textId="77777777" w:rsidR="0090656E" w:rsidRPr="00596C90" w:rsidRDefault="0090656E" w:rsidP="00E267CE">
            <w:pPr>
              <w:spacing w:after="0" w:line="240" w:lineRule="auto"/>
              <w:jc w:val="center"/>
              <w:rPr>
                <w:rFonts w:ascii="Arial" w:hAnsi="Arial" w:cs="Arial"/>
              </w:rPr>
            </w:pPr>
            <w:r w:rsidRPr="00596C90">
              <w:rPr>
                <w:rFonts w:ascii="Arial" w:hAnsi="Arial" w:cs="Arial"/>
              </w:rPr>
              <w:t>0.16</w:t>
            </w:r>
          </w:p>
        </w:tc>
        <w:tc>
          <w:tcPr>
            <w:tcW w:w="790" w:type="dxa"/>
            <w:tcBorders>
              <w:top w:val="nil"/>
              <w:left w:val="single" w:sz="4" w:space="0" w:color="auto"/>
              <w:bottom w:val="nil"/>
              <w:right w:val="nil"/>
            </w:tcBorders>
            <w:shd w:val="clear" w:color="auto" w:fill="auto"/>
            <w:noWrap/>
          </w:tcPr>
          <w:p w14:paraId="41CF29A7"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437DC0B6"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4A56E62D"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02C920F2"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tcPr>
          <w:p w14:paraId="79019A29" w14:textId="77777777" w:rsidR="0090656E" w:rsidRPr="00596C90" w:rsidRDefault="0090656E" w:rsidP="00E267CE">
            <w:pPr>
              <w:spacing w:after="0" w:line="240" w:lineRule="auto"/>
              <w:jc w:val="center"/>
              <w:rPr>
                <w:rFonts w:ascii="Arial" w:hAnsi="Arial" w:cs="Arial"/>
              </w:rPr>
            </w:pPr>
            <w:r w:rsidRPr="00596C90">
              <w:rPr>
                <w:rFonts w:ascii="Arial" w:hAnsi="Arial" w:cs="Arial"/>
              </w:rPr>
              <w:t>0.44</w:t>
            </w:r>
          </w:p>
        </w:tc>
      </w:tr>
      <w:tr w:rsidR="00596C90" w:rsidRPr="00596C90" w14:paraId="1664BC54"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5CA2A35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0</w:t>
            </w:r>
          </w:p>
        </w:tc>
        <w:tc>
          <w:tcPr>
            <w:tcW w:w="863" w:type="dxa"/>
            <w:tcBorders>
              <w:top w:val="nil"/>
              <w:left w:val="single" w:sz="4" w:space="0" w:color="auto"/>
              <w:bottom w:val="nil"/>
              <w:right w:val="nil"/>
            </w:tcBorders>
            <w:shd w:val="clear" w:color="auto" w:fill="auto"/>
            <w:noWrap/>
          </w:tcPr>
          <w:p w14:paraId="6661605A" w14:textId="1E708058"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50</w:t>
            </w:r>
            <w:r w:rsidR="00C96FD4" w:rsidRPr="00596C90">
              <w:rPr>
                <w:rFonts w:ascii="Arial" w:hAnsi="Arial" w:cs="Arial"/>
              </w:rPr>
              <w:t>3</w:t>
            </w:r>
          </w:p>
        </w:tc>
        <w:tc>
          <w:tcPr>
            <w:tcW w:w="788" w:type="dxa"/>
            <w:tcBorders>
              <w:top w:val="nil"/>
              <w:left w:val="nil"/>
              <w:bottom w:val="nil"/>
              <w:right w:val="nil"/>
            </w:tcBorders>
            <w:shd w:val="clear" w:color="auto" w:fill="auto"/>
            <w:noWrap/>
          </w:tcPr>
          <w:p w14:paraId="40BA406D" w14:textId="0B87685C" w:rsidR="0090656E" w:rsidRPr="00596C90" w:rsidRDefault="003E7DEA" w:rsidP="003E7DEA">
            <w:pPr>
              <w:spacing w:after="0" w:line="240" w:lineRule="auto"/>
              <w:jc w:val="center"/>
              <w:rPr>
                <w:rFonts w:ascii="Arial" w:hAnsi="Arial" w:cs="Arial"/>
              </w:rPr>
            </w:pPr>
            <w:r w:rsidRPr="00596C90">
              <w:rPr>
                <w:rFonts w:ascii="Arial" w:hAnsi="Arial" w:cs="Arial"/>
              </w:rPr>
              <w:t>≥</w:t>
            </w:r>
            <w:r w:rsidR="00FD66EA" w:rsidRPr="00596C90">
              <w:rPr>
                <w:rFonts w:ascii="Arial" w:hAnsi="Arial" w:cs="Arial"/>
              </w:rPr>
              <w:t>52.3</w:t>
            </w:r>
          </w:p>
        </w:tc>
        <w:tc>
          <w:tcPr>
            <w:tcW w:w="804" w:type="dxa"/>
            <w:tcBorders>
              <w:top w:val="nil"/>
              <w:left w:val="nil"/>
              <w:bottom w:val="nil"/>
              <w:right w:val="nil"/>
            </w:tcBorders>
            <w:shd w:val="clear" w:color="auto" w:fill="auto"/>
            <w:noWrap/>
          </w:tcPr>
          <w:p w14:paraId="4446665F" w14:textId="77777777" w:rsidR="0090656E" w:rsidRPr="00596C90" w:rsidRDefault="0090656E" w:rsidP="00E267CE">
            <w:pPr>
              <w:spacing w:after="0" w:line="240" w:lineRule="auto"/>
              <w:jc w:val="center"/>
              <w:rPr>
                <w:rFonts w:ascii="Arial" w:hAnsi="Arial" w:cs="Arial"/>
              </w:rPr>
            </w:pPr>
            <w:r w:rsidRPr="00596C90">
              <w:rPr>
                <w:rFonts w:ascii="Arial" w:hAnsi="Arial" w:cs="Arial"/>
              </w:rPr>
              <w:t>1952</w:t>
            </w:r>
          </w:p>
        </w:tc>
        <w:tc>
          <w:tcPr>
            <w:tcW w:w="790" w:type="dxa"/>
            <w:tcBorders>
              <w:top w:val="nil"/>
              <w:left w:val="nil"/>
              <w:bottom w:val="nil"/>
              <w:right w:val="nil"/>
            </w:tcBorders>
            <w:shd w:val="clear" w:color="auto" w:fill="auto"/>
            <w:noWrap/>
          </w:tcPr>
          <w:p w14:paraId="5BD21D02" w14:textId="77777777" w:rsidR="0090656E" w:rsidRPr="00596C90" w:rsidRDefault="0090656E" w:rsidP="00E267CE">
            <w:pPr>
              <w:spacing w:after="0" w:line="240" w:lineRule="auto"/>
              <w:jc w:val="center"/>
              <w:rPr>
                <w:rFonts w:ascii="Arial" w:hAnsi="Arial" w:cs="Arial"/>
              </w:rPr>
            </w:pPr>
            <w:r w:rsidRPr="00596C90">
              <w:rPr>
                <w:rFonts w:ascii="Arial" w:hAnsi="Arial" w:cs="Arial"/>
              </w:rPr>
              <w:t>56.3</w:t>
            </w:r>
          </w:p>
        </w:tc>
        <w:tc>
          <w:tcPr>
            <w:tcW w:w="905" w:type="dxa"/>
            <w:tcBorders>
              <w:top w:val="nil"/>
              <w:left w:val="nil"/>
              <w:bottom w:val="nil"/>
              <w:right w:val="single" w:sz="4" w:space="0" w:color="auto"/>
            </w:tcBorders>
            <w:shd w:val="clear" w:color="auto" w:fill="auto"/>
            <w:noWrap/>
          </w:tcPr>
          <w:p w14:paraId="26AFAF0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3CDB0041" w14:textId="7DA21BE0" w:rsidR="0090656E" w:rsidRPr="00596C90" w:rsidRDefault="003E7DEA" w:rsidP="003E7DEA">
            <w:pPr>
              <w:spacing w:after="0" w:line="240" w:lineRule="auto"/>
              <w:jc w:val="center"/>
              <w:rPr>
                <w:rFonts w:ascii="Arial" w:hAnsi="Arial" w:cs="Arial"/>
              </w:rPr>
            </w:pPr>
            <w:r w:rsidRPr="00596C90">
              <w:rPr>
                <w:rFonts w:ascii="Arial" w:hAnsi="Arial" w:cs="Arial"/>
              </w:rPr>
              <w:t>≥</w:t>
            </w:r>
            <w:r w:rsidR="00DB61A2" w:rsidRPr="00596C90">
              <w:rPr>
                <w:rFonts w:ascii="Arial" w:hAnsi="Arial" w:cs="Arial"/>
              </w:rPr>
              <w:t>37</w:t>
            </w:r>
            <w:r w:rsidR="008F015A" w:rsidRPr="00596C90">
              <w:rPr>
                <w:rFonts w:ascii="Arial" w:hAnsi="Arial" w:cs="Arial"/>
              </w:rPr>
              <w:t>2</w:t>
            </w:r>
          </w:p>
        </w:tc>
        <w:tc>
          <w:tcPr>
            <w:tcW w:w="790" w:type="dxa"/>
            <w:tcBorders>
              <w:top w:val="nil"/>
              <w:left w:val="nil"/>
              <w:bottom w:val="nil"/>
              <w:right w:val="nil"/>
            </w:tcBorders>
            <w:shd w:val="clear" w:color="auto" w:fill="auto"/>
            <w:noWrap/>
          </w:tcPr>
          <w:p w14:paraId="38A58D7D" w14:textId="18160F7A" w:rsidR="0090656E" w:rsidRPr="00596C90" w:rsidRDefault="00E04F5D" w:rsidP="00E267CE">
            <w:pPr>
              <w:spacing w:after="0" w:line="240" w:lineRule="auto"/>
              <w:jc w:val="center"/>
              <w:rPr>
                <w:rFonts w:ascii="Arial" w:hAnsi="Arial" w:cs="Arial"/>
              </w:rPr>
            </w:pPr>
            <w:r w:rsidRPr="00596C90">
              <w:rPr>
                <w:rFonts w:ascii="Arial" w:hAnsi="Arial" w:cs="Arial"/>
              </w:rPr>
              <w:t>≥</w:t>
            </w:r>
            <w:r w:rsidR="00DB61A2" w:rsidRPr="00596C90">
              <w:rPr>
                <w:rFonts w:ascii="Arial" w:hAnsi="Arial" w:cs="Arial"/>
              </w:rPr>
              <w:t>52.</w:t>
            </w:r>
            <w:r w:rsidRPr="00596C90">
              <w:rPr>
                <w:rFonts w:ascii="Arial" w:hAnsi="Arial" w:cs="Arial"/>
              </w:rPr>
              <w:t>2</w:t>
            </w:r>
          </w:p>
        </w:tc>
        <w:tc>
          <w:tcPr>
            <w:tcW w:w="790" w:type="dxa"/>
            <w:tcBorders>
              <w:top w:val="nil"/>
              <w:left w:val="nil"/>
              <w:bottom w:val="nil"/>
              <w:right w:val="nil"/>
            </w:tcBorders>
            <w:shd w:val="clear" w:color="auto" w:fill="auto"/>
            <w:noWrap/>
          </w:tcPr>
          <w:p w14:paraId="4231C003" w14:textId="5BD65B75" w:rsidR="0090656E" w:rsidRPr="00596C90" w:rsidRDefault="00090E78" w:rsidP="00090E78">
            <w:pPr>
              <w:spacing w:after="0" w:line="240" w:lineRule="auto"/>
              <w:jc w:val="center"/>
              <w:rPr>
                <w:rFonts w:ascii="Arial" w:hAnsi="Arial" w:cs="Arial"/>
              </w:rPr>
            </w:pPr>
            <w:r>
              <w:rPr>
                <w:rFonts w:ascii="Arial" w:hAnsi="Arial" w:cs="Arial"/>
              </w:rPr>
              <w:t>≥</w:t>
            </w:r>
            <w:r>
              <w:rPr>
                <w:rFonts w:ascii="Arial" w:hAnsi="Arial" w:cs="Arial"/>
              </w:rPr>
              <w:t>397</w:t>
            </w:r>
          </w:p>
        </w:tc>
        <w:tc>
          <w:tcPr>
            <w:tcW w:w="790" w:type="dxa"/>
            <w:tcBorders>
              <w:top w:val="nil"/>
              <w:left w:val="nil"/>
              <w:bottom w:val="nil"/>
              <w:right w:val="nil"/>
            </w:tcBorders>
            <w:shd w:val="clear" w:color="auto" w:fill="auto"/>
            <w:noWrap/>
          </w:tcPr>
          <w:p w14:paraId="09A0177F" w14:textId="66EB8CAE" w:rsidR="0090656E" w:rsidRPr="00596C90" w:rsidRDefault="00BD529A" w:rsidP="00BD529A">
            <w:pPr>
              <w:spacing w:after="0" w:line="240" w:lineRule="auto"/>
              <w:jc w:val="center"/>
              <w:rPr>
                <w:rFonts w:ascii="Arial" w:hAnsi="Arial" w:cs="Arial"/>
              </w:rPr>
            </w:pPr>
            <w:r>
              <w:rPr>
                <w:rFonts w:ascii="Arial" w:hAnsi="Arial" w:cs="Arial"/>
              </w:rPr>
              <w:t>≥</w:t>
            </w:r>
            <w:r>
              <w:rPr>
                <w:rFonts w:ascii="Arial" w:hAnsi="Arial" w:cs="Arial"/>
              </w:rPr>
              <w:t>55.7</w:t>
            </w:r>
          </w:p>
        </w:tc>
        <w:tc>
          <w:tcPr>
            <w:tcW w:w="868" w:type="dxa"/>
            <w:tcBorders>
              <w:top w:val="nil"/>
              <w:left w:val="nil"/>
              <w:bottom w:val="nil"/>
              <w:right w:val="nil"/>
            </w:tcBorders>
            <w:shd w:val="clear" w:color="auto" w:fill="auto"/>
            <w:noWrap/>
          </w:tcPr>
          <w:p w14:paraId="5DB225E5" w14:textId="77777777" w:rsidR="0090656E" w:rsidRPr="00596C90" w:rsidRDefault="0090656E" w:rsidP="00E267CE">
            <w:pPr>
              <w:spacing w:after="0" w:line="240" w:lineRule="auto"/>
              <w:jc w:val="center"/>
              <w:rPr>
                <w:rFonts w:ascii="Arial" w:hAnsi="Arial" w:cs="Arial"/>
              </w:rPr>
            </w:pPr>
          </w:p>
        </w:tc>
      </w:tr>
      <w:tr w:rsidR="00596C90" w:rsidRPr="00596C90" w14:paraId="1FB7F591"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319998D7"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1-2</w:t>
            </w:r>
          </w:p>
        </w:tc>
        <w:tc>
          <w:tcPr>
            <w:tcW w:w="863" w:type="dxa"/>
            <w:tcBorders>
              <w:top w:val="nil"/>
              <w:left w:val="single" w:sz="4" w:space="0" w:color="auto"/>
              <w:bottom w:val="nil"/>
              <w:right w:val="nil"/>
            </w:tcBorders>
            <w:shd w:val="clear" w:color="auto" w:fill="auto"/>
            <w:noWrap/>
          </w:tcPr>
          <w:p w14:paraId="6C893E07" w14:textId="77777777" w:rsidR="0090656E" w:rsidRPr="00596C90" w:rsidRDefault="0090656E" w:rsidP="00E267CE">
            <w:pPr>
              <w:spacing w:after="0" w:line="240" w:lineRule="auto"/>
              <w:jc w:val="center"/>
              <w:rPr>
                <w:rFonts w:ascii="Arial" w:hAnsi="Arial" w:cs="Arial"/>
              </w:rPr>
            </w:pPr>
            <w:r w:rsidRPr="00596C90">
              <w:rPr>
                <w:rFonts w:ascii="Arial" w:hAnsi="Arial" w:cs="Arial"/>
              </w:rPr>
              <w:t>359</w:t>
            </w:r>
          </w:p>
        </w:tc>
        <w:tc>
          <w:tcPr>
            <w:tcW w:w="788" w:type="dxa"/>
            <w:tcBorders>
              <w:top w:val="nil"/>
              <w:left w:val="nil"/>
              <w:bottom w:val="nil"/>
              <w:right w:val="nil"/>
            </w:tcBorders>
            <w:shd w:val="clear" w:color="auto" w:fill="auto"/>
            <w:noWrap/>
          </w:tcPr>
          <w:p w14:paraId="681D8F26" w14:textId="77777777" w:rsidR="0090656E" w:rsidRPr="00596C90" w:rsidRDefault="0090656E" w:rsidP="00E267CE">
            <w:pPr>
              <w:spacing w:after="0" w:line="240" w:lineRule="auto"/>
              <w:jc w:val="center"/>
              <w:rPr>
                <w:rFonts w:ascii="Arial" w:hAnsi="Arial" w:cs="Arial"/>
              </w:rPr>
            </w:pPr>
            <w:r w:rsidRPr="00596C90">
              <w:rPr>
                <w:rFonts w:ascii="Arial" w:hAnsi="Arial" w:cs="Arial"/>
              </w:rPr>
              <w:t>37.3</w:t>
            </w:r>
          </w:p>
        </w:tc>
        <w:tc>
          <w:tcPr>
            <w:tcW w:w="804" w:type="dxa"/>
            <w:tcBorders>
              <w:top w:val="nil"/>
              <w:left w:val="nil"/>
              <w:bottom w:val="nil"/>
              <w:right w:val="nil"/>
            </w:tcBorders>
            <w:shd w:val="clear" w:color="auto" w:fill="auto"/>
            <w:noWrap/>
          </w:tcPr>
          <w:p w14:paraId="51098157" w14:textId="77777777" w:rsidR="0090656E" w:rsidRPr="00596C90" w:rsidRDefault="0090656E" w:rsidP="00E267CE">
            <w:pPr>
              <w:spacing w:after="0" w:line="240" w:lineRule="auto"/>
              <w:jc w:val="center"/>
              <w:rPr>
                <w:rFonts w:ascii="Arial" w:hAnsi="Arial" w:cs="Arial"/>
              </w:rPr>
            </w:pPr>
            <w:r w:rsidRPr="00596C90">
              <w:rPr>
                <w:rFonts w:ascii="Arial" w:hAnsi="Arial" w:cs="Arial"/>
              </w:rPr>
              <w:t>1199</w:t>
            </w:r>
          </w:p>
        </w:tc>
        <w:tc>
          <w:tcPr>
            <w:tcW w:w="790" w:type="dxa"/>
            <w:tcBorders>
              <w:top w:val="nil"/>
              <w:left w:val="nil"/>
              <w:bottom w:val="nil"/>
              <w:right w:val="nil"/>
            </w:tcBorders>
            <w:shd w:val="clear" w:color="auto" w:fill="auto"/>
            <w:noWrap/>
          </w:tcPr>
          <w:p w14:paraId="74B3CCF4" w14:textId="77777777" w:rsidR="0090656E" w:rsidRPr="00596C90" w:rsidRDefault="0090656E" w:rsidP="00E267CE">
            <w:pPr>
              <w:spacing w:after="0" w:line="240" w:lineRule="auto"/>
              <w:jc w:val="center"/>
              <w:rPr>
                <w:rFonts w:ascii="Arial" w:hAnsi="Arial" w:cs="Arial"/>
              </w:rPr>
            </w:pPr>
            <w:r w:rsidRPr="00596C90">
              <w:rPr>
                <w:rFonts w:ascii="Arial" w:hAnsi="Arial" w:cs="Arial"/>
              </w:rPr>
              <w:t>34.6</w:t>
            </w:r>
          </w:p>
        </w:tc>
        <w:tc>
          <w:tcPr>
            <w:tcW w:w="905" w:type="dxa"/>
            <w:tcBorders>
              <w:top w:val="nil"/>
              <w:left w:val="nil"/>
              <w:bottom w:val="nil"/>
              <w:right w:val="single" w:sz="4" w:space="0" w:color="auto"/>
            </w:tcBorders>
            <w:shd w:val="clear" w:color="auto" w:fill="auto"/>
            <w:noWrap/>
          </w:tcPr>
          <w:p w14:paraId="30CAB17D"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6B07E432" w14:textId="77777777" w:rsidR="0090656E" w:rsidRPr="00596C90" w:rsidRDefault="0090656E" w:rsidP="00E267CE">
            <w:pPr>
              <w:spacing w:after="0" w:line="240" w:lineRule="auto"/>
              <w:jc w:val="center"/>
              <w:rPr>
                <w:rFonts w:ascii="Arial" w:hAnsi="Arial" w:cs="Arial"/>
              </w:rPr>
            </w:pPr>
            <w:r w:rsidRPr="00596C90">
              <w:rPr>
                <w:rFonts w:ascii="Arial" w:hAnsi="Arial" w:cs="Arial"/>
              </w:rPr>
              <w:t>267</w:t>
            </w:r>
          </w:p>
        </w:tc>
        <w:tc>
          <w:tcPr>
            <w:tcW w:w="790" w:type="dxa"/>
            <w:tcBorders>
              <w:top w:val="nil"/>
              <w:left w:val="nil"/>
              <w:bottom w:val="nil"/>
              <w:right w:val="nil"/>
            </w:tcBorders>
            <w:shd w:val="clear" w:color="auto" w:fill="auto"/>
            <w:noWrap/>
          </w:tcPr>
          <w:p w14:paraId="28CA3F90" w14:textId="77777777" w:rsidR="0090656E" w:rsidRPr="00596C90" w:rsidRDefault="0090656E" w:rsidP="00E267CE">
            <w:pPr>
              <w:spacing w:after="0" w:line="240" w:lineRule="auto"/>
              <w:jc w:val="center"/>
              <w:rPr>
                <w:rFonts w:ascii="Arial" w:hAnsi="Arial" w:cs="Arial"/>
              </w:rPr>
            </w:pPr>
            <w:r w:rsidRPr="00596C90">
              <w:rPr>
                <w:rFonts w:ascii="Arial" w:hAnsi="Arial" w:cs="Arial"/>
              </w:rPr>
              <w:t>37.4</w:t>
            </w:r>
          </w:p>
        </w:tc>
        <w:tc>
          <w:tcPr>
            <w:tcW w:w="790" w:type="dxa"/>
            <w:tcBorders>
              <w:top w:val="nil"/>
              <w:left w:val="nil"/>
              <w:bottom w:val="nil"/>
              <w:right w:val="nil"/>
            </w:tcBorders>
            <w:shd w:val="clear" w:color="auto" w:fill="auto"/>
            <w:noWrap/>
          </w:tcPr>
          <w:p w14:paraId="71F53247" w14:textId="77777777" w:rsidR="0090656E" w:rsidRPr="00596C90" w:rsidRDefault="0090656E" w:rsidP="00E267CE">
            <w:pPr>
              <w:spacing w:after="0" w:line="240" w:lineRule="auto"/>
              <w:jc w:val="center"/>
              <w:rPr>
                <w:rFonts w:ascii="Arial" w:hAnsi="Arial" w:cs="Arial"/>
              </w:rPr>
            </w:pPr>
            <w:r w:rsidRPr="00596C90">
              <w:rPr>
                <w:rFonts w:ascii="Arial" w:hAnsi="Arial" w:cs="Arial"/>
              </w:rPr>
              <w:t>245</w:t>
            </w:r>
          </w:p>
        </w:tc>
        <w:tc>
          <w:tcPr>
            <w:tcW w:w="790" w:type="dxa"/>
            <w:tcBorders>
              <w:top w:val="nil"/>
              <w:left w:val="nil"/>
              <w:bottom w:val="nil"/>
              <w:right w:val="nil"/>
            </w:tcBorders>
            <w:shd w:val="clear" w:color="auto" w:fill="auto"/>
            <w:noWrap/>
          </w:tcPr>
          <w:p w14:paraId="6696CC1F" w14:textId="77777777" w:rsidR="0090656E" w:rsidRPr="00596C90" w:rsidRDefault="0090656E" w:rsidP="00E267CE">
            <w:pPr>
              <w:spacing w:after="0" w:line="240" w:lineRule="auto"/>
              <w:jc w:val="center"/>
              <w:rPr>
                <w:rFonts w:ascii="Arial" w:hAnsi="Arial" w:cs="Arial"/>
              </w:rPr>
            </w:pPr>
            <w:r w:rsidRPr="00596C90">
              <w:rPr>
                <w:rFonts w:ascii="Arial" w:hAnsi="Arial" w:cs="Arial"/>
              </w:rPr>
              <w:t>34.4</w:t>
            </w:r>
          </w:p>
        </w:tc>
        <w:tc>
          <w:tcPr>
            <w:tcW w:w="868" w:type="dxa"/>
            <w:tcBorders>
              <w:top w:val="nil"/>
              <w:left w:val="nil"/>
              <w:bottom w:val="nil"/>
              <w:right w:val="nil"/>
            </w:tcBorders>
            <w:shd w:val="clear" w:color="auto" w:fill="auto"/>
            <w:noWrap/>
          </w:tcPr>
          <w:p w14:paraId="4221A4B1" w14:textId="77777777" w:rsidR="0090656E" w:rsidRPr="00596C90" w:rsidRDefault="0090656E" w:rsidP="00E267CE">
            <w:pPr>
              <w:spacing w:after="0" w:line="240" w:lineRule="auto"/>
              <w:jc w:val="center"/>
              <w:rPr>
                <w:rFonts w:ascii="Arial" w:hAnsi="Arial" w:cs="Arial"/>
              </w:rPr>
            </w:pPr>
          </w:p>
        </w:tc>
      </w:tr>
      <w:tr w:rsidR="00596C90" w:rsidRPr="00596C90" w14:paraId="23C659DA"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6F54784A"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&gt; 2</w:t>
            </w:r>
          </w:p>
        </w:tc>
        <w:tc>
          <w:tcPr>
            <w:tcW w:w="863" w:type="dxa"/>
            <w:tcBorders>
              <w:top w:val="nil"/>
              <w:left w:val="single" w:sz="4" w:space="0" w:color="auto"/>
              <w:bottom w:val="nil"/>
              <w:right w:val="nil"/>
            </w:tcBorders>
            <w:shd w:val="clear" w:color="auto" w:fill="auto"/>
            <w:noWrap/>
          </w:tcPr>
          <w:p w14:paraId="1697AD11" w14:textId="1E597BF1" w:rsidR="0090656E" w:rsidRPr="00596C90" w:rsidRDefault="0090656E" w:rsidP="00E267CE">
            <w:pPr>
              <w:spacing w:after="0" w:line="240" w:lineRule="auto"/>
              <w:jc w:val="center"/>
              <w:rPr>
                <w:rFonts w:ascii="Arial" w:hAnsi="Arial" w:cs="Arial"/>
              </w:rPr>
            </w:pPr>
            <w:r w:rsidRPr="00596C90">
              <w:rPr>
                <w:rFonts w:ascii="Arial" w:hAnsi="Arial" w:cs="Arial"/>
              </w:rPr>
              <w:t>95</w:t>
            </w:r>
          </w:p>
        </w:tc>
        <w:tc>
          <w:tcPr>
            <w:tcW w:w="788" w:type="dxa"/>
            <w:tcBorders>
              <w:top w:val="nil"/>
              <w:left w:val="nil"/>
              <w:bottom w:val="nil"/>
              <w:right w:val="nil"/>
            </w:tcBorders>
            <w:shd w:val="clear" w:color="auto" w:fill="auto"/>
            <w:noWrap/>
          </w:tcPr>
          <w:p w14:paraId="53D71428" w14:textId="77777777" w:rsidR="0090656E" w:rsidRPr="00596C90" w:rsidRDefault="0090656E" w:rsidP="00E267CE">
            <w:pPr>
              <w:spacing w:after="0" w:line="240" w:lineRule="auto"/>
              <w:jc w:val="center"/>
              <w:rPr>
                <w:rFonts w:ascii="Arial" w:hAnsi="Arial" w:cs="Arial"/>
              </w:rPr>
            </w:pPr>
            <w:r w:rsidRPr="00596C90">
              <w:rPr>
                <w:rFonts w:ascii="Arial" w:hAnsi="Arial" w:cs="Arial"/>
              </w:rPr>
              <w:t>9.9</w:t>
            </w:r>
          </w:p>
        </w:tc>
        <w:tc>
          <w:tcPr>
            <w:tcW w:w="804" w:type="dxa"/>
            <w:tcBorders>
              <w:top w:val="nil"/>
              <w:left w:val="nil"/>
              <w:bottom w:val="nil"/>
              <w:right w:val="nil"/>
            </w:tcBorders>
            <w:shd w:val="clear" w:color="auto" w:fill="auto"/>
            <w:noWrap/>
          </w:tcPr>
          <w:p w14:paraId="7D2D1819" w14:textId="77777777" w:rsidR="0090656E" w:rsidRPr="00596C90" w:rsidRDefault="0090656E" w:rsidP="00E267CE">
            <w:pPr>
              <w:spacing w:after="0" w:line="240" w:lineRule="auto"/>
              <w:jc w:val="center"/>
              <w:rPr>
                <w:rFonts w:ascii="Arial" w:hAnsi="Arial" w:cs="Arial"/>
              </w:rPr>
            </w:pPr>
            <w:r w:rsidRPr="00596C90">
              <w:rPr>
                <w:rFonts w:ascii="Arial" w:hAnsi="Arial" w:cs="Arial"/>
              </w:rPr>
              <w:t>317</w:t>
            </w:r>
          </w:p>
        </w:tc>
        <w:tc>
          <w:tcPr>
            <w:tcW w:w="790" w:type="dxa"/>
            <w:tcBorders>
              <w:top w:val="nil"/>
              <w:left w:val="nil"/>
              <w:bottom w:val="nil"/>
              <w:right w:val="nil"/>
            </w:tcBorders>
            <w:shd w:val="clear" w:color="auto" w:fill="auto"/>
            <w:noWrap/>
          </w:tcPr>
          <w:p w14:paraId="4602618E" w14:textId="77777777" w:rsidR="0090656E" w:rsidRPr="00596C90" w:rsidRDefault="0090656E" w:rsidP="00E267CE">
            <w:pPr>
              <w:spacing w:after="0" w:line="240" w:lineRule="auto"/>
              <w:jc w:val="center"/>
              <w:rPr>
                <w:rFonts w:ascii="Arial" w:hAnsi="Arial" w:cs="Arial"/>
              </w:rPr>
            </w:pPr>
            <w:r w:rsidRPr="00596C90">
              <w:rPr>
                <w:rFonts w:ascii="Arial" w:hAnsi="Arial" w:cs="Arial"/>
              </w:rPr>
              <w:t>9.1</w:t>
            </w:r>
          </w:p>
        </w:tc>
        <w:tc>
          <w:tcPr>
            <w:tcW w:w="905" w:type="dxa"/>
            <w:tcBorders>
              <w:top w:val="nil"/>
              <w:left w:val="nil"/>
              <w:bottom w:val="nil"/>
              <w:right w:val="single" w:sz="4" w:space="0" w:color="auto"/>
            </w:tcBorders>
            <w:shd w:val="clear" w:color="auto" w:fill="auto"/>
            <w:noWrap/>
          </w:tcPr>
          <w:p w14:paraId="646562C5"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208B05C5" w14:textId="2A02B59C" w:rsidR="0090656E" w:rsidRPr="00596C90" w:rsidRDefault="0090656E" w:rsidP="00E267CE">
            <w:pPr>
              <w:spacing w:after="0" w:line="240" w:lineRule="auto"/>
              <w:jc w:val="center"/>
              <w:rPr>
                <w:rFonts w:ascii="Arial" w:hAnsi="Arial" w:cs="Arial"/>
              </w:rPr>
            </w:pPr>
            <w:r w:rsidRPr="00596C90">
              <w:rPr>
                <w:rFonts w:ascii="Arial" w:hAnsi="Arial" w:cs="Arial"/>
              </w:rPr>
              <w:t>67</w:t>
            </w:r>
          </w:p>
        </w:tc>
        <w:tc>
          <w:tcPr>
            <w:tcW w:w="790" w:type="dxa"/>
            <w:tcBorders>
              <w:top w:val="nil"/>
              <w:left w:val="nil"/>
              <w:bottom w:val="nil"/>
              <w:right w:val="nil"/>
            </w:tcBorders>
            <w:shd w:val="clear" w:color="auto" w:fill="auto"/>
            <w:noWrap/>
          </w:tcPr>
          <w:p w14:paraId="1069271E" w14:textId="77777777" w:rsidR="0090656E" w:rsidRPr="00596C90" w:rsidRDefault="0090656E" w:rsidP="00E267CE">
            <w:pPr>
              <w:spacing w:after="0" w:line="240" w:lineRule="auto"/>
              <w:jc w:val="center"/>
              <w:rPr>
                <w:rFonts w:ascii="Arial" w:hAnsi="Arial" w:cs="Arial"/>
              </w:rPr>
            </w:pPr>
            <w:r w:rsidRPr="00596C90">
              <w:rPr>
                <w:rFonts w:ascii="Arial" w:hAnsi="Arial" w:cs="Arial"/>
              </w:rPr>
              <w:t>9.4</w:t>
            </w:r>
          </w:p>
        </w:tc>
        <w:tc>
          <w:tcPr>
            <w:tcW w:w="790" w:type="dxa"/>
            <w:tcBorders>
              <w:top w:val="nil"/>
              <w:left w:val="nil"/>
              <w:bottom w:val="nil"/>
              <w:right w:val="nil"/>
            </w:tcBorders>
            <w:shd w:val="clear" w:color="auto" w:fill="auto"/>
            <w:noWrap/>
          </w:tcPr>
          <w:p w14:paraId="2D0E677E" w14:textId="44FDD992" w:rsidR="0090656E" w:rsidRPr="00596C90" w:rsidRDefault="0090656E" w:rsidP="00E267CE">
            <w:pPr>
              <w:spacing w:after="0" w:line="240" w:lineRule="auto"/>
              <w:jc w:val="center"/>
              <w:rPr>
                <w:rFonts w:ascii="Arial" w:hAnsi="Arial" w:cs="Arial"/>
              </w:rPr>
            </w:pPr>
            <w:r w:rsidRPr="00596C90">
              <w:rPr>
                <w:rFonts w:ascii="Arial" w:hAnsi="Arial" w:cs="Arial"/>
              </w:rPr>
              <w:t>66</w:t>
            </w:r>
          </w:p>
        </w:tc>
        <w:tc>
          <w:tcPr>
            <w:tcW w:w="790" w:type="dxa"/>
            <w:tcBorders>
              <w:top w:val="nil"/>
              <w:left w:val="nil"/>
              <w:bottom w:val="nil"/>
              <w:right w:val="nil"/>
            </w:tcBorders>
            <w:shd w:val="clear" w:color="auto" w:fill="auto"/>
            <w:noWrap/>
          </w:tcPr>
          <w:p w14:paraId="1CA50C17" w14:textId="77777777" w:rsidR="0090656E" w:rsidRPr="00596C90" w:rsidRDefault="0090656E" w:rsidP="00E267CE">
            <w:pPr>
              <w:spacing w:after="0" w:line="240" w:lineRule="auto"/>
              <w:jc w:val="center"/>
              <w:rPr>
                <w:rFonts w:ascii="Arial" w:hAnsi="Arial" w:cs="Arial"/>
              </w:rPr>
            </w:pPr>
            <w:r w:rsidRPr="00596C90">
              <w:rPr>
                <w:rFonts w:ascii="Arial" w:hAnsi="Arial" w:cs="Arial"/>
              </w:rPr>
              <w:t>9.3</w:t>
            </w:r>
          </w:p>
        </w:tc>
        <w:tc>
          <w:tcPr>
            <w:tcW w:w="868" w:type="dxa"/>
            <w:tcBorders>
              <w:top w:val="nil"/>
              <w:left w:val="nil"/>
              <w:bottom w:val="nil"/>
              <w:right w:val="nil"/>
            </w:tcBorders>
            <w:shd w:val="clear" w:color="auto" w:fill="auto"/>
            <w:noWrap/>
          </w:tcPr>
          <w:p w14:paraId="02CD947E" w14:textId="77777777" w:rsidR="0090656E" w:rsidRPr="00596C90" w:rsidRDefault="0090656E" w:rsidP="00E267CE">
            <w:pPr>
              <w:spacing w:after="0" w:line="240" w:lineRule="auto"/>
              <w:jc w:val="center"/>
              <w:rPr>
                <w:rFonts w:ascii="Arial" w:hAnsi="Arial" w:cs="Arial"/>
              </w:rPr>
            </w:pPr>
          </w:p>
        </w:tc>
      </w:tr>
      <w:tr w:rsidR="00596C90" w:rsidRPr="00596C90" w14:paraId="75D3096B"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0B71BCE5" w14:textId="77777777" w:rsidR="0090656E" w:rsidRPr="00596C90" w:rsidRDefault="0090656E" w:rsidP="0090656E">
            <w:pPr>
              <w:spacing w:after="0" w:line="240" w:lineRule="auto"/>
              <w:rPr>
                <w:rFonts w:ascii="Arial" w:hAnsi="Arial" w:cs="Arial"/>
              </w:rPr>
            </w:pPr>
            <w:r w:rsidRPr="00596C90">
              <w:rPr>
                <w:rFonts w:ascii="Arial" w:hAnsi="Arial" w:cs="Arial"/>
              </w:rPr>
              <w:t>COPD</w:t>
            </w:r>
          </w:p>
        </w:tc>
        <w:tc>
          <w:tcPr>
            <w:tcW w:w="863" w:type="dxa"/>
            <w:tcBorders>
              <w:top w:val="nil"/>
              <w:left w:val="single" w:sz="4" w:space="0" w:color="auto"/>
              <w:bottom w:val="nil"/>
              <w:right w:val="nil"/>
            </w:tcBorders>
            <w:shd w:val="clear" w:color="auto" w:fill="auto"/>
            <w:noWrap/>
          </w:tcPr>
          <w:p w14:paraId="25684641" w14:textId="77777777" w:rsidR="0090656E" w:rsidRPr="00596C90" w:rsidRDefault="0090656E" w:rsidP="00E267CE">
            <w:pPr>
              <w:spacing w:after="0" w:line="240" w:lineRule="auto"/>
              <w:jc w:val="center"/>
              <w:rPr>
                <w:rFonts w:ascii="Arial" w:hAnsi="Arial" w:cs="Arial"/>
              </w:rPr>
            </w:pPr>
            <w:r w:rsidRPr="00596C90">
              <w:rPr>
                <w:rFonts w:ascii="Arial" w:hAnsi="Arial" w:cs="Arial"/>
              </w:rPr>
              <w:t>457</w:t>
            </w:r>
          </w:p>
        </w:tc>
        <w:tc>
          <w:tcPr>
            <w:tcW w:w="788" w:type="dxa"/>
            <w:tcBorders>
              <w:top w:val="nil"/>
              <w:left w:val="nil"/>
              <w:bottom w:val="nil"/>
              <w:right w:val="nil"/>
            </w:tcBorders>
            <w:shd w:val="clear" w:color="auto" w:fill="auto"/>
            <w:noWrap/>
          </w:tcPr>
          <w:p w14:paraId="2C5BF3C5" w14:textId="77777777" w:rsidR="0090656E" w:rsidRPr="00596C90" w:rsidRDefault="0090656E" w:rsidP="00E267CE">
            <w:pPr>
              <w:spacing w:after="0" w:line="240" w:lineRule="auto"/>
              <w:jc w:val="center"/>
              <w:rPr>
                <w:rFonts w:ascii="Arial" w:hAnsi="Arial" w:cs="Arial"/>
              </w:rPr>
            </w:pPr>
            <w:r w:rsidRPr="00596C90">
              <w:rPr>
                <w:rFonts w:ascii="Arial" w:hAnsi="Arial" w:cs="Arial"/>
              </w:rPr>
              <w:t>47.5</w:t>
            </w:r>
          </w:p>
        </w:tc>
        <w:tc>
          <w:tcPr>
            <w:tcW w:w="804" w:type="dxa"/>
            <w:tcBorders>
              <w:top w:val="nil"/>
              <w:left w:val="nil"/>
              <w:bottom w:val="nil"/>
              <w:right w:val="nil"/>
            </w:tcBorders>
            <w:shd w:val="clear" w:color="auto" w:fill="auto"/>
            <w:noWrap/>
          </w:tcPr>
          <w:p w14:paraId="5EA3A355" w14:textId="77777777" w:rsidR="0090656E" w:rsidRPr="00596C90" w:rsidRDefault="0090656E" w:rsidP="00E267CE">
            <w:pPr>
              <w:spacing w:after="0" w:line="240" w:lineRule="auto"/>
              <w:jc w:val="center"/>
              <w:rPr>
                <w:rFonts w:ascii="Arial" w:hAnsi="Arial" w:cs="Arial"/>
              </w:rPr>
            </w:pPr>
            <w:r w:rsidRPr="00596C90">
              <w:rPr>
                <w:rFonts w:ascii="Arial" w:hAnsi="Arial" w:cs="Arial"/>
              </w:rPr>
              <w:t>1590</w:t>
            </w:r>
          </w:p>
        </w:tc>
        <w:tc>
          <w:tcPr>
            <w:tcW w:w="790" w:type="dxa"/>
            <w:tcBorders>
              <w:top w:val="nil"/>
              <w:left w:val="nil"/>
              <w:bottom w:val="nil"/>
              <w:right w:val="nil"/>
            </w:tcBorders>
            <w:shd w:val="clear" w:color="auto" w:fill="auto"/>
            <w:noWrap/>
          </w:tcPr>
          <w:p w14:paraId="46BDDAC1" w14:textId="77777777" w:rsidR="0090656E" w:rsidRPr="00596C90" w:rsidRDefault="0090656E" w:rsidP="00E267CE">
            <w:pPr>
              <w:spacing w:after="0" w:line="240" w:lineRule="auto"/>
              <w:jc w:val="center"/>
              <w:rPr>
                <w:rFonts w:ascii="Arial" w:hAnsi="Arial" w:cs="Arial"/>
              </w:rPr>
            </w:pPr>
            <w:r w:rsidRPr="00596C90">
              <w:rPr>
                <w:rFonts w:ascii="Arial" w:hAnsi="Arial" w:cs="Arial"/>
              </w:rPr>
              <w:t>45.8</w:t>
            </w:r>
          </w:p>
        </w:tc>
        <w:tc>
          <w:tcPr>
            <w:tcW w:w="905" w:type="dxa"/>
            <w:tcBorders>
              <w:top w:val="nil"/>
              <w:left w:val="nil"/>
              <w:bottom w:val="nil"/>
              <w:right w:val="single" w:sz="4" w:space="0" w:color="auto"/>
            </w:tcBorders>
            <w:shd w:val="clear" w:color="auto" w:fill="auto"/>
            <w:noWrap/>
          </w:tcPr>
          <w:p w14:paraId="7C7E0702" w14:textId="77777777" w:rsidR="0090656E" w:rsidRPr="00596C90" w:rsidRDefault="0090656E" w:rsidP="00E267CE">
            <w:pPr>
              <w:spacing w:after="0" w:line="240" w:lineRule="auto"/>
              <w:jc w:val="center"/>
              <w:rPr>
                <w:rFonts w:ascii="Arial" w:hAnsi="Arial" w:cs="Arial"/>
              </w:rPr>
            </w:pPr>
            <w:r w:rsidRPr="00596C90">
              <w:rPr>
                <w:rFonts w:ascii="Arial" w:hAnsi="Arial" w:cs="Arial"/>
              </w:rPr>
              <w:t>0.36</w:t>
            </w:r>
          </w:p>
        </w:tc>
        <w:tc>
          <w:tcPr>
            <w:tcW w:w="790" w:type="dxa"/>
            <w:tcBorders>
              <w:top w:val="nil"/>
              <w:left w:val="single" w:sz="4" w:space="0" w:color="auto"/>
              <w:bottom w:val="nil"/>
              <w:right w:val="nil"/>
            </w:tcBorders>
            <w:shd w:val="clear" w:color="auto" w:fill="auto"/>
            <w:noWrap/>
          </w:tcPr>
          <w:p w14:paraId="09DFE352" w14:textId="77777777" w:rsidR="0090656E" w:rsidRPr="00596C90" w:rsidRDefault="0090656E" w:rsidP="00E267CE">
            <w:pPr>
              <w:spacing w:after="0" w:line="240" w:lineRule="auto"/>
              <w:jc w:val="center"/>
              <w:rPr>
                <w:rFonts w:ascii="Arial" w:hAnsi="Arial" w:cs="Arial"/>
              </w:rPr>
            </w:pPr>
            <w:r w:rsidRPr="00596C90">
              <w:rPr>
                <w:rFonts w:ascii="Arial" w:hAnsi="Arial" w:cs="Arial"/>
              </w:rPr>
              <w:t>329</w:t>
            </w:r>
          </w:p>
        </w:tc>
        <w:tc>
          <w:tcPr>
            <w:tcW w:w="790" w:type="dxa"/>
            <w:tcBorders>
              <w:top w:val="nil"/>
              <w:left w:val="nil"/>
              <w:bottom w:val="nil"/>
              <w:right w:val="nil"/>
            </w:tcBorders>
            <w:shd w:val="clear" w:color="auto" w:fill="auto"/>
            <w:noWrap/>
          </w:tcPr>
          <w:p w14:paraId="6D20838C" w14:textId="77777777" w:rsidR="0090656E" w:rsidRPr="00596C90" w:rsidRDefault="0090656E" w:rsidP="00E267CE">
            <w:pPr>
              <w:spacing w:after="0" w:line="240" w:lineRule="auto"/>
              <w:jc w:val="center"/>
              <w:rPr>
                <w:rFonts w:ascii="Arial" w:hAnsi="Arial" w:cs="Arial"/>
              </w:rPr>
            </w:pPr>
            <w:r w:rsidRPr="00596C90">
              <w:rPr>
                <w:rFonts w:ascii="Arial" w:hAnsi="Arial" w:cs="Arial"/>
              </w:rPr>
              <w:t>46.1</w:t>
            </w:r>
          </w:p>
        </w:tc>
        <w:tc>
          <w:tcPr>
            <w:tcW w:w="790" w:type="dxa"/>
            <w:tcBorders>
              <w:top w:val="nil"/>
              <w:left w:val="nil"/>
              <w:bottom w:val="nil"/>
              <w:right w:val="nil"/>
            </w:tcBorders>
            <w:shd w:val="clear" w:color="auto" w:fill="auto"/>
            <w:noWrap/>
          </w:tcPr>
          <w:p w14:paraId="13638BFF" w14:textId="77777777" w:rsidR="0090656E" w:rsidRPr="00596C90" w:rsidRDefault="0090656E" w:rsidP="00E267CE">
            <w:pPr>
              <w:spacing w:after="0" w:line="240" w:lineRule="auto"/>
              <w:jc w:val="center"/>
              <w:rPr>
                <w:rFonts w:ascii="Arial" w:hAnsi="Arial" w:cs="Arial"/>
              </w:rPr>
            </w:pPr>
            <w:r w:rsidRPr="00596C90">
              <w:rPr>
                <w:rFonts w:ascii="Arial" w:hAnsi="Arial" w:cs="Arial"/>
              </w:rPr>
              <w:t>330</w:t>
            </w:r>
          </w:p>
        </w:tc>
        <w:tc>
          <w:tcPr>
            <w:tcW w:w="790" w:type="dxa"/>
            <w:tcBorders>
              <w:top w:val="nil"/>
              <w:left w:val="nil"/>
              <w:bottom w:val="nil"/>
              <w:right w:val="nil"/>
            </w:tcBorders>
            <w:shd w:val="clear" w:color="auto" w:fill="auto"/>
            <w:noWrap/>
          </w:tcPr>
          <w:p w14:paraId="6CFE6C1B" w14:textId="77777777" w:rsidR="0090656E" w:rsidRPr="00596C90" w:rsidRDefault="0090656E" w:rsidP="00E267CE">
            <w:pPr>
              <w:spacing w:after="0" w:line="240" w:lineRule="auto"/>
              <w:jc w:val="center"/>
              <w:rPr>
                <w:rFonts w:ascii="Arial" w:hAnsi="Arial" w:cs="Arial"/>
              </w:rPr>
            </w:pPr>
            <w:r w:rsidRPr="00596C90">
              <w:rPr>
                <w:rFonts w:ascii="Arial" w:hAnsi="Arial" w:cs="Arial"/>
              </w:rPr>
              <w:t>46.3</w:t>
            </w:r>
          </w:p>
        </w:tc>
        <w:tc>
          <w:tcPr>
            <w:tcW w:w="868" w:type="dxa"/>
            <w:tcBorders>
              <w:top w:val="nil"/>
              <w:left w:val="nil"/>
              <w:bottom w:val="nil"/>
              <w:right w:val="nil"/>
            </w:tcBorders>
            <w:shd w:val="clear" w:color="auto" w:fill="auto"/>
            <w:noWrap/>
          </w:tcPr>
          <w:p w14:paraId="77864A08" w14:textId="77777777" w:rsidR="0090656E" w:rsidRPr="00596C90" w:rsidRDefault="0090656E" w:rsidP="00E267CE">
            <w:pPr>
              <w:spacing w:after="0" w:line="240" w:lineRule="auto"/>
              <w:jc w:val="center"/>
              <w:rPr>
                <w:rFonts w:ascii="Arial" w:hAnsi="Arial" w:cs="Arial"/>
              </w:rPr>
            </w:pPr>
            <w:r w:rsidRPr="00596C90">
              <w:rPr>
                <w:rFonts w:ascii="Arial" w:hAnsi="Arial" w:cs="Arial"/>
              </w:rPr>
              <w:t>0.96</w:t>
            </w:r>
          </w:p>
        </w:tc>
      </w:tr>
      <w:tr w:rsidR="00596C90" w:rsidRPr="00596C90" w14:paraId="77B3BD6A"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3C1D3918" w14:textId="77777777" w:rsidR="0090656E" w:rsidRPr="00596C90" w:rsidRDefault="0090656E" w:rsidP="0090656E">
            <w:pPr>
              <w:spacing w:after="0" w:line="240" w:lineRule="auto"/>
              <w:rPr>
                <w:rFonts w:ascii="Arial" w:hAnsi="Arial" w:cs="Arial"/>
                <w:i/>
                <w:iCs/>
              </w:rPr>
            </w:pPr>
            <w:r w:rsidRPr="00596C90">
              <w:rPr>
                <w:rFonts w:ascii="Arial" w:hAnsi="Arial" w:cs="Arial"/>
              </w:rPr>
              <w:t>Supplemental O2</w:t>
            </w:r>
          </w:p>
        </w:tc>
        <w:tc>
          <w:tcPr>
            <w:tcW w:w="863" w:type="dxa"/>
            <w:tcBorders>
              <w:top w:val="nil"/>
              <w:left w:val="single" w:sz="4" w:space="0" w:color="auto"/>
              <w:bottom w:val="nil"/>
              <w:right w:val="nil"/>
            </w:tcBorders>
            <w:shd w:val="clear" w:color="auto" w:fill="auto"/>
            <w:noWrap/>
          </w:tcPr>
          <w:p w14:paraId="482424DC" w14:textId="77777777" w:rsidR="0090656E" w:rsidRPr="00596C90" w:rsidRDefault="0090656E" w:rsidP="00E267CE">
            <w:pPr>
              <w:spacing w:after="0" w:line="240" w:lineRule="auto"/>
              <w:jc w:val="center"/>
              <w:rPr>
                <w:rFonts w:ascii="Arial" w:hAnsi="Arial" w:cs="Arial"/>
              </w:rPr>
            </w:pPr>
            <w:r w:rsidRPr="00596C90">
              <w:rPr>
                <w:rFonts w:ascii="Arial" w:hAnsi="Arial" w:cs="Arial"/>
              </w:rPr>
              <w:t>234</w:t>
            </w:r>
          </w:p>
        </w:tc>
        <w:tc>
          <w:tcPr>
            <w:tcW w:w="788" w:type="dxa"/>
            <w:tcBorders>
              <w:top w:val="nil"/>
              <w:left w:val="nil"/>
              <w:bottom w:val="nil"/>
              <w:right w:val="nil"/>
            </w:tcBorders>
            <w:shd w:val="clear" w:color="auto" w:fill="auto"/>
            <w:noWrap/>
          </w:tcPr>
          <w:p w14:paraId="2DA6EF47" w14:textId="77777777" w:rsidR="0090656E" w:rsidRPr="00596C90" w:rsidRDefault="0090656E" w:rsidP="00E267CE">
            <w:pPr>
              <w:spacing w:after="0" w:line="240" w:lineRule="auto"/>
              <w:jc w:val="center"/>
              <w:rPr>
                <w:rFonts w:ascii="Arial" w:hAnsi="Arial" w:cs="Arial"/>
              </w:rPr>
            </w:pPr>
            <w:r w:rsidRPr="00596C90">
              <w:rPr>
                <w:rFonts w:ascii="Arial" w:hAnsi="Arial" w:cs="Arial"/>
              </w:rPr>
              <w:t>24.3</w:t>
            </w:r>
          </w:p>
        </w:tc>
        <w:tc>
          <w:tcPr>
            <w:tcW w:w="804" w:type="dxa"/>
            <w:tcBorders>
              <w:top w:val="nil"/>
              <w:left w:val="nil"/>
              <w:bottom w:val="nil"/>
              <w:right w:val="nil"/>
            </w:tcBorders>
            <w:shd w:val="clear" w:color="auto" w:fill="auto"/>
            <w:noWrap/>
          </w:tcPr>
          <w:p w14:paraId="78364B16" w14:textId="77777777" w:rsidR="0090656E" w:rsidRPr="00596C90" w:rsidRDefault="0090656E" w:rsidP="00E267CE">
            <w:pPr>
              <w:spacing w:after="0" w:line="240" w:lineRule="auto"/>
              <w:jc w:val="center"/>
              <w:rPr>
                <w:rFonts w:ascii="Arial" w:hAnsi="Arial" w:cs="Arial"/>
              </w:rPr>
            </w:pPr>
            <w:r w:rsidRPr="00596C90">
              <w:rPr>
                <w:rFonts w:ascii="Arial" w:hAnsi="Arial" w:cs="Arial"/>
              </w:rPr>
              <w:t>864</w:t>
            </w:r>
          </w:p>
        </w:tc>
        <w:tc>
          <w:tcPr>
            <w:tcW w:w="790" w:type="dxa"/>
            <w:tcBorders>
              <w:top w:val="nil"/>
              <w:left w:val="nil"/>
              <w:bottom w:val="nil"/>
              <w:right w:val="nil"/>
            </w:tcBorders>
            <w:shd w:val="clear" w:color="auto" w:fill="auto"/>
            <w:noWrap/>
          </w:tcPr>
          <w:p w14:paraId="55EB7218" w14:textId="77777777" w:rsidR="0090656E" w:rsidRPr="00596C90" w:rsidRDefault="0090656E" w:rsidP="00E267CE">
            <w:pPr>
              <w:spacing w:after="0" w:line="240" w:lineRule="auto"/>
              <w:jc w:val="center"/>
              <w:rPr>
                <w:rFonts w:ascii="Arial" w:hAnsi="Arial" w:cs="Arial"/>
              </w:rPr>
            </w:pPr>
            <w:r w:rsidRPr="00596C90">
              <w:rPr>
                <w:rFonts w:ascii="Arial" w:hAnsi="Arial" w:cs="Arial"/>
              </w:rPr>
              <w:t>24.9</w:t>
            </w:r>
          </w:p>
        </w:tc>
        <w:tc>
          <w:tcPr>
            <w:tcW w:w="905" w:type="dxa"/>
            <w:tcBorders>
              <w:top w:val="nil"/>
              <w:left w:val="nil"/>
              <w:bottom w:val="nil"/>
              <w:right w:val="single" w:sz="4" w:space="0" w:color="auto"/>
            </w:tcBorders>
            <w:shd w:val="clear" w:color="auto" w:fill="auto"/>
            <w:noWrap/>
          </w:tcPr>
          <w:p w14:paraId="4484DA29" w14:textId="77777777" w:rsidR="0090656E" w:rsidRPr="00596C90" w:rsidRDefault="0090656E" w:rsidP="00E267CE">
            <w:pPr>
              <w:spacing w:after="0" w:line="240" w:lineRule="auto"/>
              <w:jc w:val="center"/>
              <w:rPr>
                <w:rFonts w:ascii="Arial" w:hAnsi="Arial" w:cs="Arial"/>
              </w:rPr>
            </w:pPr>
            <w:r w:rsidRPr="00596C90">
              <w:rPr>
                <w:rFonts w:ascii="Arial" w:hAnsi="Arial" w:cs="Arial"/>
              </w:rPr>
              <w:t>0.71</w:t>
            </w:r>
          </w:p>
        </w:tc>
        <w:tc>
          <w:tcPr>
            <w:tcW w:w="790" w:type="dxa"/>
            <w:tcBorders>
              <w:top w:val="nil"/>
              <w:left w:val="single" w:sz="4" w:space="0" w:color="auto"/>
              <w:bottom w:val="nil"/>
              <w:right w:val="nil"/>
            </w:tcBorders>
            <w:shd w:val="clear" w:color="auto" w:fill="auto"/>
            <w:noWrap/>
          </w:tcPr>
          <w:p w14:paraId="37B22FC3" w14:textId="77777777" w:rsidR="0090656E" w:rsidRPr="00596C90" w:rsidRDefault="0090656E" w:rsidP="00E267CE">
            <w:pPr>
              <w:spacing w:after="0" w:line="240" w:lineRule="auto"/>
              <w:jc w:val="center"/>
              <w:rPr>
                <w:rFonts w:ascii="Arial" w:hAnsi="Arial" w:cs="Arial"/>
              </w:rPr>
            </w:pPr>
            <w:r w:rsidRPr="00596C90">
              <w:rPr>
                <w:rFonts w:ascii="Arial" w:hAnsi="Arial" w:cs="Arial"/>
              </w:rPr>
              <w:t>170</w:t>
            </w:r>
          </w:p>
        </w:tc>
        <w:tc>
          <w:tcPr>
            <w:tcW w:w="790" w:type="dxa"/>
            <w:tcBorders>
              <w:top w:val="nil"/>
              <w:left w:val="nil"/>
              <w:bottom w:val="nil"/>
              <w:right w:val="nil"/>
            </w:tcBorders>
            <w:shd w:val="clear" w:color="auto" w:fill="auto"/>
            <w:noWrap/>
          </w:tcPr>
          <w:p w14:paraId="49DF0FA6" w14:textId="77777777" w:rsidR="0090656E" w:rsidRPr="00596C90" w:rsidRDefault="0090656E" w:rsidP="00E267CE">
            <w:pPr>
              <w:spacing w:after="0" w:line="240" w:lineRule="auto"/>
              <w:jc w:val="center"/>
              <w:rPr>
                <w:rFonts w:ascii="Arial" w:hAnsi="Arial" w:cs="Arial"/>
              </w:rPr>
            </w:pPr>
            <w:r w:rsidRPr="00596C90">
              <w:rPr>
                <w:rFonts w:ascii="Arial" w:hAnsi="Arial" w:cs="Arial"/>
              </w:rPr>
              <w:t>23.8</w:t>
            </w:r>
          </w:p>
        </w:tc>
        <w:tc>
          <w:tcPr>
            <w:tcW w:w="790" w:type="dxa"/>
            <w:tcBorders>
              <w:top w:val="nil"/>
              <w:left w:val="nil"/>
              <w:bottom w:val="nil"/>
              <w:right w:val="nil"/>
            </w:tcBorders>
            <w:shd w:val="clear" w:color="auto" w:fill="auto"/>
            <w:noWrap/>
          </w:tcPr>
          <w:p w14:paraId="0D683BE8" w14:textId="77777777" w:rsidR="0090656E" w:rsidRPr="00596C90" w:rsidRDefault="0090656E" w:rsidP="00E267CE">
            <w:pPr>
              <w:spacing w:after="0" w:line="240" w:lineRule="auto"/>
              <w:jc w:val="center"/>
              <w:rPr>
                <w:rFonts w:ascii="Arial" w:hAnsi="Arial" w:cs="Arial"/>
              </w:rPr>
            </w:pPr>
            <w:r w:rsidRPr="00596C90">
              <w:rPr>
                <w:rFonts w:ascii="Arial" w:hAnsi="Arial" w:cs="Arial"/>
              </w:rPr>
              <w:t>176</w:t>
            </w:r>
          </w:p>
        </w:tc>
        <w:tc>
          <w:tcPr>
            <w:tcW w:w="790" w:type="dxa"/>
            <w:tcBorders>
              <w:top w:val="nil"/>
              <w:left w:val="nil"/>
              <w:bottom w:val="nil"/>
              <w:right w:val="nil"/>
            </w:tcBorders>
            <w:shd w:val="clear" w:color="auto" w:fill="auto"/>
            <w:noWrap/>
          </w:tcPr>
          <w:p w14:paraId="72CEFCA2" w14:textId="77777777" w:rsidR="0090656E" w:rsidRPr="00596C90" w:rsidRDefault="0090656E" w:rsidP="00E267CE">
            <w:pPr>
              <w:spacing w:after="0" w:line="240" w:lineRule="auto"/>
              <w:jc w:val="center"/>
              <w:rPr>
                <w:rFonts w:ascii="Arial" w:hAnsi="Arial" w:cs="Arial"/>
              </w:rPr>
            </w:pPr>
            <w:r w:rsidRPr="00596C90">
              <w:rPr>
                <w:rFonts w:ascii="Arial" w:hAnsi="Arial" w:cs="Arial"/>
              </w:rPr>
              <w:t>24.7</w:t>
            </w:r>
          </w:p>
        </w:tc>
        <w:tc>
          <w:tcPr>
            <w:tcW w:w="868" w:type="dxa"/>
            <w:tcBorders>
              <w:top w:val="nil"/>
              <w:left w:val="nil"/>
              <w:bottom w:val="nil"/>
              <w:right w:val="nil"/>
            </w:tcBorders>
            <w:shd w:val="clear" w:color="auto" w:fill="auto"/>
            <w:noWrap/>
          </w:tcPr>
          <w:p w14:paraId="09BECC64" w14:textId="77777777" w:rsidR="0090656E" w:rsidRPr="00596C90" w:rsidRDefault="0090656E" w:rsidP="00E267CE">
            <w:pPr>
              <w:spacing w:after="0" w:line="240" w:lineRule="auto"/>
              <w:jc w:val="center"/>
              <w:rPr>
                <w:rFonts w:ascii="Arial" w:hAnsi="Arial" w:cs="Arial"/>
              </w:rPr>
            </w:pPr>
            <w:r w:rsidRPr="00596C90">
              <w:rPr>
                <w:rFonts w:ascii="Arial" w:hAnsi="Arial" w:cs="Arial"/>
              </w:rPr>
              <w:t>0.71</w:t>
            </w:r>
          </w:p>
        </w:tc>
      </w:tr>
      <w:tr w:rsidR="00596C90" w:rsidRPr="00596C90" w14:paraId="1E86ECC5"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45768857" w14:textId="77777777" w:rsidR="0090656E" w:rsidRPr="00596C90" w:rsidRDefault="0090656E" w:rsidP="0090656E">
            <w:pPr>
              <w:spacing w:after="0" w:line="240" w:lineRule="auto"/>
              <w:rPr>
                <w:rFonts w:ascii="Arial" w:hAnsi="Arial" w:cs="Arial"/>
              </w:rPr>
            </w:pPr>
            <w:r w:rsidRPr="00596C90">
              <w:rPr>
                <w:rFonts w:ascii="Arial" w:hAnsi="Arial" w:cs="Arial"/>
              </w:rPr>
              <w:t>Homebound</w:t>
            </w:r>
          </w:p>
        </w:tc>
        <w:tc>
          <w:tcPr>
            <w:tcW w:w="863" w:type="dxa"/>
            <w:tcBorders>
              <w:top w:val="nil"/>
              <w:left w:val="single" w:sz="4" w:space="0" w:color="auto"/>
              <w:bottom w:val="nil"/>
              <w:right w:val="nil"/>
            </w:tcBorders>
            <w:shd w:val="clear" w:color="auto" w:fill="auto"/>
            <w:noWrap/>
          </w:tcPr>
          <w:p w14:paraId="6F593CC2" w14:textId="3A6B7D88"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tcPr>
          <w:p w14:paraId="4D7CBF6F" w14:textId="41E38F29"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tcPr>
          <w:p w14:paraId="45C8E0F6" w14:textId="67B1B23E" w:rsidR="0090656E" w:rsidRPr="00596C90" w:rsidRDefault="0090656E" w:rsidP="00E267CE">
            <w:pPr>
              <w:spacing w:after="0" w:line="240" w:lineRule="auto"/>
              <w:jc w:val="center"/>
              <w:rPr>
                <w:rFonts w:ascii="Arial" w:hAnsi="Arial" w:cs="Arial"/>
              </w:rPr>
            </w:pPr>
            <w:r w:rsidRPr="00596C90">
              <w:rPr>
                <w:rFonts w:ascii="Arial" w:hAnsi="Arial" w:cs="Arial"/>
              </w:rPr>
              <w:t>67</w:t>
            </w:r>
          </w:p>
        </w:tc>
        <w:tc>
          <w:tcPr>
            <w:tcW w:w="790" w:type="dxa"/>
            <w:tcBorders>
              <w:top w:val="nil"/>
              <w:left w:val="nil"/>
              <w:bottom w:val="nil"/>
              <w:right w:val="nil"/>
            </w:tcBorders>
            <w:shd w:val="clear" w:color="auto" w:fill="auto"/>
            <w:noWrap/>
          </w:tcPr>
          <w:p w14:paraId="466B1CD3" w14:textId="77777777" w:rsidR="0090656E" w:rsidRPr="00596C90" w:rsidRDefault="0090656E" w:rsidP="00E267CE">
            <w:pPr>
              <w:spacing w:after="0" w:line="240" w:lineRule="auto"/>
              <w:jc w:val="center"/>
              <w:rPr>
                <w:rFonts w:ascii="Arial" w:hAnsi="Arial" w:cs="Arial"/>
              </w:rPr>
            </w:pPr>
            <w:r w:rsidRPr="00596C90">
              <w:rPr>
                <w:rFonts w:ascii="Arial" w:hAnsi="Arial" w:cs="Arial"/>
              </w:rPr>
              <w:t>1.9</w:t>
            </w:r>
          </w:p>
        </w:tc>
        <w:tc>
          <w:tcPr>
            <w:tcW w:w="905" w:type="dxa"/>
            <w:tcBorders>
              <w:top w:val="nil"/>
              <w:left w:val="nil"/>
              <w:bottom w:val="nil"/>
              <w:right w:val="single" w:sz="4" w:space="0" w:color="auto"/>
            </w:tcBorders>
            <w:shd w:val="clear" w:color="auto" w:fill="auto"/>
            <w:noWrap/>
          </w:tcPr>
          <w:p w14:paraId="163DB43B" w14:textId="77777777" w:rsidR="0090656E" w:rsidRPr="00596C90" w:rsidRDefault="0090656E" w:rsidP="00E267CE">
            <w:pPr>
              <w:spacing w:after="0" w:line="240" w:lineRule="auto"/>
              <w:jc w:val="center"/>
              <w:rPr>
                <w:rFonts w:ascii="Arial" w:hAnsi="Arial" w:cs="Arial"/>
              </w:rPr>
            </w:pPr>
            <w:r w:rsidRPr="00596C90">
              <w:rPr>
                <w:rFonts w:ascii="Arial" w:hAnsi="Arial" w:cs="Arial"/>
              </w:rPr>
              <w:t>&lt;.01</w:t>
            </w:r>
          </w:p>
        </w:tc>
        <w:tc>
          <w:tcPr>
            <w:tcW w:w="790" w:type="dxa"/>
            <w:tcBorders>
              <w:top w:val="nil"/>
              <w:left w:val="single" w:sz="4" w:space="0" w:color="auto"/>
              <w:bottom w:val="nil"/>
              <w:right w:val="nil"/>
            </w:tcBorders>
            <w:shd w:val="clear" w:color="auto" w:fill="auto"/>
            <w:noWrap/>
          </w:tcPr>
          <w:p w14:paraId="5837EC49" w14:textId="313A3E6A" w:rsidR="0090656E" w:rsidRPr="00596C90" w:rsidRDefault="008F015A"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tcPr>
          <w:p w14:paraId="747096D7" w14:textId="63CB8E2C" w:rsidR="0090656E" w:rsidRPr="00596C90" w:rsidRDefault="00E04F5D" w:rsidP="00E267CE">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tcPr>
          <w:p w14:paraId="1E57ACA5" w14:textId="74DF0616"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tcPr>
          <w:p w14:paraId="2486F735" w14:textId="270BB084"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tcPr>
          <w:p w14:paraId="68C667BF" w14:textId="77777777" w:rsidR="0090656E" w:rsidRPr="00596C90" w:rsidRDefault="0090656E" w:rsidP="00E267CE">
            <w:pPr>
              <w:spacing w:after="0" w:line="240" w:lineRule="auto"/>
              <w:jc w:val="center"/>
              <w:rPr>
                <w:rFonts w:ascii="Arial" w:hAnsi="Arial" w:cs="Arial"/>
              </w:rPr>
            </w:pPr>
            <w:r w:rsidRPr="00596C90">
              <w:rPr>
                <w:rFonts w:ascii="Arial" w:hAnsi="Arial" w:cs="Arial"/>
              </w:rPr>
              <w:t>0.53</w:t>
            </w:r>
          </w:p>
        </w:tc>
      </w:tr>
      <w:tr w:rsidR="00596C90" w:rsidRPr="00596C90" w14:paraId="70C4FC35"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39360800" w14:textId="77777777" w:rsidR="0090656E" w:rsidRPr="00596C90" w:rsidRDefault="0090656E" w:rsidP="0090656E">
            <w:pPr>
              <w:spacing w:after="0" w:line="240" w:lineRule="auto"/>
              <w:rPr>
                <w:rFonts w:ascii="Arial" w:hAnsi="Arial" w:cs="Arial"/>
              </w:rPr>
            </w:pPr>
            <w:r w:rsidRPr="00596C90">
              <w:rPr>
                <w:rFonts w:ascii="Arial" w:hAnsi="Arial" w:cs="Arial"/>
              </w:rPr>
              <w:t>Histology</w:t>
            </w:r>
          </w:p>
        </w:tc>
        <w:tc>
          <w:tcPr>
            <w:tcW w:w="863" w:type="dxa"/>
            <w:tcBorders>
              <w:top w:val="nil"/>
              <w:left w:val="single" w:sz="4" w:space="0" w:color="auto"/>
              <w:bottom w:val="nil"/>
              <w:right w:val="nil"/>
            </w:tcBorders>
            <w:shd w:val="clear" w:color="auto" w:fill="auto"/>
            <w:noWrap/>
          </w:tcPr>
          <w:p w14:paraId="68DDB7F2"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tcPr>
          <w:p w14:paraId="1CE6B7DA"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tcPr>
          <w:p w14:paraId="5A27E01D"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46CDA209"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tcPr>
          <w:p w14:paraId="59CE0384" w14:textId="77777777" w:rsidR="0090656E" w:rsidRPr="00596C90" w:rsidRDefault="0090656E" w:rsidP="00E267CE">
            <w:pPr>
              <w:spacing w:after="0" w:line="240" w:lineRule="auto"/>
              <w:jc w:val="center"/>
              <w:rPr>
                <w:rFonts w:ascii="Arial" w:hAnsi="Arial" w:cs="Arial"/>
              </w:rPr>
            </w:pPr>
            <w:r w:rsidRPr="00596C90">
              <w:rPr>
                <w:rFonts w:ascii="Arial" w:hAnsi="Arial" w:cs="Arial"/>
              </w:rPr>
              <w:t>&lt;.01</w:t>
            </w:r>
          </w:p>
        </w:tc>
        <w:tc>
          <w:tcPr>
            <w:tcW w:w="790" w:type="dxa"/>
            <w:tcBorders>
              <w:top w:val="nil"/>
              <w:left w:val="single" w:sz="4" w:space="0" w:color="auto"/>
              <w:bottom w:val="nil"/>
              <w:right w:val="nil"/>
            </w:tcBorders>
            <w:shd w:val="clear" w:color="auto" w:fill="auto"/>
            <w:noWrap/>
          </w:tcPr>
          <w:p w14:paraId="4F69CD66"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28F991DB"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095D4332"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tcPr>
          <w:p w14:paraId="59E79753"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tcPr>
          <w:p w14:paraId="24A533E7" w14:textId="77777777" w:rsidR="0090656E" w:rsidRPr="00596C90" w:rsidRDefault="0090656E" w:rsidP="00E267CE">
            <w:pPr>
              <w:spacing w:after="0" w:line="240" w:lineRule="auto"/>
              <w:jc w:val="center"/>
              <w:rPr>
                <w:rFonts w:ascii="Arial" w:hAnsi="Arial" w:cs="Arial"/>
              </w:rPr>
            </w:pPr>
            <w:r w:rsidRPr="00596C90">
              <w:rPr>
                <w:rFonts w:ascii="Arial" w:hAnsi="Arial" w:cs="Arial"/>
              </w:rPr>
              <w:t>0.18</w:t>
            </w:r>
          </w:p>
        </w:tc>
      </w:tr>
      <w:tr w:rsidR="00596C90" w:rsidRPr="00596C90" w14:paraId="5FDF5E1F"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500C6E8B"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Adenocarcinoma</w:t>
            </w:r>
          </w:p>
        </w:tc>
        <w:tc>
          <w:tcPr>
            <w:tcW w:w="863" w:type="dxa"/>
            <w:tcBorders>
              <w:top w:val="nil"/>
              <w:left w:val="single" w:sz="4" w:space="0" w:color="auto"/>
              <w:bottom w:val="nil"/>
              <w:right w:val="nil"/>
            </w:tcBorders>
            <w:shd w:val="clear" w:color="auto" w:fill="auto"/>
            <w:noWrap/>
          </w:tcPr>
          <w:p w14:paraId="07F9BCEA" w14:textId="77777777" w:rsidR="0090656E" w:rsidRPr="00596C90" w:rsidRDefault="0090656E" w:rsidP="00E267CE">
            <w:pPr>
              <w:spacing w:after="0" w:line="240" w:lineRule="auto"/>
              <w:jc w:val="center"/>
              <w:rPr>
                <w:rFonts w:ascii="Arial" w:hAnsi="Arial" w:cs="Arial"/>
              </w:rPr>
            </w:pPr>
            <w:r w:rsidRPr="00596C90">
              <w:rPr>
                <w:rFonts w:ascii="Arial" w:hAnsi="Arial" w:cs="Arial"/>
              </w:rPr>
              <w:t>377</w:t>
            </w:r>
          </w:p>
        </w:tc>
        <w:tc>
          <w:tcPr>
            <w:tcW w:w="788" w:type="dxa"/>
            <w:tcBorders>
              <w:top w:val="nil"/>
              <w:left w:val="nil"/>
              <w:bottom w:val="nil"/>
              <w:right w:val="nil"/>
            </w:tcBorders>
            <w:shd w:val="clear" w:color="auto" w:fill="auto"/>
            <w:noWrap/>
          </w:tcPr>
          <w:p w14:paraId="12D11E80" w14:textId="77777777" w:rsidR="0090656E" w:rsidRPr="00596C90" w:rsidRDefault="0090656E" w:rsidP="00E267CE">
            <w:pPr>
              <w:spacing w:after="0" w:line="240" w:lineRule="auto"/>
              <w:jc w:val="center"/>
              <w:rPr>
                <w:rFonts w:ascii="Arial" w:hAnsi="Arial" w:cs="Arial"/>
              </w:rPr>
            </w:pPr>
            <w:r w:rsidRPr="00596C90">
              <w:rPr>
                <w:rFonts w:ascii="Arial" w:hAnsi="Arial" w:cs="Arial"/>
              </w:rPr>
              <w:t>39.2</w:t>
            </w:r>
          </w:p>
        </w:tc>
        <w:tc>
          <w:tcPr>
            <w:tcW w:w="804" w:type="dxa"/>
            <w:tcBorders>
              <w:top w:val="nil"/>
              <w:left w:val="nil"/>
              <w:bottom w:val="nil"/>
              <w:right w:val="nil"/>
            </w:tcBorders>
            <w:shd w:val="clear" w:color="auto" w:fill="auto"/>
            <w:noWrap/>
          </w:tcPr>
          <w:p w14:paraId="7B8BBE88" w14:textId="77777777" w:rsidR="0090656E" w:rsidRPr="00596C90" w:rsidRDefault="0090656E" w:rsidP="00E267CE">
            <w:pPr>
              <w:spacing w:after="0" w:line="240" w:lineRule="auto"/>
              <w:jc w:val="center"/>
              <w:rPr>
                <w:rFonts w:ascii="Arial" w:hAnsi="Arial" w:cs="Arial"/>
              </w:rPr>
            </w:pPr>
            <w:r w:rsidRPr="00596C90">
              <w:rPr>
                <w:rFonts w:ascii="Arial" w:hAnsi="Arial" w:cs="Arial"/>
              </w:rPr>
              <w:t>1086</w:t>
            </w:r>
          </w:p>
        </w:tc>
        <w:tc>
          <w:tcPr>
            <w:tcW w:w="790" w:type="dxa"/>
            <w:tcBorders>
              <w:top w:val="nil"/>
              <w:left w:val="nil"/>
              <w:bottom w:val="nil"/>
              <w:right w:val="nil"/>
            </w:tcBorders>
            <w:shd w:val="clear" w:color="auto" w:fill="auto"/>
            <w:noWrap/>
          </w:tcPr>
          <w:p w14:paraId="3B1963CA" w14:textId="77777777" w:rsidR="0090656E" w:rsidRPr="00596C90" w:rsidRDefault="0090656E" w:rsidP="00E267CE">
            <w:pPr>
              <w:spacing w:after="0" w:line="240" w:lineRule="auto"/>
              <w:jc w:val="center"/>
              <w:rPr>
                <w:rFonts w:ascii="Arial" w:hAnsi="Arial" w:cs="Arial"/>
              </w:rPr>
            </w:pPr>
            <w:r w:rsidRPr="00596C90">
              <w:rPr>
                <w:rFonts w:ascii="Arial" w:hAnsi="Arial" w:cs="Arial"/>
              </w:rPr>
              <w:t>31.3</w:t>
            </w:r>
          </w:p>
        </w:tc>
        <w:tc>
          <w:tcPr>
            <w:tcW w:w="905" w:type="dxa"/>
            <w:tcBorders>
              <w:top w:val="nil"/>
              <w:left w:val="nil"/>
              <w:bottom w:val="nil"/>
              <w:right w:val="single" w:sz="4" w:space="0" w:color="auto"/>
            </w:tcBorders>
            <w:shd w:val="clear" w:color="auto" w:fill="auto"/>
            <w:noWrap/>
          </w:tcPr>
          <w:p w14:paraId="581603F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5FA1F9EF" w14:textId="77777777" w:rsidR="0090656E" w:rsidRPr="00596C90" w:rsidRDefault="0090656E" w:rsidP="00E267CE">
            <w:pPr>
              <w:spacing w:after="0" w:line="240" w:lineRule="auto"/>
              <w:jc w:val="center"/>
              <w:rPr>
                <w:rFonts w:ascii="Arial" w:hAnsi="Arial" w:cs="Arial"/>
              </w:rPr>
            </w:pPr>
            <w:r w:rsidRPr="00596C90">
              <w:rPr>
                <w:rFonts w:ascii="Arial" w:hAnsi="Arial" w:cs="Arial"/>
              </w:rPr>
              <w:t>276</w:t>
            </w:r>
          </w:p>
        </w:tc>
        <w:tc>
          <w:tcPr>
            <w:tcW w:w="790" w:type="dxa"/>
            <w:tcBorders>
              <w:top w:val="nil"/>
              <w:left w:val="nil"/>
              <w:bottom w:val="nil"/>
              <w:right w:val="nil"/>
            </w:tcBorders>
            <w:shd w:val="clear" w:color="auto" w:fill="auto"/>
            <w:noWrap/>
          </w:tcPr>
          <w:p w14:paraId="63FE274E" w14:textId="77777777" w:rsidR="0090656E" w:rsidRPr="00596C90" w:rsidRDefault="0090656E" w:rsidP="00E267CE">
            <w:pPr>
              <w:spacing w:after="0" w:line="240" w:lineRule="auto"/>
              <w:jc w:val="center"/>
              <w:rPr>
                <w:rFonts w:ascii="Arial" w:hAnsi="Arial" w:cs="Arial"/>
              </w:rPr>
            </w:pPr>
            <w:r w:rsidRPr="00596C90">
              <w:rPr>
                <w:rFonts w:ascii="Arial" w:hAnsi="Arial" w:cs="Arial"/>
              </w:rPr>
              <w:t>38.7</w:t>
            </w:r>
          </w:p>
        </w:tc>
        <w:tc>
          <w:tcPr>
            <w:tcW w:w="790" w:type="dxa"/>
            <w:tcBorders>
              <w:top w:val="nil"/>
              <w:left w:val="nil"/>
              <w:bottom w:val="nil"/>
              <w:right w:val="nil"/>
            </w:tcBorders>
            <w:shd w:val="clear" w:color="auto" w:fill="auto"/>
            <w:noWrap/>
          </w:tcPr>
          <w:p w14:paraId="2836C13D" w14:textId="77777777" w:rsidR="0090656E" w:rsidRPr="00596C90" w:rsidRDefault="0090656E" w:rsidP="00E267CE">
            <w:pPr>
              <w:spacing w:after="0" w:line="240" w:lineRule="auto"/>
              <w:jc w:val="center"/>
              <w:rPr>
                <w:rFonts w:ascii="Arial" w:hAnsi="Arial" w:cs="Arial"/>
              </w:rPr>
            </w:pPr>
            <w:r w:rsidRPr="00596C90">
              <w:rPr>
                <w:rFonts w:ascii="Arial" w:hAnsi="Arial" w:cs="Arial"/>
              </w:rPr>
              <w:t>237</w:t>
            </w:r>
          </w:p>
        </w:tc>
        <w:tc>
          <w:tcPr>
            <w:tcW w:w="790" w:type="dxa"/>
            <w:tcBorders>
              <w:top w:val="nil"/>
              <w:left w:val="nil"/>
              <w:bottom w:val="nil"/>
              <w:right w:val="nil"/>
            </w:tcBorders>
            <w:shd w:val="clear" w:color="auto" w:fill="auto"/>
            <w:noWrap/>
          </w:tcPr>
          <w:p w14:paraId="57A01C32" w14:textId="77777777" w:rsidR="0090656E" w:rsidRPr="00596C90" w:rsidRDefault="0090656E" w:rsidP="00E267CE">
            <w:pPr>
              <w:spacing w:after="0" w:line="240" w:lineRule="auto"/>
              <w:jc w:val="center"/>
              <w:rPr>
                <w:rFonts w:ascii="Arial" w:hAnsi="Arial" w:cs="Arial"/>
              </w:rPr>
            </w:pPr>
            <w:r w:rsidRPr="00596C90">
              <w:rPr>
                <w:rFonts w:ascii="Arial" w:hAnsi="Arial" w:cs="Arial"/>
              </w:rPr>
              <w:t>33.2</w:t>
            </w:r>
          </w:p>
        </w:tc>
        <w:tc>
          <w:tcPr>
            <w:tcW w:w="868" w:type="dxa"/>
            <w:tcBorders>
              <w:top w:val="nil"/>
              <w:left w:val="nil"/>
              <w:bottom w:val="nil"/>
              <w:right w:val="nil"/>
            </w:tcBorders>
            <w:shd w:val="clear" w:color="auto" w:fill="auto"/>
            <w:noWrap/>
          </w:tcPr>
          <w:p w14:paraId="34669E9B" w14:textId="77777777" w:rsidR="0090656E" w:rsidRPr="00596C90" w:rsidRDefault="0090656E" w:rsidP="00E267CE">
            <w:pPr>
              <w:spacing w:after="0" w:line="240" w:lineRule="auto"/>
              <w:jc w:val="center"/>
              <w:rPr>
                <w:rFonts w:ascii="Arial" w:hAnsi="Arial" w:cs="Arial"/>
              </w:rPr>
            </w:pPr>
          </w:p>
        </w:tc>
      </w:tr>
      <w:tr w:rsidR="00596C90" w:rsidRPr="00596C90" w14:paraId="51F0BAAD"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172AC5D9"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SCC</w:t>
            </w:r>
          </w:p>
        </w:tc>
        <w:tc>
          <w:tcPr>
            <w:tcW w:w="863" w:type="dxa"/>
            <w:tcBorders>
              <w:top w:val="nil"/>
              <w:left w:val="single" w:sz="4" w:space="0" w:color="auto"/>
              <w:bottom w:val="nil"/>
              <w:right w:val="nil"/>
            </w:tcBorders>
            <w:shd w:val="clear" w:color="auto" w:fill="auto"/>
            <w:noWrap/>
          </w:tcPr>
          <w:p w14:paraId="5EF4CF9A" w14:textId="77777777" w:rsidR="0090656E" w:rsidRPr="00596C90" w:rsidRDefault="0090656E" w:rsidP="00E267CE">
            <w:pPr>
              <w:spacing w:after="0" w:line="240" w:lineRule="auto"/>
              <w:jc w:val="center"/>
              <w:rPr>
                <w:rFonts w:ascii="Arial" w:hAnsi="Arial" w:cs="Arial"/>
              </w:rPr>
            </w:pPr>
            <w:r w:rsidRPr="00596C90">
              <w:rPr>
                <w:rFonts w:ascii="Arial" w:hAnsi="Arial" w:cs="Arial"/>
              </w:rPr>
              <w:t>397</w:t>
            </w:r>
          </w:p>
        </w:tc>
        <w:tc>
          <w:tcPr>
            <w:tcW w:w="788" w:type="dxa"/>
            <w:tcBorders>
              <w:top w:val="nil"/>
              <w:left w:val="nil"/>
              <w:bottom w:val="nil"/>
              <w:right w:val="nil"/>
            </w:tcBorders>
            <w:shd w:val="clear" w:color="auto" w:fill="auto"/>
            <w:noWrap/>
          </w:tcPr>
          <w:p w14:paraId="70CD2281" w14:textId="77777777" w:rsidR="0090656E" w:rsidRPr="00596C90" w:rsidRDefault="0090656E" w:rsidP="00E267CE">
            <w:pPr>
              <w:spacing w:after="0" w:line="240" w:lineRule="auto"/>
              <w:jc w:val="center"/>
              <w:rPr>
                <w:rFonts w:ascii="Arial" w:hAnsi="Arial" w:cs="Arial"/>
              </w:rPr>
            </w:pPr>
            <w:r w:rsidRPr="00596C90">
              <w:rPr>
                <w:rFonts w:ascii="Arial" w:hAnsi="Arial" w:cs="Arial"/>
              </w:rPr>
              <w:t>41.3</w:t>
            </w:r>
          </w:p>
        </w:tc>
        <w:tc>
          <w:tcPr>
            <w:tcW w:w="804" w:type="dxa"/>
            <w:tcBorders>
              <w:top w:val="nil"/>
              <w:left w:val="nil"/>
              <w:bottom w:val="nil"/>
              <w:right w:val="nil"/>
            </w:tcBorders>
            <w:shd w:val="clear" w:color="auto" w:fill="auto"/>
            <w:noWrap/>
          </w:tcPr>
          <w:p w14:paraId="08B1ADB8" w14:textId="77777777" w:rsidR="0090656E" w:rsidRPr="00596C90" w:rsidRDefault="0090656E" w:rsidP="00E267CE">
            <w:pPr>
              <w:spacing w:after="0" w:line="240" w:lineRule="auto"/>
              <w:jc w:val="center"/>
              <w:rPr>
                <w:rFonts w:ascii="Arial" w:hAnsi="Arial" w:cs="Arial"/>
              </w:rPr>
            </w:pPr>
            <w:r w:rsidRPr="00596C90">
              <w:rPr>
                <w:rFonts w:ascii="Arial" w:hAnsi="Arial" w:cs="Arial"/>
              </w:rPr>
              <w:t>1463</w:t>
            </w:r>
          </w:p>
        </w:tc>
        <w:tc>
          <w:tcPr>
            <w:tcW w:w="790" w:type="dxa"/>
            <w:tcBorders>
              <w:top w:val="nil"/>
              <w:left w:val="nil"/>
              <w:bottom w:val="nil"/>
              <w:right w:val="nil"/>
            </w:tcBorders>
            <w:shd w:val="clear" w:color="auto" w:fill="auto"/>
            <w:noWrap/>
          </w:tcPr>
          <w:p w14:paraId="23623341" w14:textId="77777777" w:rsidR="0090656E" w:rsidRPr="00596C90" w:rsidRDefault="0090656E" w:rsidP="00E267CE">
            <w:pPr>
              <w:spacing w:after="0" w:line="240" w:lineRule="auto"/>
              <w:jc w:val="center"/>
              <w:rPr>
                <w:rFonts w:ascii="Arial" w:hAnsi="Arial" w:cs="Arial"/>
              </w:rPr>
            </w:pPr>
            <w:r w:rsidRPr="00596C90">
              <w:rPr>
                <w:rFonts w:ascii="Arial" w:hAnsi="Arial" w:cs="Arial"/>
              </w:rPr>
              <w:t>42.2</w:t>
            </w:r>
          </w:p>
        </w:tc>
        <w:tc>
          <w:tcPr>
            <w:tcW w:w="905" w:type="dxa"/>
            <w:tcBorders>
              <w:top w:val="nil"/>
              <w:left w:val="nil"/>
              <w:bottom w:val="nil"/>
              <w:right w:val="single" w:sz="4" w:space="0" w:color="auto"/>
            </w:tcBorders>
            <w:shd w:val="clear" w:color="auto" w:fill="auto"/>
            <w:noWrap/>
          </w:tcPr>
          <w:p w14:paraId="0954FC1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1C56B52D" w14:textId="77777777" w:rsidR="0090656E" w:rsidRPr="00596C90" w:rsidRDefault="0090656E" w:rsidP="00E267CE">
            <w:pPr>
              <w:spacing w:after="0" w:line="240" w:lineRule="auto"/>
              <w:jc w:val="center"/>
              <w:rPr>
                <w:rFonts w:ascii="Arial" w:hAnsi="Arial" w:cs="Arial"/>
              </w:rPr>
            </w:pPr>
            <w:r w:rsidRPr="00596C90">
              <w:rPr>
                <w:rFonts w:ascii="Arial" w:hAnsi="Arial" w:cs="Arial"/>
              </w:rPr>
              <w:t>295</w:t>
            </w:r>
          </w:p>
        </w:tc>
        <w:tc>
          <w:tcPr>
            <w:tcW w:w="790" w:type="dxa"/>
            <w:tcBorders>
              <w:top w:val="nil"/>
              <w:left w:val="nil"/>
              <w:bottom w:val="nil"/>
              <w:right w:val="nil"/>
            </w:tcBorders>
            <w:shd w:val="clear" w:color="auto" w:fill="auto"/>
            <w:noWrap/>
          </w:tcPr>
          <w:p w14:paraId="45713E23" w14:textId="77777777" w:rsidR="0090656E" w:rsidRPr="00596C90" w:rsidRDefault="0090656E" w:rsidP="00E267CE">
            <w:pPr>
              <w:spacing w:after="0" w:line="240" w:lineRule="auto"/>
              <w:jc w:val="center"/>
              <w:rPr>
                <w:rFonts w:ascii="Arial" w:hAnsi="Arial" w:cs="Arial"/>
              </w:rPr>
            </w:pPr>
            <w:r w:rsidRPr="00596C90">
              <w:rPr>
                <w:rFonts w:ascii="Arial" w:hAnsi="Arial" w:cs="Arial"/>
              </w:rPr>
              <w:t>41.4</w:t>
            </w:r>
          </w:p>
        </w:tc>
        <w:tc>
          <w:tcPr>
            <w:tcW w:w="790" w:type="dxa"/>
            <w:tcBorders>
              <w:top w:val="nil"/>
              <w:left w:val="nil"/>
              <w:bottom w:val="nil"/>
              <w:right w:val="nil"/>
            </w:tcBorders>
            <w:shd w:val="clear" w:color="auto" w:fill="auto"/>
            <w:noWrap/>
          </w:tcPr>
          <w:p w14:paraId="2469A6CC" w14:textId="77777777" w:rsidR="0090656E" w:rsidRPr="00596C90" w:rsidRDefault="0090656E" w:rsidP="00E267CE">
            <w:pPr>
              <w:spacing w:after="0" w:line="240" w:lineRule="auto"/>
              <w:jc w:val="center"/>
              <w:rPr>
                <w:rFonts w:ascii="Arial" w:hAnsi="Arial" w:cs="Arial"/>
              </w:rPr>
            </w:pPr>
            <w:r w:rsidRPr="00596C90">
              <w:rPr>
                <w:rFonts w:ascii="Arial" w:hAnsi="Arial" w:cs="Arial"/>
              </w:rPr>
              <w:t>314</w:t>
            </w:r>
          </w:p>
        </w:tc>
        <w:tc>
          <w:tcPr>
            <w:tcW w:w="790" w:type="dxa"/>
            <w:tcBorders>
              <w:top w:val="nil"/>
              <w:left w:val="nil"/>
              <w:bottom w:val="nil"/>
              <w:right w:val="nil"/>
            </w:tcBorders>
            <w:shd w:val="clear" w:color="auto" w:fill="auto"/>
            <w:noWrap/>
          </w:tcPr>
          <w:p w14:paraId="0430B109" w14:textId="3690914E" w:rsidR="0090656E" w:rsidRPr="00596C90" w:rsidRDefault="0090656E" w:rsidP="00E267CE">
            <w:pPr>
              <w:spacing w:after="0" w:line="240" w:lineRule="auto"/>
              <w:jc w:val="center"/>
              <w:rPr>
                <w:rFonts w:ascii="Arial" w:hAnsi="Arial" w:cs="Arial"/>
              </w:rPr>
            </w:pPr>
            <w:r w:rsidRPr="00596C90">
              <w:rPr>
                <w:rFonts w:ascii="Arial" w:hAnsi="Arial" w:cs="Arial"/>
              </w:rPr>
              <w:t>44</w:t>
            </w:r>
          </w:p>
        </w:tc>
        <w:tc>
          <w:tcPr>
            <w:tcW w:w="868" w:type="dxa"/>
            <w:tcBorders>
              <w:top w:val="nil"/>
              <w:left w:val="nil"/>
              <w:bottom w:val="nil"/>
              <w:right w:val="nil"/>
            </w:tcBorders>
            <w:shd w:val="clear" w:color="auto" w:fill="auto"/>
            <w:noWrap/>
          </w:tcPr>
          <w:p w14:paraId="5B046056" w14:textId="77777777" w:rsidR="0090656E" w:rsidRPr="00596C90" w:rsidRDefault="0090656E" w:rsidP="00E267CE">
            <w:pPr>
              <w:spacing w:after="0" w:line="240" w:lineRule="auto"/>
              <w:jc w:val="center"/>
              <w:rPr>
                <w:rFonts w:ascii="Arial" w:hAnsi="Arial" w:cs="Arial"/>
              </w:rPr>
            </w:pPr>
          </w:p>
        </w:tc>
      </w:tr>
      <w:tr w:rsidR="00596C90" w:rsidRPr="00596C90" w14:paraId="5DA56EEF"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1B366D3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Large Cell</w:t>
            </w:r>
          </w:p>
        </w:tc>
        <w:tc>
          <w:tcPr>
            <w:tcW w:w="863" w:type="dxa"/>
            <w:tcBorders>
              <w:top w:val="nil"/>
              <w:left w:val="single" w:sz="4" w:space="0" w:color="auto"/>
              <w:bottom w:val="nil"/>
              <w:right w:val="nil"/>
            </w:tcBorders>
            <w:shd w:val="clear" w:color="auto" w:fill="auto"/>
            <w:noWrap/>
          </w:tcPr>
          <w:p w14:paraId="1208C62D" w14:textId="270FE032" w:rsidR="0090656E" w:rsidRPr="00596C90" w:rsidRDefault="0090656E" w:rsidP="00E267CE">
            <w:pPr>
              <w:spacing w:after="0" w:line="240" w:lineRule="auto"/>
              <w:jc w:val="center"/>
              <w:rPr>
                <w:rFonts w:ascii="Arial" w:hAnsi="Arial" w:cs="Arial"/>
              </w:rPr>
            </w:pPr>
            <w:r w:rsidRPr="00596C90">
              <w:rPr>
                <w:rFonts w:ascii="Arial" w:hAnsi="Arial" w:cs="Arial"/>
              </w:rPr>
              <w:t>23</w:t>
            </w:r>
          </w:p>
        </w:tc>
        <w:tc>
          <w:tcPr>
            <w:tcW w:w="788" w:type="dxa"/>
            <w:tcBorders>
              <w:top w:val="nil"/>
              <w:left w:val="nil"/>
              <w:bottom w:val="nil"/>
              <w:right w:val="nil"/>
            </w:tcBorders>
            <w:shd w:val="clear" w:color="auto" w:fill="auto"/>
            <w:noWrap/>
          </w:tcPr>
          <w:p w14:paraId="75A7751A" w14:textId="77777777" w:rsidR="0090656E" w:rsidRPr="00596C90" w:rsidRDefault="0090656E" w:rsidP="00E267CE">
            <w:pPr>
              <w:spacing w:after="0" w:line="240" w:lineRule="auto"/>
              <w:jc w:val="center"/>
              <w:rPr>
                <w:rFonts w:ascii="Arial" w:hAnsi="Arial" w:cs="Arial"/>
              </w:rPr>
            </w:pPr>
            <w:r w:rsidRPr="00596C90">
              <w:rPr>
                <w:rFonts w:ascii="Arial" w:hAnsi="Arial" w:cs="Arial"/>
              </w:rPr>
              <w:t>2.4</w:t>
            </w:r>
          </w:p>
        </w:tc>
        <w:tc>
          <w:tcPr>
            <w:tcW w:w="804" w:type="dxa"/>
            <w:tcBorders>
              <w:top w:val="nil"/>
              <w:left w:val="nil"/>
              <w:bottom w:val="nil"/>
              <w:right w:val="nil"/>
            </w:tcBorders>
            <w:shd w:val="clear" w:color="auto" w:fill="auto"/>
            <w:noWrap/>
          </w:tcPr>
          <w:p w14:paraId="34444E99" w14:textId="77777777" w:rsidR="0090656E" w:rsidRPr="00596C90" w:rsidRDefault="0090656E" w:rsidP="00E267CE">
            <w:pPr>
              <w:spacing w:after="0" w:line="240" w:lineRule="auto"/>
              <w:jc w:val="center"/>
              <w:rPr>
                <w:rFonts w:ascii="Arial" w:hAnsi="Arial" w:cs="Arial"/>
              </w:rPr>
            </w:pPr>
            <w:r w:rsidRPr="00596C90">
              <w:rPr>
                <w:rFonts w:ascii="Arial" w:hAnsi="Arial" w:cs="Arial"/>
              </w:rPr>
              <w:t>114</w:t>
            </w:r>
          </w:p>
        </w:tc>
        <w:tc>
          <w:tcPr>
            <w:tcW w:w="790" w:type="dxa"/>
            <w:tcBorders>
              <w:top w:val="nil"/>
              <w:left w:val="nil"/>
              <w:bottom w:val="nil"/>
              <w:right w:val="nil"/>
            </w:tcBorders>
            <w:shd w:val="clear" w:color="auto" w:fill="auto"/>
            <w:noWrap/>
          </w:tcPr>
          <w:p w14:paraId="3B8809A4" w14:textId="77777777" w:rsidR="0090656E" w:rsidRPr="00596C90" w:rsidRDefault="0090656E" w:rsidP="00E267CE">
            <w:pPr>
              <w:spacing w:after="0" w:line="240" w:lineRule="auto"/>
              <w:jc w:val="center"/>
              <w:rPr>
                <w:rFonts w:ascii="Arial" w:hAnsi="Arial" w:cs="Arial"/>
              </w:rPr>
            </w:pPr>
            <w:r w:rsidRPr="00596C90">
              <w:rPr>
                <w:rFonts w:ascii="Arial" w:hAnsi="Arial" w:cs="Arial"/>
              </w:rPr>
              <w:t>3.3</w:t>
            </w:r>
          </w:p>
        </w:tc>
        <w:tc>
          <w:tcPr>
            <w:tcW w:w="905" w:type="dxa"/>
            <w:tcBorders>
              <w:top w:val="nil"/>
              <w:left w:val="nil"/>
              <w:bottom w:val="nil"/>
              <w:right w:val="single" w:sz="4" w:space="0" w:color="auto"/>
            </w:tcBorders>
            <w:shd w:val="clear" w:color="auto" w:fill="auto"/>
            <w:noWrap/>
          </w:tcPr>
          <w:p w14:paraId="6CE6AC0C"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68632F89" w14:textId="63233F7D" w:rsidR="0090656E" w:rsidRPr="00596C90" w:rsidRDefault="0090656E" w:rsidP="00E267CE">
            <w:pPr>
              <w:spacing w:after="0" w:line="240" w:lineRule="auto"/>
              <w:jc w:val="center"/>
              <w:rPr>
                <w:rFonts w:ascii="Arial" w:hAnsi="Arial" w:cs="Arial"/>
              </w:rPr>
            </w:pPr>
            <w:r w:rsidRPr="00596C90">
              <w:rPr>
                <w:rFonts w:ascii="Arial" w:hAnsi="Arial" w:cs="Arial"/>
              </w:rPr>
              <w:t>19</w:t>
            </w:r>
          </w:p>
        </w:tc>
        <w:tc>
          <w:tcPr>
            <w:tcW w:w="790" w:type="dxa"/>
            <w:tcBorders>
              <w:top w:val="nil"/>
              <w:left w:val="nil"/>
              <w:bottom w:val="nil"/>
              <w:right w:val="nil"/>
            </w:tcBorders>
            <w:shd w:val="clear" w:color="auto" w:fill="auto"/>
            <w:noWrap/>
          </w:tcPr>
          <w:p w14:paraId="40237941" w14:textId="77777777" w:rsidR="0090656E" w:rsidRPr="00596C90" w:rsidRDefault="0090656E" w:rsidP="00E267CE">
            <w:pPr>
              <w:spacing w:after="0" w:line="240" w:lineRule="auto"/>
              <w:jc w:val="center"/>
              <w:rPr>
                <w:rFonts w:ascii="Arial" w:hAnsi="Arial" w:cs="Arial"/>
              </w:rPr>
            </w:pPr>
            <w:r w:rsidRPr="00596C90">
              <w:rPr>
                <w:rFonts w:ascii="Arial" w:hAnsi="Arial" w:cs="Arial"/>
              </w:rPr>
              <w:t>2.7</w:t>
            </w:r>
          </w:p>
        </w:tc>
        <w:tc>
          <w:tcPr>
            <w:tcW w:w="790" w:type="dxa"/>
            <w:tcBorders>
              <w:top w:val="nil"/>
              <w:left w:val="nil"/>
              <w:bottom w:val="nil"/>
              <w:right w:val="nil"/>
            </w:tcBorders>
            <w:shd w:val="clear" w:color="auto" w:fill="auto"/>
            <w:noWrap/>
          </w:tcPr>
          <w:p w14:paraId="2BEF8E54" w14:textId="5A479CAA" w:rsidR="0090656E" w:rsidRPr="00596C90" w:rsidRDefault="0090656E" w:rsidP="00E267CE">
            <w:pPr>
              <w:spacing w:after="0" w:line="240" w:lineRule="auto"/>
              <w:jc w:val="center"/>
              <w:rPr>
                <w:rFonts w:ascii="Arial" w:hAnsi="Arial" w:cs="Arial"/>
              </w:rPr>
            </w:pPr>
            <w:r w:rsidRPr="00596C90">
              <w:rPr>
                <w:rFonts w:ascii="Arial" w:hAnsi="Arial" w:cs="Arial"/>
              </w:rPr>
              <w:t>21</w:t>
            </w:r>
          </w:p>
        </w:tc>
        <w:tc>
          <w:tcPr>
            <w:tcW w:w="790" w:type="dxa"/>
            <w:tcBorders>
              <w:top w:val="nil"/>
              <w:left w:val="nil"/>
              <w:bottom w:val="nil"/>
              <w:right w:val="nil"/>
            </w:tcBorders>
            <w:shd w:val="clear" w:color="auto" w:fill="auto"/>
            <w:noWrap/>
          </w:tcPr>
          <w:p w14:paraId="2033EC95" w14:textId="77777777" w:rsidR="0090656E" w:rsidRPr="00596C90" w:rsidRDefault="0090656E" w:rsidP="00E267CE">
            <w:pPr>
              <w:spacing w:after="0" w:line="240" w:lineRule="auto"/>
              <w:jc w:val="center"/>
              <w:rPr>
                <w:rFonts w:ascii="Arial" w:hAnsi="Arial" w:cs="Arial"/>
              </w:rPr>
            </w:pPr>
            <w:r w:rsidRPr="00596C90">
              <w:rPr>
                <w:rFonts w:ascii="Arial" w:hAnsi="Arial" w:cs="Arial"/>
              </w:rPr>
              <w:t>2.9</w:t>
            </w:r>
          </w:p>
        </w:tc>
        <w:tc>
          <w:tcPr>
            <w:tcW w:w="868" w:type="dxa"/>
            <w:tcBorders>
              <w:top w:val="nil"/>
              <w:left w:val="nil"/>
              <w:bottom w:val="nil"/>
              <w:right w:val="nil"/>
            </w:tcBorders>
            <w:shd w:val="clear" w:color="auto" w:fill="auto"/>
            <w:noWrap/>
          </w:tcPr>
          <w:p w14:paraId="0307CF39" w14:textId="77777777" w:rsidR="0090656E" w:rsidRPr="00596C90" w:rsidRDefault="0090656E" w:rsidP="00E267CE">
            <w:pPr>
              <w:spacing w:after="0" w:line="240" w:lineRule="auto"/>
              <w:jc w:val="center"/>
              <w:rPr>
                <w:rFonts w:ascii="Arial" w:hAnsi="Arial" w:cs="Arial"/>
              </w:rPr>
            </w:pPr>
          </w:p>
        </w:tc>
      </w:tr>
      <w:tr w:rsidR="00596C90" w:rsidRPr="00596C90" w14:paraId="71496F19"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2E9DADA1"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Other</w:t>
            </w:r>
          </w:p>
        </w:tc>
        <w:tc>
          <w:tcPr>
            <w:tcW w:w="863" w:type="dxa"/>
            <w:tcBorders>
              <w:top w:val="nil"/>
              <w:left w:val="single" w:sz="4" w:space="0" w:color="auto"/>
              <w:bottom w:val="nil"/>
              <w:right w:val="nil"/>
            </w:tcBorders>
            <w:shd w:val="clear" w:color="auto" w:fill="auto"/>
            <w:noWrap/>
          </w:tcPr>
          <w:p w14:paraId="721ACC0E" w14:textId="77777777" w:rsidR="0090656E" w:rsidRPr="00596C90" w:rsidRDefault="0090656E" w:rsidP="00E267CE">
            <w:pPr>
              <w:spacing w:after="0" w:line="240" w:lineRule="auto"/>
              <w:jc w:val="center"/>
              <w:rPr>
                <w:rFonts w:ascii="Arial" w:hAnsi="Arial" w:cs="Arial"/>
              </w:rPr>
            </w:pPr>
            <w:r w:rsidRPr="00596C90">
              <w:rPr>
                <w:rFonts w:ascii="Arial" w:hAnsi="Arial" w:cs="Arial"/>
              </w:rPr>
              <w:t>165</w:t>
            </w:r>
          </w:p>
        </w:tc>
        <w:tc>
          <w:tcPr>
            <w:tcW w:w="788" w:type="dxa"/>
            <w:tcBorders>
              <w:top w:val="nil"/>
              <w:left w:val="nil"/>
              <w:bottom w:val="nil"/>
              <w:right w:val="nil"/>
            </w:tcBorders>
            <w:shd w:val="clear" w:color="auto" w:fill="auto"/>
            <w:noWrap/>
          </w:tcPr>
          <w:p w14:paraId="09133BBC" w14:textId="77777777" w:rsidR="0090656E" w:rsidRPr="00596C90" w:rsidRDefault="0090656E" w:rsidP="00E267CE">
            <w:pPr>
              <w:spacing w:after="0" w:line="240" w:lineRule="auto"/>
              <w:jc w:val="center"/>
              <w:rPr>
                <w:rFonts w:ascii="Arial" w:hAnsi="Arial" w:cs="Arial"/>
              </w:rPr>
            </w:pPr>
            <w:r w:rsidRPr="00596C90">
              <w:rPr>
                <w:rFonts w:ascii="Arial" w:hAnsi="Arial" w:cs="Arial"/>
              </w:rPr>
              <w:t>17.2</w:t>
            </w:r>
          </w:p>
        </w:tc>
        <w:tc>
          <w:tcPr>
            <w:tcW w:w="804" w:type="dxa"/>
            <w:tcBorders>
              <w:top w:val="nil"/>
              <w:left w:val="nil"/>
              <w:bottom w:val="nil"/>
              <w:right w:val="nil"/>
            </w:tcBorders>
            <w:shd w:val="clear" w:color="auto" w:fill="auto"/>
            <w:noWrap/>
          </w:tcPr>
          <w:p w14:paraId="41E75E82" w14:textId="77777777" w:rsidR="0090656E" w:rsidRPr="00596C90" w:rsidRDefault="0090656E" w:rsidP="00E267CE">
            <w:pPr>
              <w:spacing w:after="0" w:line="240" w:lineRule="auto"/>
              <w:jc w:val="center"/>
              <w:rPr>
                <w:rFonts w:ascii="Arial" w:hAnsi="Arial" w:cs="Arial"/>
              </w:rPr>
            </w:pPr>
            <w:r w:rsidRPr="00596C90">
              <w:rPr>
                <w:rFonts w:ascii="Arial" w:hAnsi="Arial" w:cs="Arial"/>
              </w:rPr>
              <w:t>805</w:t>
            </w:r>
          </w:p>
        </w:tc>
        <w:tc>
          <w:tcPr>
            <w:tcW w:w="790" w:type="dxa"/>
            <w:tcBorders>
              <w:top w:val="nil"/>
              <w:left w:val="nil"/>
              <w:bottom w:val="nil"/>
              <w:right w:val="nil"/>
            </w:tcBorders>
            <w:shd w:val="clear" w:color="auto" w:fill="auto"/>
            <w:noWrap/>
          </w:tcPr>
          <w:p w14:paraId="64217871" w14:textId="77777777" w:rsidR="0090656E" w:rsidRPr="00596C90" w:rsidRDefault="0090656E" w:rsidP="00E267CE">
            <w:pPr>
              <w:spacing w:after="0" w:line="240" w:lineRule="auto"/>
              <w:jc w:val="center"/>
              <w:rPr>
                <w:rFonts w:ascii="Arial" w:hAnsi="Arial" w:cs="Arial"/>
              </w:rPr>
            </w:pPr>
            <w:r w:rsidRPr="00596C90">
              <w:rPr>
                <w:rFonts w:ascii="Arial" w:hAnsi="Arial" w:cs="Arial"/>
              </w:rPr>
              <w:t>23.2</w:t>
            </w:r>
          </w:p>
        </w:tc>
        <w:tc>
          <w:tcPr>
            <w:tcW w:w="905" w:type="dxa"/>
            <w:tcBorders>
              <w:top w:val="nil"/>
              <w:left w:val="nil"/>
              <w:bottom w:val="nil"/>
              <w:right w:val="single" w:sz="4" w:space="0" w:color="auto"/>
            </w:tcBorders>
            <w:shd w:val="clear" w:color="auto" w:fill="auto"/>
            <w:noWrap/>
          </w:tcPr>
          <w:p w14:paraId="7316715F"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tcPr>
          <w:p w14:paraId="3F08400C" w14:textId="77777777" w:rsidR="0090656E" w:rsidRPr="00596C90" w:rsidRDefault="0090656E" w:rsidP="00E267CE">
            <w:pPr>
              <w:spacing w:after="0" w:line="240" w:lineRule="auto"/>
              <w:jc w:val="center"/>
              <w:rPr>
                <w:rFonts w:ascii="Arial" w:hAnsi="Arial" w:cs="Arial"/>
              </w:rPr>
            </w:pPr>
            <w:r w:rsidRPr="00596C90">
              <w:rPr>
                <w:rFonts w:ascii="Arial" w:hAnsi="Arial" w:cs="Arial"/>
              </w:rPr>
              <w:t>123</w:t>
            </w:r>
          </w:p>
        </w:tc>
        <w:tc>
          <w:tcPr>
            <w:tcW w:w="790" w:type="dxa"/>
            <w:tcBorders>
              <w:top w:val="nil"/>
              <w:left w:val="nil"/>
              <w:bottom w:val="nil"/>
              <w:right w:val="nil"/>
            </w:tcBorders>
            <w:shd w:val="clear" w:color="auto" w:fill="auto"/>
            <w:noWrap/>
          </w:tcPr>
          <w:p w14:paraId="3A8DF3FC" w14:textId="77777777" w:rsidR="0090656E" w:rsidRPr="00596C90" w:rsidRDefault="0090656E" w:rsidP="00E267CE">
            <w:pPr>
              <w:spacing w:after="0" w:line="240" w:lineRule="auto"/>
              <w:jc w:val="center"/>
              <w:rPr>
                <w:rFonts w:ascii="Arial" w:hAnsi="Arial" w:cs="Arial"/>
              </w:rPr>
            </w:pPr>
            <w:r w:rsidRPr="00596C90">
              <w:rPr>
                <w:rFonts w:ascii="Arial" w:hAnsi="Arial" w:cs="Arial"/>
              </w:rPr>
              <w:t>17.3</w:t>
            </w:r>
          </w:p>
        </w:tc>
        <w:tc>
          <w:tcPr>
            <w:tcW w:w="790" w:type="dxa"/>
            <w:tcBorders>
              <w:top w:val="nil"/>
              <w:left w:val="nil"/>
              <w:bottom w:val="nil"/>
              <w:right w:val="nil"/>
            </w:tcBorders>
            <w:shd w:val="clear" w:color="auto" w:fill="auto"/>
            <w:noWrap/>
          </w:tcPr>
          <w:p w14:paraId="72D5EC67" w14:textId="77777777" w:rsidR="0090656E" w:rsidRPr="00596C90" w:rsidRDefault="0090656E" w:rsidP="00E267CE">
            <w:pPr>
              <w:spacing w:after="0" w:line="240" w:lineRule="auto"/>
              <w:jc w:val="center"/>
              <w:rPr>
                <w:rFonts w:ascii="Arial" w:hAnsi="Arial" w:cs="Arial"/>
              </w:rPr>
            </w:pPr>
            <w:r w:rsidRPr="00596C90">
              <w:rPr>
                <w:rFonts w:ascii="Arial" w:hAnsi="Arial" w:cs="Arial"/>
              </w:rPr>
              <w:t>141</w:t>
            </w:r>
          </w:p>
        </w:tc>
        <w:tc>
          <w:tcPr>
            <w:tcW w:w="790" w:type="dxa"/>
            <w:tcBorders>
              <w:top w:val="nil"/>
              <w:left w:val="nil"/>
              <w:bottom w:val="nil"/>
              <w:right w:val="nil"/>
            </w:tcBorders>
            <w:shd w:val="clear" w:color="auto" w:fill="auto"/>
            <w:noWrap/>
          </w:tcPr>
          <w:p w14:paraId="13DB0DCD" w14:textId="77777777" w:rsidR="0090656E" w:rsidRPr="00596C90" w:rsidRDefault="0090656E" w:rsidP="00E267CE">
            <w:pPr>
              <w:spacing w:after="0" w:line="240" w:lineRule="auto"/>
              <w:jc w:val="center"/>
              <w:rPr>
                <w:rFonts w:ascii="Arial" w:hAnsi="Arial" w:cs="Arial"/>
              </w:rPr>
            </w:pPr>
            <w:r w:rsidRPr="00596C90">
              <w:rPr>
                <w:rFonts w:ascii="Arial" w:hAnsi="Arial" w:cs="Arial"/>
              </w:rPr>
              <w:t>19.8</w:t>
            </w:r>
          </w:p>
        </w:tc>
        <w:tc>
          <w:tcPr>
            <w:tcW w:w="868" w:type="dxa"/>
            <w:tcBorders>
              <w:top w:val="nil"/>
              <w:left w:val="nil"/>
              <w:bottom w:val="nil"/>
              <w:right w:val="nil"/>
            </w:tcBorders>
            <w:shd w:val="clear" w:color="auto" w:fill="auto"/>
            <w:noWrap/>
          </w:tcPr>
          <w:p w14:paraId="55AD37FB" w14:textId="77777777" w:rsidR="0090656E" w:rsidRPr="00596C90" w:rsidRDefault="0090656E" w:rsidP="00E267CE">
            <w:pPr>
              <w:spacing w:after="0" w:line="240" w:lineRule="auto"/>
              <w:jc w:val="center"/>
              <w:rPr>
                <w:rFonts w:ascii="Arial" w:hAnsi="Arial" w:cs="Arial"/>
              </w:rPr>
            </w:pPr>
          </w:p>
        </w:tc>
      </w:tr>
      <w:tr w:rsidR="00596C90" w:rsidRPr="00596C90" w14:paraId="6D3363AE"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293806E6" w14:textId="77777777" w:rsidR="0090656E" w:rsidRPr="00596C90" w:rsidRDefault="0090656E" w:rsidP="0090656E">
            <w:pPr>
              <w:spacing w:after="0" w:line="240" w:lineRule="auto"/>
              <w:rPr>
                <w:rFonts w:ascii="Arial" w:hAnsi="Arial" w:cs="Arial"/>
              </w:rPr>
            </w:pPr>
            <w:r w:rsidRPr="00596C90">
              <w:rPr>
                <w:rFonts w:ascii="Arial" w:hAnsi="Arial" w:cs="Arial"/>
              </w:rPr>
              <w:lastRenderedPageBreak/>
              <w:t>Stage</w:t>
            </w:r>
          </w:p>
        </w:tc>
        <w:tc>
          <w:tcPr>
            <w:tcW w:w="863" w:type="dxa"/>
            <w:tcBorders>
              <w:top w:val="nil"/>
              <w:left w:val="single" w:sz="4" w:space="0" w:color="auto"/>
              <w:bottom w:val="nil"/>
              <w:right w:val="nil"/>
            </w:tcBorders>
            <w:shd w:val="clear" w:color="auto" w:fill="auto"/>
            <w:noWrap/>
            <w:hideMark/>
          </w:tcPr>
          <w:p w14:paraId="656D5FEC"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3005CDAE"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69B06A18"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2FE30B6A"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34399C2D" w14:textId="77777777" w:rsidR="0090656E" w:rsidRPr="00596C90" w:rsidRDefault="0090656E" w:rsidP="00E267CE">
            <w:pPr>
              <w:spacing w:after="0" w:line="240" w:lineRule="auto"/>
              <w:jc w:val="center"/>
              <w:rPr>
                <w:rFonts w:ascii="Arial" w:hAnsi="Arial" w:cs="Arial"/>
              </w:rPr>
            </w:pPr>
            <w:r w:rsidRPr="00596C90">
              <w:rPr>
                <w:rFonts w:ascii="Arial" w:hAnsi="Arial" w:cs="Arial"/>
              </w:rPr>
              <w:t>0.37</w:t>
            </w:r>
          </w:p>
        </w:tc>
        <w:tc>
          <w:tcPr>
            <w:tcW w:w="790" w:type="dxa"/>
            <w:tcBorders>
              <w:top w:val="nil"/>
              <w:left w:val="single" w:sz="4" w:space="0" w:color="auto"/>
              <w:bottom w:val="nil"/>
              <w:right w:val="nil"/>
            </w:tcBorders>
            <w:shd w:val="clear" w:color="auto" w:fill="auto"/>
            <w:noWrap/>
            <w:hideMark/>
          </w:tcPr>
          <w:p w14:paraId="21294CCE"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4874483D"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300417FD"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281917DC"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65B50951" w14:textId="77777777" w:rsidR="0090656E" w:rsidRPr="00596C90" w:rsidRDefault="0090656E" w:rsidP="00E267CE">
            <w:pPr>
              <w:spacing w:after="0" w:line="240" w:lineRule="auto"/>
              <w:jc w:val="center"/>
              <w:rPr>
                <w:rFonts w:ascii="Arial" w:hAnsi="Arial" w:cs="Arial"/>
              </w:rPr>
            </w:pPr>
            <w:r w:rsidRPr="00596C90">
              <w:rPr>
                <w:rFonts w:ascii="Arial" w:hAnsi="Arial" w:cs="Arial"/>
              </w:rPr>
              <w:t>0.53</w:t>
            </w:r>
          </w:p>
        </w:tc>
      </w:tr>
      <w:tr w:rsidR="00596C90" w:rsidRPr="00596C90" w14:paraId="218A6B33"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78402B2"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Stage IIIA</w:t>
            </w:r>
          </w:p>
        </w:tc>
        <w:tc>
          <w:tcPr>
            <w:tcW w:w="863" w:type="dxa"/>
            <w:tcBorders>
              <w:top w:val="nil"/>
              <w:left w:val="single" w:sz="4" w:space="0" w:color="auto"/>
              <w:bottom w:val="nil"/>
              <w:right w:val="nil"/>
            </w:tcBorders>
            <w:shd w:val="clear" w:color="auto" w:fill="auto"/>
            <w:noWrap/>
            <w:hideMark/>
          </w:tcPr>
          <w:p w14:paraId="4E684380" w14:textId="77777777" w:rsidR="0090656E" w:rsidRPr="00596C90" w:rsidRDefault="0090656E" w:rsidP="00E267CE">
            <w:pPr>
              <w:spacing w:after="0" w:line="240" w:lineRule="auto"/>
              <w:jc w:val="center"/>
              <w:rPr>
                <w:rFonts w:ascii="Arial" w:hAnsi="Arial" w:cs="Arial"/>
              </w:rPr>
            </w:pPr>
            <w:r w:rsidRPr="00596C90">
              <w:rPr>
                <w:rFonts w:ascii="Arial" w:hAnsi="Arial" w:cs="Arial"/>
              </w:rPr>
              <w:t>489</w:t>
            </w:r>
          </w:p>
        </w:tc>
        <w:tc>
          <w:tcPr>
            <w:tcW w:w="788" w:type="dxa"/>
            <w:tcBorders>
              <w:top w:val="nil"/>
              <w:left w:val="nil"/>
              <w:bottom w:val="nil"/>
              <w:right w:val="nil"/>
            </w:tcBorders>
            <w:shd w:val="clear" w:color="auto" w:fill="auto"/>
            <w:noWrap/>
            <w:hideMark/>
          </w:tcPr>
          <w:p w14:paraId="10F2615E" w14:textId="77777777" w:rsidR="0090656E" w:rsidRPr="00596C90" w:rsidRDefault="0090656E" w:rsidP="00E267CE">
            <w:pPr>
              <w:spacing w:after="0" w:line="240" w:lineRule="auto"/>
              <w:jc w:val="center"/>
              <w:rPr>
                <w:rFonts w:ascii="Arial" w:hAnsi="Arial" w:cs="Arial"/>
              </w:rPr>
            </w:pPr>
            <w:r w:rsidRPr="00596C90">
              <w:rPr>
                <w:rFonts w:ascii="Arial" w:hAnsi="Arial" w:cs="Arial"/>
              </w:rPr>
              <w:t>50.8</w:t>
            </w:r>
          </w:p>
        </w:tc>
        <w:tc>
          <w:tcPr>
            <w:tcW w:w="804" w:type="dxa"/>
            <w:tcBorders>
              <w:top w:val="nil"/>
              <w:left w:val="nil"/>
              <w:bottom w:val="nil"/>
              <w:right w:val="nil"/>
            </w:tcBorders>
            <w:shd w:val="clear" w:color="auto" w:fill="auto"/>
            <w:noWrap/>
            <w:hideMark/>
          </w:tcPr>
          <w:p w14:paraId="3D8DFAC9" w14:textId="77777777" w:rsidR="0090656E" w:rsidRPr="00596C90" w:rsidRDefault="0090656E" w:rsidP="00E267CE">
            <w:pPr>
              <w:spacing w:after="0" w:line="240" w:lineRule="auto"/>
              <w:jc w:val="center"/>
              <w:rPr>
                <w:rFonts w:ascii="Arial" w:hAnsi="Arial" w:cs="Arial"/>
              </w:rPr>
            </w:pPr>
            <w:r w:rsidRPr="00596C90">
              <w:rPr>
                <w:rFonts w:ascii="Arial" w:hAnsi="Arial" w:cs="Arial"/>
              </w:rPr>
              <w:t>1706</w:t>
            </w:r>
          </w:p>
        </w:tc>
        <w:tc>
          <w:tcPr>
            <w:tcW w:w="790" w:type="dxa"/>
            <w:tcBorders>
              <w:top w:val="nil"/>
              <w:left w:val="nil"/>
              <w:bottom w:val="nil"/>
              <w:right w:val="nil"/>
            </w:tcBorders>
            <w:shd w:val="clear" w:color="auto" w:fill="auto"/>
            <w:noWrap/>
            <w:hideMark/>
          </w:tcPr>
          <w:p w14:paraId="0ADACE3C" w14:textId="77777777" w:rsidR="0090656E" w:rsidRPr="00596C90" w:rsidRDefault="0090656E" w:rsidP="00E267CE">
            <w:pPr>
              <w:spacing w:after="0" w:line="240" w:lineRule="auto"/>
              <w:jc w:val="center"/>
              <w:rPr>
                <w:rFonts w:ascii="Arial" w:hAnsi="Arial" w:cs="Arial"/>
              </w:rPr>
            </w:pPr>
            <w:r w:rsidRPr="00596C90">
              <w:rPr>
                <w:rFonts w:ascii="Arial" w:hAnsi="Arial" w:cs="Arial"/>
              </w:rPr>
              <w:t>49.2</w:t>
            </w:r>
          </w:p>
        </w:tc>
        <w:tc>
          <w:tcPr>
            <w:tcW w:w="905" w:type="dxa"/>
            <w:tcBorders>
              <w:top w:val="nil"/>
              <w:left w:val="nil"/>
              <w:bottom w:val="nil"/>
              <w:right w:val="single" w:sz="4" w:space="0" w:color="auto"/>
            </w:tcBorders>
            <w:shd w:val="clear" w:color="auto" w:fill="auto"/>
            <w:noWrap/>
            <w:hideMark/>
          </w:tcPr>
          <w:p w14:paraId="072685C7"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6BE6DCB0" w14:textId="77777777" w:rsidR="0090656E" w:rsidRPr="00596C90" w:rsidRDefault="0090656E" w:rsidP="00E267CE">
            <w:pPr>
              <w:spacing w:after="0" w:line="240" w:lineRule="auto"/>
              <w:jc w:val="center"/>
              <w:rPr>
                <w:rFonts w:ascii="Arial" w:hAnsi="Arial" w:cs="Arial"/>
              </w:rPr>
            </w:pPr>
            <w:r w:rsidRPr="00596C90">
              <w:rPr>
                <w:rFonts w:ascii="Arial" w:hAnsi="Arial" w:cs="Arial"/>
              </w:rPr>
              <w:t>366</w:t>
            </w:r>
          </w:p>
        </w:tc>
        <w:tc>
          <w:tcPr>
            <w:tcW w:w="790" w:type="dxa"/>
            <w:tcBorders>
              <w:top w:val="nil"/>
              <w:left w:val="nil"/>
              <w:bottom w:val="nil"/>
              <w:right w:val="nil"/>
            </w:tcBorders>
            <w:shd w:val="clear" w:color="auto" w:fill="auto"/>
            <w:noWrap/>
            <w:hideMark/>
          </w:tcPr>
          <w:p w14:paraId="12AD2B06" w14:textId="77777777" w:rsidR="0090656E" w:rsidRPr="00596C90" w:rsidRDefault="0090656E" w:rsidP="00E267CE">
            <w:pPr>
              <w:spacing w:after="0" w:line="240" w:lineRule="auto"/>
              <w:jc w:val="center"/>
              <w:rPr>
                <w:rFonts w:ascii="Arial" w:hAnsi="Arial" w:cs="Arial"/>
              </w:rPr>
            </w:pPr>
            <w:r w:rsidRPr="00596C90">
              <w:rPr>
                <w:rFonts w:ascii="Arial" w:hAnsi="Arial" w:cs="Arial"/>
              </w:rPr>
              <w:t>51.3</w:t>
            </w:r>
          </w:p>
        </w:tc>
        <w:tc>
          <w:tcPr>
            <w:tcW w:w="790" w:type="dxa"/>
            <w:tcBorders>
              <w:top w:val="nil"/>
              <w:left w:val="nil"/>
              <w:bottom w:val="nil"/>
              <w:right w:val="nil"/>
            </w:tcBorders>
            <w:shd w:val="clear" w:color="auto" w:fill="auto"/>
            <w:noWrap/>
            <w:hideMark/>
          </w:tcPr>
          <w:p w14:paraId="18584BFD" w14:textId="77777777" w:rsidR="0090656E" w:rsidRPr="00596C90" w:rsidRDefault="0090656E" w:rsidP="00E267CE">
            <w:pPr>
              <w:spacing w:after="0" w:line="240" w:lineRule="auto"/>
              <w:jc w:val="center"/>
              <w:rPr>
                <w:rFonts w:ascii="Arial" w:hAnsi="Arial" w:cs="Arial"/>
              </w:rPr>
            </w:pPr>
            <w:r w:rsidRPr="00596C90">
              <w:rPr>
                <w:rFonts w:ascii="Arial" w:hAnsi="Arial" w:cs="Arial"/>
              </w:rPr>
              <w:t>354</w:t>
            </w:r>
          </w:p>
        </w:tc>
        <w:tc>
          <w:tcPr>
            <w:tcW w:w="790" w:type="dxa"/>
            <w:tcBorders>
              <w:top w:val="nil"/>
              <w:left w:val="nil"/>
              <w:bottom w:val="nil"/>
              <w:right w:val="nil"/>
            </w:tcBorders>
            <w:shd w:val="clear" w:color="auto" w:fill="auto"/>
            <w:noWrap/>
            <w:hideMark/>
          </w:tcPr>
          <w:p w14:paraId="0E67F557" w14:textId="77777777" w:rsidR="0090656E" w:rsidRPr="00596C90" w:rsidRDefault="0090656E" w:rsidP="00E267CE">
            <w:pPr>
              <w:spacing w:after="0" w:line="240" w:lineRule="auto"/>
              <w:jc w:val="center"/>
              <w:rPr>
                <w:rFonts w:ascii="Arial" w:hAnsi="Arial" w:cs="Arial"/>
              </w:rPr>
            </w:pPr>
            <w:r w:rsidRPr="00596C90">
              <w:rPr>
                <w:rFonts w:ascii="Arial" w:hAnsi="Arial" w:cs="Arial"/>
              </w:rPr>
              <w:t>49.6</w:t>
            </w:r>
          </w:p>
        </w:tc>
        <w:tc>
          <w:tcPr>
            <w:tcW w:w="868" w:type="dxa"/>
            <w:tcBorders>
              <w:top w:val="nil"/>
              <w:left w:val="nil"/>
              <w:bottom w:val="nil"/>
              <w:right w:val="nil"/>
            </w:tcBorders>
            <w:shd w:val="clear" w:color="auto" w:fill="auto"/>
            <w:noWrap/>
            <w:hideMark/>
          </w:tcPr>
          <w:p w14:paraId="453BC892" w14:textId="77777777" w:rsidR="0090656E" w:rsidRPr="00596C90" w:rsidRDefault="0090656E" w:rsidP="00E267CE">
            <w:pPr>
              <w:spacing w:after="0" w:line="240" w:lineRule="auto"/>
              <w:jc w:val="center"/>
              <w:rPr>
                <w:rFonts w:ascii="Arial" w:hAnsi="Arial" w:cs="Arial"/>
              </w:rPr>
            </w:pPr>
          </w:p>
        </w:tc>
      </w:tr>
      <w:tr w:rsidR="00596C90" w:rsidRPr="00596C90" w14:paraId="6588C766"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563F350E"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Stage IIIB</w:t>
            </w:r>
          </w:p>
        </w:tc>
        <w:tc>
          <w:tcPr>
            <w:tcW w:w="863" w:type="dxa"/>
            <w:tcBorders>
              <w:top w:val="nil"/>
              <w:left w:val="single" w:sz="4" w:space="0" w:color="auto"/>
              <w:bottom w:val="nil"/>
              <w:right w:val="nil"/>
            </w:tcBorders>
            <w:shd w:val="clear" w:color="auto" w:fill="auto"/>
            <w:noWrap/>
            <w:hideMark/>
          </w:tcPr>
          <w:p w14:paraId="51E33666" w14:textId="77777777" w:rsidR="0090656E" w:rsidRPr="00596C90" w:rsidRDefault="0090656E" w:rsidP="00E267CE">
            <w:pPr>
              <w:spacing w:after="0" w:line="240" w:lineRule="auto"/>
              <w:jc w:val="center"/>
              <w:rPr>
                <w:rFonts w:ascii="Arial" w:hAnsi="Arial" w:cs="Arial"/>
              </w:rPr>
            </w:pPr>
            <w:r w:rsidRPr="00596C90">
              <w:rPr>
                <w:rFonts w:ascii="Arial" w:hAnsi="Arial" w:cs="Arial"/>
              </w:rPr>
              <w:t>473</w:t>
            </w:r>
          </w:p>
        </w:tc>
        <w:tc>
          <w:tcPr>
            <w:tcW w:w="788" w:type="dxa"/>
            <w:tcBorders>
              <w:top w:val="nil"/>
              <w:left w:val="nil"/>
              <w:bottom w:val="nil"/>
              <w:right w:val="nil"/>
            </w:tcBorders>
            <w:shd w:val="clear" w:color="auto" w:fill="auto"/>
            <w:noWrap/>
            <w:hideMark/>
          </w:tcPr>
          <w:p w14:paraId="14AAB881" w14:textId="77777777" w:rsidR="0090656E" w:rsidRPr="00596C90" w:rsidRDefault="0090656E" w:rsidP="00E267CE">
            <w:pPr>
              <w:spacing w:after="0" w:line="240" w:lineRule="auto"/>
              <w:jc w:val="center"/>
              <w:rPr>
                <w:rFonts w:ascii="Arial" w:hAnsi="Arial" w:cs="Arial"/>
              </w:rPr>
            </w:pPr>
            <w:r w:rsidRPr="00596C90">
              <w:rPr>
                <w:rFonts w:ascii="Arial" w:hAnsi="Arial" w:cs="Arial"/>
              </w:rPr>
              <w:t>49.2</w:t>
            </w:r>
          </w:p>
        </w:tc>
        <w:tc>
          <w:tcPr>
            <w:tcW w:w="804" w:type="dxa"/>
            <w:tcBorders>
              <w:top w:val="nil"/>
              <w:left w:val="nil"/>
              <w:bottom w:val="nil"/>
              <w:right w:val="nil"/>
            </w:tcBorders>
            <w:shd w:val="clear" w:color="auto" w:fill="auto"/>
            <w:noWrap/>
            <w:hideMark/>
          </w:tcPr>
          <w:p w14:paraId="7474F158" w14:textId="77777777" w:rsidR="0090656E" w:rsidRPr="00596C90" w:rsidRDefault="0090656E" w:rsidP="00E267CE">
            <w:pPr>
              <w:spacing w:after="0" w:line="240" w:lineRule="auto"/>
              <w:jc w:val="center"/>
              <w:rPr>
                <w:rFonts w:ascii="Arial" w:hAnsi="Arial" w:cs="Arial"/>
              </w:rPr>
            </w:pPr>
            <w:r w:rsidRPr="00596C90">
              <w:rPr>
                <w:rFonts w:ascii="Arial" w:hAnsi="Arial" w:cs="Arial"/>
              </w:rPr>
              <w:t>1762</w:t>
            </w:r>
          </w:p>
        </w:tc>
        <w:tc>
          <w:tcPr>
            <w:tcW w:w="790" w:type="dxa"/>
            <w:tcBorders>
              <w:top w:val="nil"/>
              <w:left w:val="nil"/>
              <w:bottom w:val="nil"/>
              <w:right w:val="nil"/>
            </w:tcBorders>
            <w:shd w:val="clear" w:color="auto" w:fill="auto"/>
            <w:noWrap/>
            <w:hideMark/>
          </w:tcPr>
          <w:p w14:paraId="455BBDEC" w14:textId="77777777" w:rsidR="0090656E" w:rsidRPr="00596C90" w:rsidRDefault="0090656E" w:rsidP="00E267CE">
            <w:pPr>
              <w:spacing w:after="0" w:line="240" w:lineRule="auto"/>
              <w:jc w:val="center"/>
              <w:rPr>
                <w:rFonts w:ascii="Arial" w:hAnsi="Arial" w:cs="Arial"/>
              </w:rPr>
            </w:pPr>
            <w:r w:rsidRPr="00596C90">
              <w:rPr>
                <w:rFonts w:ascii="Arial" w:hAnsi="Arial" w:cs="Arial"/>
              </w:rPr>
              <w:t>50.8</w:t>
            </w:r>
          </w:p>
        </w:tc>
        <w:tc>
          <w:tcPr>
            <w:tcW w:w="905" w:type="dxa"/>
            <w:tcBorders>
              <w:top w:val="nil"/>
              <w:left w:val="nil"/>
              <w:bottom w:val="nil"/>
              <w:right w:val="single" w:sz="4" w:space="0" w:color="auto"/>
            </w:tcBorders>
            <w:shd w:val="clear" w:color="auto" w:fill="auto"/>
            <w:noWrap/>
            <w:hideMark/>
          </w:tcPr>
          <w:p w14:paraId="6B91D17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541C9332" w14:textId="77777777" w:rsidR="0090656E" w:rsidRPr="00596C90" w:rsidRDefault="0090656E" w:rsidP="00E267CE">
            <w:pPr>
              <w:spacing w:after="0" w:line="240" w:lineRule="auto"/>
              <w:jc w:val="center"/>
              <w:rPr>
                <w:rFonts w:ascii="Arial" w:hAnsi="Arial" w:cs="Arial"/>
              </w:rPr>
            </w:pPr>
            <w:r w:rsidRPr="00596C90">
              <w:rPr>
                <w:rFonts w:ascii="Arial" w:hAnsi="Arial" w:cs="Arial"/>
              </w:rPr>
              <w:t>347</w:t>
            </w:r>
          </w:p>
        </w:tc>
        <w:tc>
          <w:tcPr>
            <w:tcW w:w="790" w:type="dxa"/>
            <w:tcBorders>
              <w:top w:val="nil"/>
              <w:left w:val="nil"/>
              <w:bottom w:val="nil"/>
              <w:right w:val="nil"/>
            </w:tcBorders>
            <w:shd w:val="clear" w:color="auto" w:fill="auto"/>
            <w:noWrap/>
            <w:hideMark/>
          </w:tcPr>
          <w:p w14:paraId="6747D960" w14:textId="77777777" w:rsidR="0090656E" w:rsidRPr="00596C90" w:rsidRDefault="0090656E" w:rsidP="00E267CE">
            <w:pPr>
              <w:spacing w:after="0" w:line="240" w:lineRule="auto"/>
              <w:jc w:val="center"/>
              <w:rPr>
                <w:rFonts w:ascii="Arial" w:hAnsi="Arial" w:cs="Arial"/>
              </w:rPr>
            </w:pPr>
            <w:r w:rsidRPr="00596C90">
              <w:rPr>
                <w:rFonts w:ascii="Arial" w:hAnsi="Arial" w:cs="Arial"/>
              </w:rPr>
              <w:t>48.7</w:t>
            </w:r>
          </w:p>
        </w:tc>
        <w:tc>
          <w:tcPr>
            <w:tcW w:w="790" w:type="dxa"/>
            <w:tcBorders>
              <w:top w:val="nil"/>
              <w:left w:val="nil"/>
              <w:bottom w:val="nil"/>
              <w:right w:val="nil"/>
            </w:tcBorders>
            <w:shd w:val="clear" w:color="auto" w:fill="auto"/>
            <w:noWrap/>
            <w:hideMark/>
          </w:tcPr>
          <w:p w14:paraId="4A6B2D83" w14:textId="77777777" w:rsidR="0090656E" w:rsidRPr="00596C90" w:rsidRDefault="0090656E" w:rsidP="00E267CE">
            <w:pPr>
              <w:spacing w:after="0" w:line="240" w:lineRule="auto"/>
              <w:jc w:val="center"/>
              <w:rPr>
                <w:rFonts w:ascii="Arial" w:hAnsi="Arial" w:cs="Arial"/>
              </w:rPr>
            </w:pPr>
            <w:r w:rsidRPr="00596C90">
              <w:rPr>
                <w:rFonts w:ascii="Arial" w:hAnsi="Arial" w:cs="Arial"/>
              </w:rPr>
              <w:t>359</w:t>
            </w:r>
          </w:p>
        </w:tc>
        <w:tc>
          <w:tcPr>
            <w:tcW w:w="790" w:type="dxa"/>
            <w:tcBorders>
              <w:top w:val="nil"/>
              <w:left w:val="nil"/>
              <w:bottom w:val="nil"/>
              <w:right w:val="nil"/>
            </w:tcBorders>
            <w:shd w:val="clear" w:color="auto" w:fill="auto"/>
            <w:noWrap/>
            <w:hideMark/>
          </w:tcPr>
          <w:p w14:paraId="0CBDDB2D" w14:textId="77777777" w:rsidR="0090656E" w:rsidRPr="00596C90" w:rsidRDefault="0090656E" w:rsidP="00E267CE">
            <w:pPr>
              <w:spacing w:after="0" w:line="240" w:lineRule="auto"/>
              <w:jc w:val="center"/>
              <w:rPr>
                <w:rFonts w:ascii="Arial" w:hAnsi="Arial" w:cs="Arial"/>
              </w:rPr>
            </w:pPr>
            <w:r w:rsidRPr="00596C90">
              <w:rPr>
                <w:rFonts w:ascii="Arial" w:hAnsi="Arial" w:cs="Arial"/>
              </w:rPr>
              <w:t>50.4</w:t>
            </w:r>
          </w:p>
        </w:tc>
        <w:tc>
          <w:tcPr>
            <w:tcW w:w="868" w:type="dxa"/>
            <w:tcBorders>
              <w:top w:val="nil"/>
              <w:left w:val="nil"/>
              <w:bottom w:val="nil"/>
              <w:right w:val="nil"/>
            </w:tcBorders>
            <w:shd w:val="clear" w:color="auto" w:fill="auto"/>
            <w:noWrap/>
            <w:hideMark/>
          </w:tcPr>
          <w:p w14:paraId="6A8E05FE" w14:textId="77777777" w:rsidR="0090656E" w:rsidRPr="00596C90" w:rsidRDefault="0090656E" w:rsidP="00E267CE">
            <w:pPr>
              <w:spacing w:after="0" w:line="240" w:lineRule="auto"/>
              <w:jc w:val="center"/>
              <w:rPr>
                <w:rFonts w:ascii="Arial" w:hAnsi="Arial" w:cs="Arial"/>
              </w:rPr>
            </w:pPr>
          </w:p>
        </w:tc>
      </w:tr>
      <w:tr w:rsidR="00596C90" w:rsidRPr="00596C90" w14:paraId="06F8595B"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4B5683FF" w14:textId="77777777" w:rsidR="0090656E" w:rsidRPr="00596C90" w:rsidRDefault="0090656E" w:rsidP="0090656E">
            <w:pPr>
              <w:spacing w:after="0" w:line="240" w:lineRule="auto"/>
              <w:rPr>
                <w:rFonts w:ascii="Arial" w:hAnsi="Arial" w:cs="Arial"/>
              </w:rPr>
            </w:pPr>
            <w:r w:rsidRPr="00596C90">
              <w:rPr>
                <w:rFonts w:ascii="Arial" w:hAnsi="Arial" w:cs="Arial"/>
              </w:rPr>
              <w:t>T-Stage</w:t>
            </w:r>
          </w:p>
        </w:tc>
        <w:tc>
          <w:tcPr>
            <w:tcW w:w="863" w:type="dxa"/>
            <w:tcBorders>
              <w:top w:val="nil"/>
              <w:left w:val="single" w:sz="4" w:space="0" w:color="auto"/>
              <w:bottom w:val="nil"/>
              <w:right w:val="nil"/>
            </w:tcBorders>
            <w:shd w:val="clear" w:color="auto" w:fill="auto"/>
            <w:noWrap/>
            <w:hideMark/>
          </w:tcPr>
          <w:p w14:paraId="5112B5B6"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55D1EC6B"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7167B4E3"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32935782"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5990F78F" w14:textId="77777777" w:rsidR="0090656E" w:rsidRPr="00596C90" w:rsidRDefault="0090656E" w:rsidP="00E267CE">
            <w:pPr>
              <w:spacing w:after="0" w:line="240" w:lineRule="auto"/>
              <w:jc w:val="center"/>
              <w:rPr>
                <w:rFonts w:ascii="Arial" w:hAnsi="Arial" w:cs="Arial"/>
              </w:rPr>
            </w:pPr>
            <w:r w:rsidRPr="00596C90">
              <w:rPr>
                <w:rFonts w:ascii="Arial" w:hAnsi="Arial" w:cs="Arial"/>
              </w:rPr>
              <w:t>0.74</w:t>
            </w:r>
          </w:p>
        </w:tc>
        <w:tc>
          <w:tcPr>
            <w:tcW w:w="790" w:type="dxa"/>
            <w:tcBorders>
              <w:top w:val="nil"/>
              <w:left w:val="single" w:sz="4" w:space="0" w:color="auto"/>
              <w:bottom w:val="nil"/>
              <w:right w:val="nil"/>
            </w:tcBorders>
            <w:shd w:val="clear" w:color="auto" w:fill="auto"/>
            <w:noWrap/>
            <w:hideMark/>
          </w:tcPr>
          <w:p w14:paraId="297600EB"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2F0DF44A"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45618835"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49B3447A"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7D56D362" w14:textId="77777777" w:rsidR="0090656E" w:rsidRPr="00596C90" w:rsidRDefault="0090656E" w:rsidP="00E267CE">
            <w:pPr>
              <w:spacing w:after="0" w:line="240" w:lineRule="auto"/>
              <w:jc w:val="center"/>
              <w:rPr>
                <w:rFonts w:ascii="Arial" w:hAnsi="Arial" w:cs="Arial"/>
              </w:rPr>
            </w:pPr>
            <w:r w:rsidRPr="00596C90">
              <w:rPr>
                <w:rFonts w:ascii="Arial" w:hAnsi="Arial" w:cs="Arial"/>
              </w:rPr>
              <w:t>0.97</w:t>
            </w:r>
          </w:p>
        </w:tc>
      </w:tr>
      <w:tr w:rsidR="00596C90" w:rsidRPr="00596C90" w14:paraId="420975B5"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088AA31"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TX</w:t>
            </w:r>
          </w:p>
        </w:tc>
        <w:tc>
          <w:tcPr>
            <w:tcW w:w="863" w:type="dxa"/>
            <w:tcBorders>
              <w:top w:val="nil"/>
              <w:left w:val="single" w:sz="4" w:space="0" w:color="auto"/>
              <w:bottom w:val="nil"/>
              <w:right w:val="nil"/>
            </w:tcBorders>
            <w:shd w:val="clear" w:color="auto" w:fill="auto"/>
            <w:noWrap/>
            <w:hideMark/>
          </w:tcPr>
          <w:p w14:paraId="15F5BAC6" w14:textId="5D473CF5" w:rsidR="0090656E" w:rsidRPr="00596C90" w:rsidRDefault="0090656E" w:rsidP="00E267CE">
            <w:pPr>
              <w:spacing w:after="0" w:line="240" w:lineRule="auto"/>
              <w:jc w:val="center"/>
              <w:rPr>
                <w:rFonts w:ascii="Arial" w:hAnsi="Arial" w:cs="Arial"/>
              </w:rPr>
            </w:pPr>
            <w:r w:rsidRPr="00596C90">
              <w:rPr>
                <w:rFonts w:ascii="Arial" w:hAnsi="Arial" w:cs="Arial"/>
              </w:rPr>
              <w:t>4</w:t>
            </w:r>
            <w:r w:rsidR="00FD66EA" w:rsidRPr="00596C90">
              <w:rPr>
                <w:rFonts w:ascii="Arial" w:hAnsi="Arial" w:cs="Arial"/>
              </w:rPr>
              <w:t>7</w:t>
            </w:r>
          </w:p>
        </w:tc>
        <w:tc>
          <w:tcPr>
            <w:tcW w:w="788" w:type="dxa"/>
            <w:tcBorders>
              <w:top w:val="nil"/>
              <w:left w:val="nil"/>
              <w:bottom w:val="nil"/>
              <w:right w:val="nil"/>
            </w:tcBorders>
            <w:shd w:val="clear" w:color="auto" w:fill="auto"/>
            <w:noWrap/>
            <w:hideMark/>
          </w:tcPr>
          <w:p w14:paraId="0F0AEE6A" w14:textId="77777777" w:rsidR="0090656E" w:rsidRPr="00596C90" w:rsidRDefault="0090656E" w:rsidP="00E267CE">
            <w:pPr>
              <w:spacing w:after="0" w:line="240" w:lineRule="auto"/>
              <w:jc w:val="center"/>
              <w:rPr>
                <w:rFonts w:ascii="Arial" w:hAnsi="Arial" w:cs="Arial"/>
              </w:rPr>
            </w:pPr>
            <w:r w:rsidRPr="00596C90">
              <w:rPr>
                <w:rFonts w:ascii="Arial" w:hAnsi="Arial" w:cs="Arial"/>
              </w:rPr>
              <w:t>4.9</w:t>
            </w:r>
          </w:p>
        </w:tc>
        <w:tc>
          <w:tcPr>
            <w:tcW w:w="804" w:type="dxa"/>
            <w:tcBorders>
              <w:top w:val="nil"/>
              <w:left w:val="nil"/>
              <w:bottom w:val="nil"/>
              <w:right w:val="nil"/>
            </w:tcBorders>
            <w:shd w:val="clear" w:color="auto" w:fill="auto"/>
            <w:noWrap/>
            <w:hideMark/>
          </w:tcPr>
          <w:p w14:paraId="31690521" w14:textId="77777777" w:rsidR="0090656E" w:rsidRPr="00596C90" w:rsidRDefault="0090656E" w:rsidP="00E267CE">
            <w:pPr>
              <w:spacing w:after="0" w:line="240" w:lineRule="auto"/>
              <w:jc w:val="center"/>
              <w:rPr>
                <w:rFonts w:ascii="Arial" w:hAnsi="Arial" w:cs="Arial"/>
              </w:rPr>
            </w:pPr>
            <w:r w:rsidRPr="00596C90">
              <w:rPr>
                <w:rFonts w:ascii="Arial" w:hAnsi="Arial" w:cs="Arial"/>
              </w:rPr>
              <w:t>148</w:t>
            </w:r>
          </w:p>
        </w:tc>
        <w:tc>
          <w:tcPr>
            <w:tcW w:w="790" w:type="dxa"/>
            <w:tcBorders>
              <w:top w:val="nil"/>
              <w:left w:val="nil"/>
              <w:bottom w:val="nil"/>
              <w:right w:val="nil"/>
            </w:tcBorders>
            <w:shd w:val="clear" w:color="auto" w:fill="auto"/>
            <w:noWrap/>
            <w:hideMark/>
          </w:tcPr>
          <w:p w14:paraId="24F6900E" w14:textId="77777777" w:rsidR="0090656E" w:rsidRPr="00596C90" w:rsidRDefault="0090656E" w:rsidP="00E267CE">
            <w:pPr>
              <w:spacing w:after="0" w:line="240" w:lineRule="auto"/>
              <w:jc w:val="center"/>
              <w:rPr>
                <w:rFonts w:ascii="Arial" w:hAnsi="Arial" w:cs="Arial"/>
              </w:rPr>
            </w:pPr>
            <w:r w:rsidRPr="00596C90">
              <w:rPr>
                <w:rFonts w:ascii="Arial" w:hAnsi="Arial" w:cs="Arial"/>
              </w:rPr>
              <w:t>4.3</w:t>
            </w:r>
          </w:p>
        </w:tc>
        <w:tc>
          <w:tcPr>
            <w:tcW w:w="905" w:type="dxa"/>
            <w:tcBorders>
              <w:top w:val="nil"/>
              <w:left w:val="nil"/>
              <w:bottom w:val="nil"/>
              <w:right w:val="single" w:sz="4" w:space="0" w:color="auto"/>
            </w:tcBorders>
            <w:shd w:val="clear" w:color="auto" w:fill="auto"/>
            <w:noWrap/>
            <w:hideMark/>
          </w:tcPr>
          <w:p w14:paraId="220128BD"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2184ACF9" w14:textId="08520213" w:rsidR="0090656E" w:rsidRPr="00596C90" w:rsidRDefault="0090656E" w:rsidP="00E267CE">
            <w:pPr>
              <w:spacing w:after="0" w:line="240" w:lineRule="auto"/>
              <w:jc w:val="center"/>
              <w:rPr>
                <w:rFonts w:ascii="Arial" w:hAnsi="Arial" w:cs="Arial"/>
              </w:rPr>
            </w:pPr>
            <w:r w:rsidRPr="00596C90">
              <w:rPr>
                <w:rFonts w:ascii="Arial" w:hAnsi="Arial" w:cs="Arial"/>
              </w:rPr>
              <w:t>33</w:t>
            </w:r>
          </w:p>
        </w:tc>
        <w:tc>
          <w:tcPr>
            <w:tcW w:w="790" w:type="dxa"/>
            <w:tcBorders>
              <w:top w:val="nil"/>
              <w:left w:val="nil"/>
              <w:bottom w:val="nil"/>
              <w:right w:val="nil"/>
            </w:tcBorders>
            <w:shd w:val="clear" w:color="auto" w:fill="auto"/>
            <w:noWrap/>
            <w:hideMark/>
          </w:tcPr>
          <w:p w14:paraId="79EC812A" w14:textId="77777777" w:rsidR="0090656E" w:rsidRPr="00596C90" w:rsidRDefault="0090656E" w:rsidP="00E267CE">
            <w:pPr>
              <w:spacing w:after="0" w:line="240" w:lineRule="auto"/>
              <w:jc w:val="center"/>
              <w:rPr>
                <w:rFonts w:ascii="Arial" w:hAnsi="Arial" w:cs="Arial"/>
              </w:rPr>
            </w:pPr>
            <w:r w:rsidRPr="00596C90">
              <w:rPr>
                <w:rFonts w:ascii="Arial" w:hAnsi="Arial" w:cs="Arial"/>
              </w:rPr>
              <w:t>4.6</w:t>
            </w:r>
          </w:p>
        </w:tc>
        <w:tc>
          <w:tcPr>
            <w:tcW w:w="790" w:type="dxa"/>
            <w:tcBorders>
              <w:top w:val="nil"/>
              <w:left w:val="nil"/>
              <w:bottom w:val="nil"/>
              <w:right w:val="nil"/>
            </w:tcBorders>
            <w:shd w:val="clear" w:color="auto" w:fill="auto"/>
            <w:noWrap/>
            <w:hideMark/>
          </w:tcPr>
          <w:p w14:paraId="0124335E" w14:textId="4D263DFC" w:rsidR="0090656E" w:rsidRPr="00596C90" w:rsidRDefault="0090656E" w:rsidP="00E267CE">
            <w:pPr>
              <w:spacing w:after="0" w:line="240" w:lineRule="auto"/>
              <w:jc w:val="center"/>
              <w:rPr>
                <w:rFonts w:ascii="Arial" w:hAnsi="Arial" w:cs="Arial"/>
              </w:rPr>
            </w:pPr>
            <w:r w:rsidRPr="00596C90">
              <w:rPr>
                <w:rFonts w:ascii="Arial" w:hAnsi="Arial" w:cs="Arial"/>
              </w:rPr>
              <w:t>30</w:t>
            </w:r>
          </w:p>
        </w:tc>
        <w:tc>
          <w:tcPr>
            <w:tcW w:w="790" w:type="dxa"/>
            <w:tcBorders>
              <w:top w:val="nil"/>
              <w:left w:val="nil"/>
              <w:bottom w:val="nil"/>
              <w:right w:val="nil"/>
            </w:tcBorders>
            <w:shd w:val="clear" w:color="auto" w:fill="auto"/>
            <w:noWrap/>
            <w:hideMark/>
          </w:tcPr>
          <w:p w14:paraId="64D345D5" w14:textId="77777777" w:rsidR="0090656E" w:rsidRPr="00596C90" w:rsidRDefault="0090656E" w:rsidP="00E267CE">
            <w:pPr>
              <w:spacing w:after="0" w:line="240" w:lineRule="auto"/>
              <w:jc w:val="center"/>
              <w:rPr>
                <w:rFonts w:ascii="Arial" w:hAnsi="Arial" w:cs="Arial"/>
              </w:rPr>
            </w:pPr>
            <w:r w:rsidRPr="00596C90">
              <w:rPr>
                <w:rFonts w:ascii="Arial" w:hAnsi="Arial" w:cs="Arial"/>
              </w:rPr>
              <w:t>4.2</w:t>
            </w:r>
          </w:p>
        </w:tc>
        <w:tc>
          <w:tcPr>
            <w:tcW w:w="868" w:type="dxa"/>
            <w:tcBorders>
              <w:top w:val="nil"/>
              <w:left w:val="nil"/>
              <w:bottom w:val="nil"/>
              <w:right w:val="nil"/>
            </w:tcBorders>
            <w:shd w:val="clear" w:color="auto" w:fill="auto"/>
            <w:noWrap/>
            <w:hideMark/>
          </w:tcPr>
          <w:p w14:paraId="182AEE6C" w14:textId="77777777" w:rsidR="0090656E" w:rsidRPr="00596C90" w:rsidRDefault="0090656E" w:rsidP="00E267CE">
            <w:pPr>
              <w:spacing w:after="0" w:line="240" w:lineRule="auto"/>
              <w:jc w:val="center"/>
              <w:rPr>
                <w:rFonts w:ascii="Arial" w:hAnsi="Arial" w:cs="Arial"/>
              </w:rPr>
            </w:pPr>
          </w:p>
        </w:tc>
      </w:tr>
      <w:tr w:rsidR="00596C90" w:rsidRPr="00596C90" w14:paraId="686F2AA4"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FF57DBD"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T0</w:t>
            </w:r>
          </w:p>
        </w:tc>
        <w:tc>
          <w:tcPr>
            <w:tcW w:w="863" w:type="dxa"/>
            <w:tcBorders>
              <w:top w:val="nil"/>
              <w:left w:val="single" w:sz="4" w:space="0" w:color="auto"/>
              <w:bottom w:val="nil"/>
              <w:right w:val="nil"/>
            </w:tcBorders>
            <w:shd w:val="clear" w:color="auto" w:fill="auto"/>
            <w:noWrap/>
            <w:hideMark/>
          </w:tcPr>
          <w:p w14:paraId="07E5A576" w14:textId="62D7E834"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hideMark/>
          </w:tcPr>
          <w:p w14:paraId="100965A1" w14:textId="17FC5368"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hideMark/>
          </w:tcPr>
          <w:p w14:paraId="538C8916" w14:textId="764E7BAC" w:rsidR="0090656E" w:rsidRPr="00596C90" w:rsidRDefault="0090656E" w:rsidP="00E267CE">
            <w:pPr>
              <w:spacing w:after="0" w:line="240" w:lineRule="auto"/>
              <w:jc w:val="center"/>
              <w:rPr>
                <w:rFonts w:ascii="Arial" w:hAnsi="Arial" w:cs="Arial"/>
              </w:rPr>
            </w:pPr>
            <w:r w:rsidRPr="00596C90">
              <w:rPr>
                <w:rFonts w:ascii="Arial" w:hAnsi="Arial" w:cs="Arial"/>
              </w:rPr>
              <w:t>18</w:t>
            </w:r>
          </w:p>
        </w:tc>
        <w:tc>
          <w:tcPr>
            <w:tcW w:w="790" w:type="dxa"/>
            <w:tcBorders>
              <w:top w:val="nil"/>
              <w:left w:val="nil"/>
              <w:bottom w:val="nil"/>
              <w:right w:val="nil"/>
            </w:tcBorders>
            <w:shd w:val="clear" w:color="auto" w:fill="auto"/>
            <w:noWrap/>
            <w:hideMark/>
          </w:tcPr>
          <w:p w14:paraId="5173E24A" w14:textId="77777777" w:rsidR="0090656E" w:rsidRPr="00596C90" w:rsidRDefault="0090656E" w:rsidP="00E267CE">
            <w:pPr>
              <w:spacing w:after="0" w:line="240" w:lineRule="auto"/>
              <w:jc w:val="center"/>
              <w:rPr>
                <w:rFonts w:ascii="Arial" w:hAnsi="Arial" w:cs="Arial"/>
              </w:rPr>
            </w:pPr>
            <w:r w:rsidRPr="00596C90">
              <w:rPr>
                <w:rFonts w:ascii="Arial" w:hAnsi="Arial" w:cs="Arial"/>
              </w:rPr>
              <w:t>0.5</w:t>
            </w:r>
          </w:p>
        </w:tc>
        <w:tc>
          <w:tcPr>
            <w:tcW w:w="905" w:type="dxa"/>
            <w:tcBorders>
              <w:top w:val="nil"/>
              <w:left w:val="nil"/>
              <w:bottom w:val="nil"/>
              <w:right w:val="single" w:sz="4" w:space="0" w:color="auto"/>
            </w:tcBorders>
            <w:shd w:val="clear" w:color="auto" w:fill="auto"/>
            <w:noWrap/>
            <w:hideMark/>
          </w:tcPr>
          <w:p w14:paraId="65BD0DC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20C70794" w14:textId="32B16105" w:rsidR="0090656E" w:rsidRPr="00596C90" w:rsidRDefault="008F015A"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0E7A82A6" w14:textId="6A76E6A1" w:rsidR="0090656E" w:rsidRPr="00596C90" w:rsidRDefault="00E04F5D" w:rsidP="00E267CE">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hideMark/>
          </w:tcPr>
          <w:p w14:paraId="0CF2D188" w14:textId="3F75A60D"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5A5CFCDC" w14:textId="6725A91F"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hideMark/>
          </w:tcPr>
          <w:p w14:paraId="3C5D7570" w14:textId="77777777" w:rsidR="0090656E" w:rsidRPr="00596C90" w:rsidRDefault="0090656E" w:rsidP="00E267CE">
            <w:pPr>
              <w:spacing w:after="0" w:line="240" w:lineRule="auto"/>
              <w:jc w:val="center"/>
              <w:rPr>
                <w:rFonts w:ascii="Arial" w:hAnsi="Arial" w:cs="Arial"/>
              </w:rPr>
            </w:pPr>
          </w:p>
        </w:tc>
      </w:tr>
      <w:tr w:rsidR="00596C90" w:rsidRPr="00596C90" w14:paraId="2F5F2FD3"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BC3D76F"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T1</w:t>
            </w:r>
          </w:p>
        </w:tc>
        <w:tc>
          <w:tcPr>
            <w:tcW w:w="863" w:type="dxa"/>
            <w:tcBorders>
              <w:top w:val="nil"/>
              <w:left w:val="single" w:sz="4" w:space="0" w:color="auto"/>
              <w:bottom w:val="nil"/>
              <w:right w:val="nil"/>
            </w:tcBorders>
            <w:shd w:val="clear" w:color="auto" w:fill="auto"/>
            <w:noWrap/>
            <w:hideMark/>
          </w:tcPr>
          <w:p w14:paraId="732C687B" w14:textId="77777777" w:rsidR="0090656E" w:rsidRPr="00596C90" w:rsidRDefault="0090656E" w:rsidP="00E267CE">
            <w:pPr>
              <w:spacing w:after="0" w:line="240" w:lineRule="auto"/>
              <w:jc w:val="center"/>
              <w:rPr>
                <w:rFonts w:ascii="Arial" w:hAnsi="Arial" w:cs="Arial"/>
              </w:rPr>
            </w:pPr>
            <w:r w:rsidRPr="00596C90">
              <w:rPr>
                <w:rFonts w:ascii="Arial" w:hAnsi="Arial" w:cs="Arial"/>
              </w:rPr>
              <w:t>132</w:t>
            </w:r>
          </w:p>
        </w:tc>
        <w:tc>
          <w:tcPr>
            <w:tcW w:w="788" w:type="dxa"/>
            <w:tcBorders>
              <w:top w:val="nil"/>
              <w:left w:val="nil"/>
              <w:bottom w:val="nil"/>
              <w:right w:val="nil"/>
            </w:tcBorders>
            <w:shd w:val="clear" w:color="auto" w:fill="auto"/>
            <w:noWrap/>
            <w:hideMark/>
          </w:tcPr>
          <w:p w14:paraId="09B12881" w14:textId="77777777" w:rsidR="0090656E" w:rsidRPr="00596C90" w:rsidRDefault="0090656E" w:rsidP="00E267CE">
            <w:pPr>
              <w:spacing w:after="0" w:line="240" w:lineRule="auto"/>
              <w:jc w:val="center"/>
              <w:rPr>
                <w:rFonts w:ascii="Arial" w:hAnsi="Arial" w:cs="Arial"/>
              </w:rPr>
            </w:pPr>
            <w:r w:rsidRPr="00596C90">
              <w:rPr>
                <w:rFonts w:ascii="Arial" w:hAnsi="Arial" w:cs="Arial"/>
              </w:rPr>
              <w:t>13.7</w:t>
            </w:r>
          </w:p>
        </w:tc>
        <w:tc>
          <w:tcPr>
            <w:tcW w:w="804" w:type="dxa"/>
            <w:tcBorders>
              <w:top w:val="nil"/>
              <w:left w:val="nil"/>
              <w:bottom w:val="nil"/>
              <w:right w:val="nil"/>
            </w:tcBorders>
            <w:shd w:val="clear" w:color="auto" w:fill="auto"/>
            <w:noWrap/>
            <w:hideMark/>
          </w:tcPr>
          <w:p w14:paraId="6C6B8D0A" w14:textId="77777777" w:rsidR="0090656E" w:rsidRPr="00596C90" w:rsidRDefault="0090656E" w:rsidP="00E267CE">
            <w:pPr>
              <w:spacing w:after="0" w:line="240" w:lineRule="auto"/>
              <w:jc w:val="center"/>
              <w:rPr>
                <w:rFonts w:ascii="Arial" w:hAnsi="Arial" w:cs="Arial"/>
              </w:rPr>
            </w:pPr>
            <w:r w:rsidRPr="00596C90">
              <w:rPr>
                <w:rFonts w:ascii="Arial" w:hAnsi="Arial" w:cs="Arial"/>
              </w:rPr>
              <w:t>471</w:t>
            </w:r>
          </w:p>
        </w:tc>
        <w:tc>
          <w:tcPr>
            <w:tcW w:w="790" w:type="dxa"/>
            <w:tcBorders>
              <w:top w:val="nil"/>
              <w:left w:val="nil"/>
              <w:bottom w:val="nil"/>
              <w:right w:val="nil"/>
            </w:tcBorders>
            <w:shd w:val="clear" w:color="auto" w:fill="auto"/>
            <w:noWrap/>
            <w:hideMark/>
          </w:tcPr>
          <w:p w14:paraId="750EB0F7" w14:textId="77777777" w:rsidR="0090656E" w:rsidRPr="00596C90" w:rsidRDefault="0090656E" w:rsidP="00E267CE">
            <w:pPr>
              <w:spacing w:after="0" w:line="240" w:lineRule="auto"/>
              <w:jc w:val="center"/>
              <w:rPr>
                <w:rFonts w:ascii="Arial" w:hAnsi="Arial" w:cs="Arial"/>
              </w:rPr>
            </w:pPr>
            <w:r w:rsidRPr="00596C90">
              <w:rPr>
                <w:rFonts w:ascii="Arial" w:hAnsi="Arial" w:cs="Arial"/>
              </w:rPr>
              <w:t>13.6</w:t>
            </w:r>
          </w:p>
        </w:tc>
        <w:tc>
          <w:tcPr>
            <w:tcW w:w="905" w:type="dxa"/>
            <w:tcBorders>
              <w:top w:val="nil"/>
              <w:left w:val="nil"/>
              <w:bottom w:val="nil"/>
              <w:right w:val="single" w:sz="4" w:space="0" w:color="auto"/>
            </w:tcBorders>
            <w:shd w:val="clear" w:color="auto" w:fill="auto"/>
            <w:noWrap/>
            <w:hideMark/>
          </w:tcPr>
          <w:p w14:paraId="4FA7E924"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77A7FC31" w14:textId="77777777" w:rsidR="0090656E" w:rsidRPr="00596C90" w:rsidRDefault="0090656E" w:rsidP="00E267CE">
            <w:pPr>
              <w:spacing w:after="0" w:line="240" w:lineRule="auto"/>
              <w:jc w:val="center"/>
              <w:rPr>
                <w:rFonts w:ascii="Arial" w:hAnsi="Arial" w:cs="Arial"/>
              </w:rPr>
            </w:pPr>
            <w:r w:rsidRPr="00596C90">
              <w:rPr>
                <w:rFonts w:ascii="Arial" w:hAnsi="Arial" w:cs="Arial"/>
              </w:rPr>
              <w:t>101</w:t>
            </w:r>
          </w:p>
        </w:tc>
        <w:tc>
          <w:tcPr>
            <w:tcW w:w="790" w:type="dxa"/>
            <w:tcBorders>
              <w:top w:val="nil"/>
              <w:left w:val="nil"/>
              <w:bottom w:val="nil"/>
              <w:right w:val="nil"/>
            </w:tcBorders>
            <w:shd w:val="clear" w:color="auto" w:fill="auto"/>
            <w:noWrap/>
            <w:hideMark/>
          </w:tcPr>
          <w:p w14:paraId="0282D625" w14:textId="77777777" w:rsidR="0090656E" w:rsidRPr="00596C90" w:rsidRDefault="0090656E" w:rsidP="00E267CE">
            <w:pPr>
              <w:spacing w:after="0" w:line="240" w:lineRule="auto"/>
              <w:jc w:val="center"/>
              <w:rPr>
                <w:rFonts w:ascii="Arial" w:hAnsi="Arial" w:cs="Arial"/>
              </w:rPr>
            </w:pPr>
            <w:r w:rsidRPr="00596C90">
              <w:rPr>
                <w:rFonts w:ascii="Arial" w:hAnsi="Arial" w:cs="Arial"/>
              </w:rPr>
              <w:t>14.2</w:t>
            </w:r>
          </w:p>
        </w:tc>
        <w:tc>
          <w:tcPr>
            <w:tcW w:w="790" w:type="dxa"/>
            <w:tcBorders>
              <w:top w:val="nil"/>
              <w:left w:val="nil"/>
              <w:bottom w:val="nil"/>
              <w:right w:val="nil"/>
            </w:tcBorders>
            <w:shd w:val="clear" w:color="auto" w:fill="auto"/>
            <w:noWrap/>
            <w:hideMark/>
          </w:tcPr>
          <w:p w14:paraId="705E041C" w14:textId="77777777" w:rsidR="0090656E" w:rsidRPr="00596C90" w:rsidRDefault="0090656E" w:rsidP="00E267CE">
            <w:pPr>
              <w:spacing w:after="0" w:line="240" w:lineRule="auto"/>
              <w:jc w:val="center"/>
              <w:rPr>
                <w:rFonts w:ascii="Arial" w:hAnsi="Arial" w:cs="Arial"/>
              </w:rPr>
            </w:pPr>
            <w:r w:rsidRPr="00596C90">
              <w:rPr>
                <w:rFonts w:ascii="Arial" w:hAnsi="Arial" w:cs="Arial"/>
              </w:rPr>
              <w:t>108</w:t>
            </w:r>
          </w:p>
        </w:tc>
        <w:tc>
          <w:tcPr>
            <w:tcW w:w="790" w:type="dxa"/>
            <w:tcBorders>
              <w:top w:val="nil"/>
              <w:left w:val="nil"/>
              <w:bottom w:val="nil"/>
              <w:right w:val="nil"/>
            </w:tcBorders>
            <w:shd w:val="clear" w:color="auto" w:fill="auto"/>
            <w:noWrap/>
            <w:hideMark/>
          </w:tcPr>
          <w:p w14:paraId="61D088A1" w14:textId="77777777" w:rsidR="0090656E" w:rsidRPr="00596C90" w:rsidRDefault="0090656E" w:rsidP="00E267CE">
            <w:pPr>
              <w:spacing w:after="0" w:line="240" w:lineRule="auto"/>
              <w:jc w:val="center"/>
              <w:rPr>
                <w:rFonts w:ascii="Arial" w:hAnsi="Arial" w:cs="Arial"/>
              </w:rPr>
            </w:pPr>
            <w:r w:rsidRPr="00596C90">
              <w:rPr>
                <w:rFonts w:ascii="Arial" w:hAnsi="Arial" w:cs="Arial"/>
              </w:rPr>
              <w:t>15.1</w:t>
            </w:r>
          </w:p>
        </w:tc>
        <w:tc>
          <w:tcPr>
            <w:tcW w:w="868" w:type="dxa"/>
            <w:tcBorders>
              <w:top w:val="nil"/>
              <w:left w:val="nil"/>
              <w:bottom w:val="nil"/>
              <w:right w:val="nil"/>
            </w:tcBorders>
            <w:shd w:val="clear" w:color="auto" w:fill="auto"/>
            <w:noWrap/>
            <w:hideMark/>
          </w:tcPr>
          <w:p w14:paraId="18166CF8" w14:textId="77777777" w:rsidR="0090656E" w:rsidRPr="00596C90" w:rsidRDefault="0090656E" w:rsidP="00E267CE">
            <w:pPr>
              <w:spacing w:after="0" w:line="240" w:lineRule="auto"/>
              <w:jc w:val="center"/>
              <w:rPr>
                <w:rFonts w:ascii="Arial" w:hAnsi="Arial" w:cs="Arial"/>
              </w:rPr>
            </w:pPr>
          </w:p>
        </w:tc>
      </w:tr>
      <w:tr w:rsidR="00596C90" w:rsidRPr="00596C90" w14:paraId="3DC69C85"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1BA814C"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T2</w:t>
            </w:r>
          </w:p>
        </w:tc>
        <w:tc>
          <w:tcPr>
            <w:tcW w:w="863" w:type="dxa"/>
            <w:tcBorders>
              <w:top w:val="nil"/>
              <w:left w:val="single" w:sz="4" w:space="0" w:color="auto"/>
              <w:bottom w:val="nil"/>
              <w:right w:val="nil"/>
            </w:tcBorders>
            <w:shd w:val="clear" w:color="auto" w:fill="auto"/>
            <w:noWrap/>
            <w:hideMark/>
          </w:tcPr>
          <w:p w14:paraId="1AFF4409" w14:textId="34A89ED3" w:rsidR="0090656E" w:rsidRPr="00596C90" w:rsidRDefault="0090656E" w:rsidP="00E267CE">
            <w:pPr>
              <w:spacing w:after="0" w:line="240" w:lineRule="auto"/>
              <w:jc w:val="center"/>
              <w:rPr>
                <w:rFonts w:ascii="Arial" w:hAnsi="Arial" w:cs="Arial"/>
              </w:rPr>
            </w:pPr>
            <w:r w:rsidRPr="00596C90">
              <w:rPr>
                <w:rFonts w:ascii="Arial" w:hAnsi="Arial" w:cs="Arial"/>
              </w:rPr>
              <w:t>32</w:t>
            </w:r>
            <w:r w:rsidR="00AA0C7C" w:rsidRPr="00596C90">
              <w:rPr>
                <w:rFonts w:ascii="Arial" w:hAnsi="Arial" w:cs="Arial"/>
              </w:rPr>
              <w:t>6</w:t>
            </w:r>
          </w:p>
        </w:tc>
        <w:tc>
          <w:tcPr>
            <w:tcW w:w="788" w:type="dxa"/>
            <w:tcBorders>
              <w:top w:val="nil"/>
              <w:left w:val="nil"/>
              <w:bottom w:val="nil"/>
              <w:right w:val="nil"/>
            </w:tcBorders>
            <w:shd w:val="clear" w:color="auto" w:fill="auto"/>
            <w:noWrap/>
            <w:hideMark/>
          </w:tcPr>
          <w:p w14:paraId="4DE1D7D3" w14:textId="0E05B10B" w:rsidR="0090656E" w:rsidRPr="00596C90" w:rsidRDefault="00AA0C7C" w:rsidP="00E267CE">
            <w:pPr>
              <w:spacing w:after="0" w:line="240" w:lineRule="auto"/>
              <w:jc w:val="center"/>
              <w:rPr>
                <w:rFonts w:ascii="Arial" w:hAnsi="Arial" w:cs="Arial"/>
              </w:rPr>
            </w:pPr>
            <w:r w:rsidRPr="00596C90">
              <w:rPr>
                <w:rFonts w:ascii="Arial" w:hAnsi="Arial" w:cs="Arial"/>
              </w:rPr>
              <w:t>33.9</w:t>
            </w:r>
          </w:p>
        </w:tc>
        <w:tc>
          <w:tcPr>
            <w:tcW w:w="804" w:type="dxa"/>
            <w:tcBorders>
              <w:top w:val="nil"/>
              <w:left w:val="nil"/>
              <w:bottom w:val="nil"/>
              <w:right w:val="nil"/>
            </w:tcBorders>
            <w:shd w:val="clear" w:color="auto" w:fill="auto"/>
            <w:noWrap/>
            <w:hideMark/>
          </w:tcPr>
          <w:p w14:paraId="6C218939" w14:textId="77777777" w:rsidR="0090656E" w:rsidRPr="00596C90" w:rsidRDefault="0090656E" w:rsidP="00E267CE">
            <w:pPr>
              <w:spacing w:after="0" w:line="240" w:lineRule="auto"/>
              <w:jc w:val="center"/>
              <w:rPr>
                <w:rFonts w:ascii="Arial" w:hAnsi="Arial" w:cs="Arial"/>
              </w:rPr>
            </w:pPr>
            <w:r w:rsidRPr="00596C90">
              <w:rPr>
                <w:rFonts w:ascii="Arial" w:hAnsi="Arial" w:cs="Arial"/>
              </w:rPr>
              <w:t>1135</w:t>
            </w:r>
          </w:p>
        </w:tc>
        <w:tc>
          <w:tcPr>
            <w:tcW w:w="790" w:type="dxa"/>
            <w:tcBorders>
              <w:top w:val="nil"/>
              <w:left w:val="nil"/>
              <w:bottom w:val="nil"/>
              <w:right w:val="nil"/>
            </w:tcBorders>
            <w:shd w:val="clear" w:color="auto" w:fill="auto"/>
            <w:noWrap/>
            <w:hideMark/>
          </w:tcPr>
          <w:p w14:paraId="5D9A4C29" w14:textId="77777777" w:rsidR="0090656E" w:rsidRPr="00596C90" w:rsidRDefault="0090656E" w:rsidP="00E267CE">
            <w:pPr>
              <w:spacing w:after="0" w:line="240" w:lineRule="auto"/>
              <w:jc w:val="center"/>
              <w:rPr>
                <w:rFonts w:ascii="Arial" w:hAnsi="Arial" w:cs="Arial"/>
              </w:rPr>
            </w:pPr>
            <w:r w:rsidRPr="00596C90">
              <w:rPr>
                <w:rFonts w:ascii="Arial" w:hAnsi="Arial" w:cs="Arial"/>
              </w:rPr>
              <w:t>32.7</w:t>
            </w:r>
          </w:p>
        </w:tc>
        <w:tc>
          <w:tcPr>
            <w:tcW w:w="905" w:type="dxa"/>
            <w:tcBorders>
              <w:top w:val="nil"/>
              <w:left w:val="nil"/>
              <w:bottom w:val="nil"/>
              <w:right w:val="single" w:sz="4" w:space="0" w:color="auto"/>
            </w:tcBorders>
            <w:shd w:val="clear" w:color="auto" w:fill="auto"/>
            <w:noWrap/>
            <w:hideMark/>
          </w:tcPr>
          <w:p w14:paraId="0368B5DD"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63158127" w14:textId="58E1DB00" w:rsidR="0090656E" w:rsidRPr="00596C90" w:rsidRDefault="00DB61A2" w:rsidP="00E267CE">
            <w:pPr>
              <w:spacing w:after="0" w:line="240" w:lineRule="auto"/>
              <w:jc w:val="center"/>
              <w:rPr>
                <w:rFonts w:ascii="Arial" w:hAnsi="Arial" w:cs="Arial"/>
              </w:rPr>
            </w:pPr>
            <w:r w:rsidRPr="00596C90">
              <w:rPr>
                <w:rFonts w:ascii="Arial" w:hAnsi="Arial" w:cs="Arial"/>
              </w:rPr>
              <w:t>235</w:t>
            </w:r>
          </w:p>
        </w:tc>
        <w:tc>
          <w:tcPr>
            <w:tcW w:w="790" w:type="dxa"/>
            <w:tcBorders>
              <w:top w:val="nil"/>
              <w:left w:val="nil"/>
              <w:bottom w:val="nil"/>
              <w:right w:val="nil"/>
            </w:tcBorders>
            <w:shd w:val="clear" w:color="auto" w:fill="auto"/>
            <w:noWrap/>
            <w:hideMark/>
          </w:tcPr>
          <w:p w14:paraId="4B0892E7" w14:textId="4195E97E" w:rsidR="0090656E" w:rsidRPr="00596C90" w:rsidRDefault="00DB61A2" w:rsidP="00E267CE">
            <w:pPr>
              <w:spacing w:after="0" w:line="240" w:lineRule="auto"/>
              <w:jc w:val="center"/>
              <w:rPr>
                <w:rFonts w:ascii="Arial" w:hAnsi="Arial" w:cs="Arial"/>
              </w:rPr>
            </w:pPr>
            <w:r w:rsidRPr="00596C90">
              <w:rPr>
                <w:rFonts w:ascii="Arial" w:hAnsi="Arial" w:cs="Arial"/>
              </w:rPr>
              <w:t>33.0</w:t>
            </w:r>
          </w:p>
        </w:tc>
        <w:tc>
          <w:tcPr>
            <w:tcW w:w="790" w:type="dxa"/>
            <w:tcBorders>
              <w:top w:val="nil"/>
              <w:left w:val="nil"/>
              <w:bottom w:val="nil"/>
              <w:right w:val="nil"/>
            </w:tcBorders>
            <w:shd w:val="clear" w:color="auto" w:fill="auto"/>
            <w:noWrap/>
            <w:hideMark/>
          </w:tcPr>
          <w:p w14:paraId="22F88AAD" w14:textId="77777777" w:rsidR="0090656E" w:rsidRPr="00596C90" w:rsidRDefault="0090656E" w:rsidP="00E267CE">
            <w:pPr>
              <w:spacing w:after="0" w:line="240" w:lineRule="auto"/>
              <w:jc w:val="center"/>
              <w:rPr>
                <w:rFonts w:ascii="Arial" w:hAnsi="Arial" w:cs="Arial"/>
              </w:rPr>
            </w:pPr>
            <w:r w:rsidRPr="00596C90">
              <w:rPr>
                <w:rFonts w:ascii="Arial" w:hAnsi="Arial" w:cs="Arial"/>
              </w:rPr>
              <w:t>227</w:t>
            </w:r>
          </w:p>
        </w:tc>
        <w:tc>
          <w:tcPr>
            <w:tcW w:w="790" w:type="dxa"/>
            <w:tcBorders>
              <w:top w:val="nil"/>
              <w:left w:val="nil"/>
              <w:bottom w:val="nil"/>
              <w:right w:val="nil"/>
            </w:tcBorders>
            <w:shd w:val="clear" w:color="auto" w:fill="auto"/>
            <w:noWrap/>
            <w:hideMark/>
          </w:tcPr>
          <w:p w14:paraId="33ECD1C2" w14:textId="77777777" w:rsidR="0090656E" w:rsidRPr="00596C90" w:rsidRDefault="0090656E" w:rsidP="00E267CE">
            <w:pPr>
              <w:spacing w:after="0" w:line="240" w:lineRule="auto"/>
              <w:jc w:val="center"/>
              <w:rPr>
                <w:rFonts w:ascii="Arial" w:hAnsi="Arial" w:cs="Arial"/>
              </w:rPr>
            </w:pPr>
            <w:r w:rsidRPr="00596C90">
              <w:rPr>
                <w:rFonts w:ascii="Arial" w:hAnsi="Arial" w:cs="Arial"/>
              </w:rPr>
              <w:t>31.8</w:t>
            </w:r>
          </w:p>
        </w:tc>
        <w:tc>
          <w:tcPr>
            <w:tcW w:w="868" w:type="dxa"/>
            <w:tcBorders>
              <w:top w:val="nil"/>
              <w:left w:val="nil"/>
              <w:bottom w:val="nil"/>
              <w:right w:val="nil"/>
            </w:tcBorders>
            <w:shd w:val="clear" w:color="auto" w:fill="auto"/>
            <w:noWrap/>
            <w:hideMark/>
          </w:tcPr>
          <w:p w14:paraId="1F37E12F" w14:textId="77777777" w:rsidR="0090656E" w:rsidRPr="00596C90" w:rsidRDefault="0090656E" w:rsidP="00E267CE">
            <w:pPr>
              <w:spacing w:after="0" w:line="240" w:lineRule="auto"/>
              <w:jc w:val="center"/>
              <w:rPr>
                <w:rFonts w:ascii="Arial" w:hAnsi="Arial" w:cs="Arial"/>
              </w:rPr>
            </w:pPr>
          </w:p>
        </w:tc>
      </w:tr>
      <w:tr w:rsidR="00596C90" w:rsidRPr="00596C90" w14:paraId="07CD80DD"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76F68FF"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T3</w:t>
            </w:r>
          </w:p>
        </w:tc>
        <w:tc>
          <w:tcPr>
            <w:tcW w:w="863" w:type="dxa"/>
            <w:tcBorders>
              <w:top w:val="nil"/>
              <w:left w:val="single" w:sz="4" w:space="0" w:color="auto"/>
              <w:bottom w:val="nil"/>
              <w:right w:val="nil"/>
            </w:tcBorders>
            <w:shd w:val="clear" w:color="auto" w:fill="auto"/>
            <w:noWrap/>
            <w:hideMark/>
          </w:tcPr>
          <w:p w14:paraId="581BA779" w14:textId="3BEB6D98" w:rsidR="0090656E" w:rsidRPr="00596C90" w:rsidRDefault="0090656E" w:rsidP="00E267CE">
            <w:pPr>
              <w:spacing w:after="0" w:line="240" w:lineRule="auto"/>
              <w:jc w:val="center"/>
              <w:rPr>
                <w:rFonts w:ascii="Arial" w:hAnsi="Arial" w:cs="Arial"/>
              </w:rPr>
            </w:pPr>
            <w:r w:rsidRPr="00596C90">
              <w:rPr>
                <w:rFonts w:ascii="Arial" w:hAnsi="Arial" w:cs="Arial"/>
              </w:rPr>
              <w:t>96</w:t>
            </w:r>
          </w:p>
        </w:tc>
        <w:tc>
          <w:tcPr>
            <w:tcW w:w="788" w:type="dxa"/>
            <w:tcBorders>
              <w:top w:val="nil"/>
              <w:left w:val="nil"/>
              <w:bottom w:val="nil"/>
              <w:right w:val="nil"/>
            </w:tcBorders>
            <w:shd w:val="clear" w:color="auto" w:fill="auto"/>
            <w:noWrap/>
            <w:hideMark/>
          </w:tcPr>
          <w:p w14:paraId="37F4A692" w14:textId="51D840A7" w:rsidR="0090656E" w:rsidRPr="00596C90" w:rsidRDefault="0090656E" w:rsidP="00E267CE">
            <w:pPr>
              <w:spacing w:after="0" w:line="240" w:lineRule="auto"/>
              <w:jc w:val="center"/>
              <w:rPr>
                <w:rFonts w:ascii="Arial" w:hAnsi="Arial" w:cs="Arial"/>
              </w:rPr>
            </w:pPr>
            <w:r w:rsidRPr="00596C90">
              <w:rPr>
                <w:rFonts w:ascii="Arial" w:hAnsi="Arial" w:cs="Arial"/>
              </w:rPr>
              <w:t>10</w:t>
            </w:r>
          </w:p>
        </w:tc>
        <w:tc>
          <w:tcPr>
            <w:tcW w:w="804" w:type="dxa"/>
            <w:tcBorders>
              <w:top w:val="nil"/>
              <w:left w:val="nil"/>
              <w:bottom w:val="nil"/>
              <w:right w:val="nil"/>
            </w:tcBorders>
            <w:shd w:val="clear" w:color="auto" w:fill="auto"/>
            <w:noWrap/>
            <w:hideMark/>
          </w:tcPr>
          <w:p w14:paraId="3FA7122B" w14:textId="77777777" w:rsidR="0090656E" w:rsidRPr="00596C90" w:rsidRDefault="0090656E" w:rsidP="00E267CE">
            <w:pPr>
              <w:spacing w:after="0" w:line="240" w:lineRule="auto"/>
              <w:jc w:val="center"/>
              <w:rPr>
                <w:rFonts w:ascii="Arial" w:hAnsi="Arial" w:cs="Arial"/>
              </w:rPr>
            </w:pPr>
            <w:r w:rsidRPr="00596C90">
              <w:rPr>
                <w:rFonts w:ascii="Arial" w:hAnsi="Arial" w:cs="Arial"/>
              </w:rPr>
              <w:t>327</w:t>
            </w:r>
          </w:p>
        </w:tc>
        <w:tc>
          <w:tcPr>
            <w:tcW w:w="790" w:type="dxa"/>
            <w:tcBorders>
              <w:top w:val="nil"/>
              <w:left w:val="nil"/>
              <w:bottom w:val="nil"/>
              <w:right w:val="nil"/>
            </w:tcBorders>
            <w:shd w:val="clear" w:color="auto" w:fill="auto"/>
            <w:noWrap/>
            <w:hideMark/>
          </w:tcPr>
          <w:p w14:paraId="0770E161" w14:textId="77777777" w:rsidR="0090656E" w:rsidRPr="00596C90" w:rsidRDefault="0090656E" w:rsidP="00E267CE">
            <w:pPr>
              <w:spacing w:after="0" w:line="240" w:lineRule="auto"/>
              <w:jc w:val="center"/>
              <w:rPr>
                <w:rFonts w:ascii="Arial" w:hAnsi="Arial" w:cs="Arial"/>
              </w:rPr>
            </w:pPr>
            <w:r w:rsidRPr="00596C90">
              <w:rPr>
                <w:rFonts w:ascii="Arial" w:hAnsi="Arial" w:cs="Arial"/>
              </w:rPr>
              <w:t>9.4</w:t>
            </w:r>
          </w:p>
        </w:tc>
        <w:tc>
          <w:tcPr>
            <w:tcW w:w="905" w:type="dxa"/>
            <w:tcBorders>
              <w:top w:val="nil"/>
              <w:left w:val="nil"/>
              <w:bottom w:val="nil"/>
              <w:right w:val="single" w:sz="4" w:space="0" w:color="auto"/>
            </w:tcBorders>
            <w:shd w:val="clear" w:color="auto" w:fill="auto"/>
            <w:noWrap/>
            <w:hideMark/>
          </w:tcPr>
          <w:p w14:paraId="1082ECF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09CA0924" w14:textId="5B784CC9" w:rsidR="0090656E" w:rsidRPr="00596C90" w:rsidRDefault="0090656E" w:rsidP="00E267CE">
            <w:pPr>
              <w:spacing w:after="0" w:line="240" w:lineRule="auto"/>
              <w:jc w:val="center"/>
              <w:rPr>
                <w:rFonts w:ascii="Arial" w:hAnsi="Arial" w:cs="Arial"/>
              </w:rPr>
            </w:pPr>
            <w:r w:rsidRPr="00596C90">
              <w:rPr>
                <w:rFonts w:ascii="Arial" w:hAnsi="Arial" w:cs="Arial"/>
              </w:rPr>
              <w:t>72</w:t>
            </w:r>
          </w:p>
        </w:tc>
        <w:tc>
          <w:tcPr>
            <w:tcW w:w="790" w:type="dxa"/>
            <w:tcBorders>
              <w:top w:val="nil"/>
              <w:left w:val="nil"/>
              <w:bottom w:val="nil"/>
              <w:right w:val="nil"/>
            </w:tcBorders>
            <w:shd w:val="clear" w:color="auto" w:fill="auto"/>
            <w:noWrap/>
            <w:hideMark/>
          </w:tcPr>
          <w:p w14:paraId="26CD6726" w14:textId="77777777" w:rsidR="0090656E" w:rsidRPr="00596C90" w:rsidRDefault="0090656E" w:rsidP="00E267CE">
            <w:pPr>
              <w:spacing w:after="0" w:line="240" w:lineRule="auto"/>
              <w:jc w:val="center"/>
              <w:rPr>
                <w:rFonts w:ascii="Arial" w:hAnsi="Arial" w:cs="Arial"/>
              </w:rPr>
            </w:pPr>
            <w:r w:rsidRPr="00596C90">
              <w:rPr>
                <w:rFonts w:ascii="Arial" w:hAnsi="Arial" w:cs="Arial"/>
              </w:rPr>
              <w:t>10.1</w:t>
            </w:r>
          </w:p>
        </w:tc>
        <w:tc>
          <w:tcPr>
            <w:tcW w:w="790" w:type="dxa"/>
            <w:tcBorders>
              <w:top w:val="nil"/>
              <w:left w:val="nil"/>
              <w:bottom w:val="nil"/>
              <w:right w:val="nil"/>
            </w:tcBorders>
            <w:shd w:val="clear" w:color="auto" w:fill="auto"/>
            <w:noWrap/>
            <w:hideMark/>
          </w:tcPr>
          <w:p w14:paraId="30FAD1B5" w14:textId="31269190" w:rsidR="0090656E" w:rsidRPr="00596C90" w:rsidRDefault="0090656E" w:rsidP="00E267CE">
            <w:pPr>
              <w:spacing w:after="0" w:line="240" w:lineRule="auto"/>
              <w:jc w:val="center"/>
              <w:rPr>
                <w:rFonts w:ascii="Arial" w:hAnsi="Arial" w:cs="Arial"/>
              </w:rPr>
            </w:pPr>
            <w:r w:rsidRPr="00596C90">
              <w:rPr>
                <w:rFonts w:ascii="Arial" w:hAnsi="Arial" w:cs="Arial"/>
              </w:rPr>
              <w:t>70</w:t>
            </w:r>
          </w:p>
        </w:tc>
        <w:tc>
          <w:tcPr>
            <w:tcW w:w="790" w:type="dxa"/>
            <w:tcBorders>
              <w:top w:val="nil"/>
              <w:left w:val="nil"/>
              <w:bottom w:val="nil"/>
              <w:right w:val="nil"/>
            </w:tcBorders>
            <w:shd w:val="clear" w:color="auto" w:fill="auto"/>
            <w:noWrap/>
            <w:hideMark/>
          </w:tcPr>
          <w:p w14:paraId="214BC960" w14:textId="77777777" w:rsidR="0090656E" w:rsidRPr="00596C90" w:rsidRDefault="0090656E" w:rsidP="00E267CE">
            <w:pPr>
              <w:spacing w:after="0" w:line="240" w:lineRule="auto"/>
              <w:jc w:val="center"/>
              <w:rPr>
                <w:rFonts w:ascii="Arial" w:hAnsi="Arial" w:cs="Arial"/>
              </w:rPr>
            </w:pPr>
            <w:r w:rsidRPr="00596C90">
              <w:rPr>
                <w:rFonts w:ascii="Arial" w:hAnsi="Arial" w:cs="Arial"/>
              </w:rPr>
              <w:t>9.8</w:t>
            </w:r>
          </w:p>
        </w:tc>
        <w:tc>
          <w:tcPr>
            <w:tcW w:w="868" w:type="dxa"/>
            <w:tcBorders>
              <w:top w:val="nil"/>
              <w:left w:val="nil"/>
              <w:bottom w:val="nil"/>
              <w:right w:val="nil"/>
            </w:tcBorders>
            <w:shd w:val="clear" w:color="auto" w:fill="auto"/>
            <w:noWrap/>
            <w:hideMark/>
          </w:tcPr>
          <w:p w14:paraId="73791953" w14:textId="77777777" w:rsidR="0090656E" w:rsidRPr="00596C90" w:rsidRDefault="0090656E" w:rsidP="00E267CE">
            <w:pPr>
              <w:spacing w:after="0" w:line="240" w:lineRule="auto"/>
              <w:jc w:val="center"/>
              <w:rPr>
                <w:rFonts w:ascii="Arial" w:hAnsi="Arial" w:cs="Arial"/>
              </w:rPr>
            </w:pPr>
          </w:p>
        </w:tc>
      </w:tr>
      <w:tr w:rsidR="00596C90" w:rsidRPr="00596C90" w14:paraId="761ABCB7"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1D54D90"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T4</w:t>
            </w:r>
          </w:p>
        </w:tc>
        <w:tc>
          <w:tcPr>
            <w:tcW w:w="863" w:type="dxa"/>
            <w:tcBorders>
              <w:top w:val="nil"/>
              <w:left w:val="single" w:sz="4" w:space="0" w:color="auto"/>
              <w:bottom w:val="nil"/>
              <w:right w:val="nil"/>
            </w:tcBorders>
            <w:shd w:val="clear" w:color="auto" w:fill="auto"/>
            <w:noWrap/>
            <w:hideMark/>
          </w:tcPr>
          <w:p w14:paraId="1F0D7EC2" w14:textId="1EB0F65C" w:rsidR="0090656E" w:rsidRPr="00596C90" w:rsidRDefault="003E7DEA" w:rsidP="003E7DEA">
            <w:pPr>
              <w:spacing w:after="0" w:line="240" w:lineRule="auto"/>
              <w:jc w:val="center"/>
              <w:rPr>
                <w:rFonts w:ascii="Arial" w:hAnsi="Arial" w:cs="Arial"/>
              </w:rPr>
            </w:pPr>
            <w:r w:rsidRPr="00596C90">
              <w:rPr>
                <w:rFonts w:ascii="Arial" w:hAnsi="Arial" w:cs="Arial"/>
              </w:rPr>
              <w:t>≥</w:t>
            </w:r>
            <w:r w:rsidR="00FD66EA" w:rsidRPr="00596C90">
              <w:rPr>
                <w:rFonts w:ascii="Arial" w:hAnsi="Arial" w:cs="Arial"/>
              </w:rPr>
              <w:t>350</w:t>
            </w:r>
          </w:p>
        </w:tc>
        <w:tc>
          <w:tcPr>
            <w:tcW w:w="788" w:type="dxa"/>
            <w:tcBorders>
              <w:top w:val="nil"/>
              <w:left w:val="nil"/>
              <w:bottom w:val="nil"/>
              <w:right w:val="nil"/>
            </w:tcBorders>
            <w:shd w:val="clear" w:color="auto" w:fill="auto"/>
            <w:noWrap/>
            <w:hideMark/>
          </w:tcPr>
          <w:p w14:paraId="63C48C40" w14:textId="13EDF9A1" w:rsidR="0090656E" w:rsidRPr="00596C90" w:rsidRDefault="003E7DEA" w:rsidP="003E7DEA">
            <w:pPr>
              <w:spacing w:after="0" w:line="240" w:lineRule="auto"/>
              <w:jc w:val="center"/>
              <w:rPr>
                <w:rFonts w:ascii="Arial" w:hAnsi="Arial" w:cs="Arial"/>
              </w:rPr>
            </w:pPr>
            <w:r w:rsidRPr="00596C90">
              <w:rPr>
                <w:rFonts w:ascii="Arial" w:hAnsi="Arial" w:cs="Arial"/>
              </w:rPr>
              <w:t>≥</w:t>
            </w:r>
            <w:r w:rsidR="00FD66EA" w:rsidRPr="00596C90">
              <w:rPr>
                <w:rFonts w:ascii="Arial" w:hAnsi="Arial" w:cs="Arial"/>
              </w:rPr>
              <w:t>36.4</w:t>
            </w:r>
          </w:p>
        </w:tc>
        <w:tc>
          <w:tcPr>
            <w:tcW w:w="804" w:type="dxa"/>
            <w:tcBorders>
              <w:top w:val="nil"/>
              <w:left w:val="nil"/>
              <w:bottom w:val="nil"/>
              <w:right w:val="nil"/>
            </w:tcBorders>
            <w:shd w:val="clear" w:color="auto" w:fill="auto"/>
            <w:noWrap/>
            <w:hideMark/>
          </w:tcPr>
          <w:p w14:paraId="064560CD" w14:textId="77777777" w:rsidR="0090656E" w:rsidRPr="00596C90" w:rsidRDefault="0090656E" w:rsidP="00E267CE">
            <w:pPr>
              <w:spacing w:after="0" w:line="240" w:lineRule="auto"/>
              <w:jc w:val="center"/>
              <w:rPr>
                <w:rFonts w:ascii="Arial" w:hAnsi="Arial" w:cs="Arial"/>
              </w:rPr>
            </w:pPr>
            <w:r w:rsidRPr="00596C90">
              <w:rPr>
                <w:rFonts w:ascii="Arial" w:hAnsi="Arial" w:cs="Arial"/>
              </w:rPr>
              <w:t>1369</w:t>
            </w:r>
          </w:p>
        </w:tc>
        <w:tc>
          <w:tcPr>
            <w:tcW w:w="790" w:type="dxa"/>
            <w:tcBorders>
              <w:top w:val="nil"/>
              <w:left w:val="nil"/>
              <w:bottom w:val="nil"/>
              <w:right w:val="nil"/>
            </w:tcBorders>
            <w:shd w:val="clear" w:color="auto" w:fill="auto"/>
            <w:noWrap/>
            <w:hideMark/>
          </w:tcPr>
          <w:p w14:paraId="2E9F3B04" w14:textId="77777777" w:rsidR="0090656E" w:rsidRPr="00596C90" w:rsidRDefault="0090656E" w:rsidP="00E267CE">
            <w:pPr>
              <w:spacing w:after="0" w:line="240" w:lineRule="auto"/>
              <w:jc w:val="center"/>
              <w:rPr>
                <w:rFonts w:ascii="Arial" w:hAnsi="Arial" w:cs="Arial"/>
              </w:rPr>
            </w:pPr>
            <w:r w:rsidRPr="00596C90">
              <w:rPr>
                <w:rFonts w:ascii="Arial" w:hAnsi="Arial" w:cs="Arial"/>
              </w:rPr>
              <w:t>39.5</w:t>
            </w:r>
          </w:p>
        </w:tc>
        <w:tc>
          <w:tcPr>
            <w:tcW w:w="905" w:type="dxa"/>
            <w:tcBorders>
              <w:top w:val="nil"/>
              <w:left w:val="nil"/>
              <w:bottom w:val="nil"/>
              <w:right w:val="single" w:sz="4" w:space="0" w:color="auto"/>
            </w:tcBorders>
            <w:shd w:val="clear" w:color="auto" w:fill="auto"/>
            <w:noWrap/>
            <w:hideMark/>
          </w:tcPr>
          <w:p w14:paraId="2DA7D82E"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1B1D1A61" w14:textId="47BD88F8" w:rsidR="0090656E" w:rsidRPr="00596C90" w:rsidRDefault="003E7DEA" w:rsidP="003E7DEA">
            <w:pPr>
              <w:spacing w:after="0" w:line="240" w:lineRule="auto"/>
              <w:jc w:val="center"/>
              <w:rPr>
                <w:rFonts w:ascii="Arial" w:hAnsi="Arial" w:cs="Arial"/>
              </w:rPr>
            </w:pPr>
            <w:r w:rsidRPr="00596C90">
              <w:rPr>
                <w:rFonts w:ascii="Arial" w:hAnsi="Arial" w:cs="Arial"/>
              </w:rPr>
              <w:t>≥</w:t>
            </w:r>
            <w:r w:rsidR="008F015A" w:rsidRPr="00596C90">
              <w:rPr>
                <w:rFonts w:ascii="Arial" w:hAnsi="Arial" w:cs="Arial"/>
              </w:rPr>
              <w:t>261</w:t>
            </w:r>
          </w:p>
        </w:tc>
        <w:tc>
          <w:tcPr>
            <w:tcW w:w="790" w:type="dxa"/>
            <w:tcBorders>
              <w:top w:val="nil"/>
              <w:left w:val="nil"/>
              <w:bottom w:val="nil"/>
              <w:right w:val="nil"/>
            </w:tcBorders>
            <w:shd w:val="clear" w:color="auto" w:fill="auto"/>
            <w:noWrap/>
            <w:hideMark/>
          </w:tcPr>
          <w:p w14:paraId="4689C185" w14:textId="36DB59F0" w:rsidR="0090656E" w:rsidRPr="00596C90" w:rsidRDefault="00E04F5D" w:rsidP="00E267CE">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3</w:t>
            </w:r>
            <w:r w:rsidRPr="00596C90">
              <w:rPr>
                <w:rFonts w:ascii="Arial" w:hAnsi="Arial" w:cs="Arial"/>
              </w:rPr>
              <w:t>6.6</w:t>
            </w:r>
          </w:p>
        </w:tc>
        <w:tc>
          <w:tcPr>
            <w:tcW w:w="790" w:type="dxa"/>
            <w:tcBorders>
              <w:top w:val="nil"/>
              <w:left w:val="nil"/>
              <w:bottom w:val="nil"/>
              <w:right w:val="nil"/>
            </w:tcBorders>
            <w:shd w:val="clear" w:color="auto" w:fill="auto"/>
            <w:noWrap/>
            <w:hideMark/>
          </w:tcPr>
          <w:p w14:paraId="2DD1F3B1" w14:textId="773E8298" w:rsidR="0090656E" w:rsidRPr="00596C90" w:rsidRDefault="00090E78" w:rsidP="00E267CE">
            <w:pPr>
              <w:spacing w:after="0" w:line="240" w:lineRule="auto"/>
              <w:jc w:val="center"/>
              <w:rPr>
                <w:rFonts w:ascii="Arial" w:hAnsi="Arial" w:cs="Arial"/>
              </w:rPr>
            </w:pPr>
            <w:r>
              <w:rPr>
                <w:rFonts w:ascii="Arial" w:hAnsi="Arial" w:cs="Arial"/>
              </w:rPr>
              <w:t>≥</w:t>
            </w:r>
            <w:r w:rsidR="00DB61A2" w:rsidRPr="00596C90">
              <w:rPr>
                <w:rFonts w:ascii="Arial" w:hAnsi="Arial" w:cs="Arial"/>
              </w:rPr>
              <w:t>2</w:t>
            </w:r>
            <w:r>
              <w:rPr>
                <w:rFonts w:ascii="Arial" w:hAnsi="Arial" w:cs="Arial"/>
              </w:rPr>
              <w:t>67</w:t>
            </w:r>
          </w:p>
        </w:tc>
        <w:tc>
          <w:tcPr>
            <w:tcW w:w="790" w:type="dxa"/>
            <w:tcBorders>
              <w:top w:val="nil"/>
              <w:left w:val="nil"/>
              <w:bottom w:val="nil"/>
              <w:right w:val="nil"/>
            </w:tcBorders>
            <w:shd w:val="clear" w:color="auto" w:fill="auto"/>
            <w:noWrap/>
            <w:hideMark/>
          </w:tcPr>
          <w:p w14:paraId="6A7EA81D" w14:textId="1C4874A1" w:rsidR="0090656E" w:rsidRPr="00596C90" w:rsidRDefault="00BD529A" w:rsidP="00E267CE">
            <w:pPr>
              <w:spacing w:after="0" w:line="240" w:lineRule="auto"/>
              <w:jc w:val="center"/>
              <w:rPr>
                <w:rFonts w:ascii="Arial" w:hAnsi="Arial" w:cs="Arial"/>
              </w:rPr>
            </w:pPr>
            <w:r>
              <w:rPr>
                <w:rFonts w:ascii="Arial" w:hAnsi="Arial" w:cs="Arial"/>
              </w:rPr>
              <w:t>≥</w:t>
            </w:r>
            <w:r>
              <w:rPr>
                <w:rFonts w:ascii="Arial" w:hAnsi="Arial" w:cs="Arial"/>
              </w:rPr>
              <w:t>37.5</w:t>
            </w:r>
          </w:p>
        </w:tc>
        <w:tc>
          <w:tcPr>
            <w:tcW w:w="868" w:type="dxa"/>
            <w:tcBorders>
              <w:top w:val="nil"/>
              <w:left w:val="nil"/>
              <w:bottom w:val="nil"/>
              <w:right w:val="nil"/>
            </w:tcBorders>
            <w:shd w:val="clear" w:color="auto" w:fill="auto"/>
            <w:noWrap/>
            <w:hideMark/>
          </w:tcPr>
          <w:p w14:paraId="18044012" w14:textId="77777777" w:rsidR="0090656E" w:rsidRPr="00596C90" w:rsidRDefault="0090656E" w:rsidP="00E267CE">
            <w:pPr>
              <w:spacing w:after="0" w:line="240" w:lineRule="auto"/>
              <w:jc w:val="center"/>
              <w:rPr>
                <w:rFonts w:ascii="Arial" w:hAnsi="Arial" w:cs="Arial"/>
              </w:rPr>
            </w:pPr>
          </w:p>
        </w:tc>
      </w:tr>
      <w:tr w:rsidR="00596C90" w:rsidRPr="00596C90" w14:paraId="2C498279"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AC6B1F0" w14:textId="77777777" w:rsidR="0090656E" w:rsidRPr="00596C90" w:rsidRDefault="0090656E" w:rsidP="0090656E">
            <w:pPr>
              <w:spacing w:after="0" w:line="240" w:lineRule="auto"/>
              <w:rPr>
                <w:rFonts w:ascii="Arial" w:hAnsi="Arial" w:cs="Arial"/>
              </w:rPr>
            </w:pPr>
            <w:r w:rsidRPr="00596C90">
              <w:rPr>
                <w:rFonts w:ascii="Arial" w:hAnsi="Arial" w:cs="Arial"/>
              </w:rPr>
              <w:t>Tumor Size</w:t>
            </w:r>
          </w:p>
        </w:tc>
        <w:tc>
          <w:tcPr>
            <w:tcW w:w="863" w:type="dxa"/>
            <w:tcBorders>
              <w:top w:val="nil"/>
              <w:left w:val="single" w:sz="4" w:space="0" w:color="auto"/>
              <w:bottom w:val="nil"/>
              <w:right w:val="nil"/>
            </w:tcBorders>
            <w:shd w:val="clear" w:color="auto" w:fill="auto"/>
            <w:noWrap/>
            <w:hideMark/>
          </w:tcPr>
          <w:p w14:paraId="33A52EF6"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6307670F"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2E09A688"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43468174"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02E11503" w14:textId="77777777" w:rsidR="0090656E" w:rsidRPr="00596C90" w:rsidRDefault="0090656E" w:rsidP="00E267CE">
            <w:pPr>
              <w:spacing w:after="0" w:line="240" w:lineRule="auto"/>
              <w:jc w:val="center"/>
              <w:rPr>
                <w:rFonts w:ascii="Arial" w:hAnsi="Arial" w:cs="Arial"/>
              </w:rPr>
            </w:pPr>
            <w:r w:rsidRPr="00596C90">
              <w:rPr>
                <w:rFonts w:ascii="Arial" w:hAnsi="Arial" w:cs="Arial"/>
              </w:rPr>
              <w:t>0.54</w:t>
            </w:r>
          </w:p>
        </w:tc>
        <w:tc>
          <w:tcPr>
            <w:tcW w:w="790" w:type="dxa"/>
            <w:tcBorders>
              <w:top w:val="nil"/>
              <w:left w:val="single" w:sz="4" w:space="0" w:color="auto"/>
              <w:bottom w:val="nil"/>
              <w:right w:val="nil"/>
            </w:tcBorders>
            <w:shd w:val="clear" w:color="auto" w:fill="auto"/>
            <w:noWrap/>
            <w:hideMark/>
          </w:tcPr>
          <w:p w14:paraId="0FEFCDB7"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7DB38CBE"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6C2B4CC2"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542C9281"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4CFD4B95" w14:textId="77777777" w:rsidR="0090656E" w:rsidRPr="00596C90" w:rsidRDefault="0090656E" w:rsidP="00E267CE">
            <w:pPr>
              <w:spacing w:after="0" w:line="240" w:lineRule="auto"/>
              <w:jc w:val="center"/>
              <w:rPr>
                <w:rFonts w:ascii="Arial" w:hAnsi="Arial" w:cs="Arial"/>
              </w:rPr>
            </w:pPr>
            <w:r w:rsidRPr="00596C90">
              <w:rPr>
                <w:rFonts w:ascii="Arial" w:hAnsi="Arial" w:cs="Arial"/>
              </w:rPr>
              <w:t>0.95</w:t>
            </w:r>
          </w:p>
        </w:tc>
      </w:tr>
      <w:tr w:rsidR="00596C90" w:rsidRPr="00596C90" w14:paraId="30FC30CF"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1B1F32A7"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&lt; 2.0</w:t>
            </w:r>
          </w:p>
        </w:tc>
        <w:tc>
          <w:tcPr>
            <w:tcW w:w="863" w:type="dxa"/>
            <w:tcBorders>
              <w:top w:val="nil"/>
              <w:left w:val="single" w:sz="4" w:space="0" w:color="auto"/>
              <w:bottom w:val="nil"/>
              <w:right w:val="nil"/>
            </w:tcBorders>
            <w:shd w:val="clear" w:color="auto" w:fill="auto"/>
            <w:noWrap/>
            <w:hideMark/>
          </w:tcPr>
          <w:p w14:paraId="16E6EA37" w14:textId="703517BD" w:rsidR="0090656E" w:rsidRPr="00596C90" w:rsidRDefault="0090656E" w:rsidP="00E267CE">
            <w:pPr>
              <w:spacing w:after="0" w:line="240" w:lineRule="auto"/>
              <w:jc w:val="center"/>
              <w:rPr>
                <w:rFonts w:ascii="Arial" w:hAnsi="Arial" w:cs="Arial"/>
              </w:rPr>
            </w:pPr>
            <w:r w:rsidRPr="00596C90">
              <w:rPr>
                <w:rFonts w:ascii="Arial" w:hAnsi="Arial" w:cs="Arial"/>
              </w:rPr>
              <w:t>62</w:t>
            </w:r>
          </w:p>
        </w:tc>
        <w:tc>
          <w:tcPr>
            <w:tcW w:w="788" w:type="dxa"/>
            <w:tcBorders>
              <w:top w:val="nil"/>
              <w:left w:val="nil"/>
              <w:bottom w:val="nil"/>
              <w:right w:val="nil"/>
            </w:tcBorders>
            <w:shd w:val="clear" w:color="auto" w:fill="auto"/>
            <w:noWrap/>
            <w:hideMark/>
          </w:tcPr>
          <w:p w14:paraId="33B406A4" w14:textId="77777777" w:rsidR="0090656E" w:rsidRPr="00596C90" w:rsidRDefault="0090656E" w:rsidP="00E267CE">
            <w:pPr>
              <w:spacing w:after="0" w:line="240" w:lineRule="auto"/>
              <w:jc w:val="center"/>
              <w:rPr>
                <w:rFonts w:ascii="Arial" w:hAnsi="Arial" w:cs="Arial"/>
              </w:rPr>
            </w:pPr>
            <w:r w:rsidRPr="00596C90">
              <w:rPr>
                <w:rFonts w:ascii="Arial" w:hAnsi="Arial" w:cs="Arial"/>
              </w:rPr>
              <w:t>6.4</w:t>
            </w:r>
          </w:p>
        </w:tc>
        <w:tc>
          <w:tcPr>
            <w:tcW w:w="804" w:type="dxa"/>
            <w:tcBorders>
              <w:top w:val="nil"/>
              <w:left w:val="nil"/>
              <w:bottom w:val="nil"/>
              <w:right w:val="nil"/>
            </w:tcBorders>
            <w:shd w:val="clear" w:color="auto" w:fill="auto"/>
            <w:noWrap/>
            <w:hideMark/>
          </w:tcPr>
          <w:p w14:paraId="1C6F8012" w14:textId="77777777" w:rsidR="0090656E" w:rsidRPr="00596C90" w:rsidRDefault="0090656E" w:rsidP="00E267CE">
            <w:pPr>
              <w:spacing w:after="0" w:line="240" w:lineRule="auto"/>
              <w:jc w:val="center"/>
              <w:rPr>
                <w:rFonts w:ascii="Arial" w:hAnsi="Arial" w:cs="Arial"/>
              </w:rPr>
            </w:pPr>
            <w:r w:rsidRPr="00596C90">
              <w:rPr>
                <w:rFonts w:ascii="Arial" w:hAnsi="Arial" w:cs="Arial"/>
              </w:rPr>
              <w:t>246</w:t>
            </w:r>
          </w:p>
        </w:tc>
        <w:tc>
          <w:tcPr>
            <w:tcW w:w="790" w:type="dxa"/>
            <w:tcBorders>
              <w:top w:val="nil"/>
              <w:left w:val="nil"/>
              <w:bottom w:val="nil"/>
              <w:right w:val="nil"/>
            </w:tcBorders>
            <w:shd w:val="clear" w:color="auto" w:fill="auto"/>
            <w:noWrap/>
            <w:hideMark/>
          </w:tcPr>
          <w:p w14:paraId="7C90F8BE" w14:textId="77777777" w:rsidR="0090656E" w:rsidRPr="00596C90" w:rsidRDefault="0090656E" w:rsidP="00E267CE">
            <w:pPr>
              <w:spacing w:after="0" w:line="240" w:lineRule="auto"/>
              <w:jc w:val="center"/>
              <w:rPr>
                <w:rFonts w:ascii="Arial" w:hAnsi="Arial" w:cs="Arial"/>
              </w:rPr>
            </w:pPr>
            <w:r w:rsidRPr="00596C90">
              <w:rPr>
                <w:rFonts w:ascii="Arial" w:hAnsi="Arial" w:cs="Arial"/>
              </w:rPr>
              <w:t>7.1</w:t>
            </w:r>
          </w:p>
        </w:tc>
        <w:tc>
          <w:tcPr>
            <w:tcW w:w="905" w:type="dxa"/>
            <w:tcBorders>
              <w:top w:val="nil"/>
              <w:left w:val="nil"/>
              <w:bottom w:val="nil"/>
              <w:right w:val="single" w:sz="4" w:space="0" w:color="auto"/>
            </w:tcBorders>
            <w:shd w:val="clear" w:color="auto" w:fill="auto"/>
            <w:noWrap/>
            <w:hideMark/>
          </w:tcPr>
          <w:p w14:paraId="60A398C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7F2982AD" w14:textId="2FAB1349" w:rsidR="0090656E" w:rsidRPr="00596C90" w:rsidRDefault="0090656E" w:rsidP="00E267CE">
            <w:pPr>
              <w:spacing w:after="0" w:line="240" w:lineRule="auto"/>
              <w:jc w:val="center"/>
              <w:rPr>
                <w:rFonts w:ascii="Arial" w:hAnsi="Arial" w:cs="Arial"/>
              </w:rPr>
            </w:pPr>
            <w:r w:rsidRPr="00596C90">
              <w:rPr>
                <w:rFonts w:ascii="Arial" w:hAnsi="Arial" w:cs="Arial"/>
              </w:rPr>
              <w:t>42</w:t>
            </w:r>
          </w:p>
        </w:tc>
        <w:tc>
          <w:tcPr>
            <w:tcW w:w="790" w:type="dxa"/>
            <w:tcBorders>
              <w:top w:val="nil"/>
              <w:left w:val="nil"/>
              <w:bottom w:val="nil"/>
              <w:right w:val="nil"/>
            </w:tcBorders>
            <w:shd w:val="clear" w:color="auto" w:fill="auto"/>
            <w:noWrap/>
            <w:hideMark/>
          </w:tcPr>
          <w:p w14:paraId="76872C5E" w14:textId="77777777" w:rsidR="0090656E" w:rsidRPr="00596C90" w:rsidRDefault="0090656E" w:rsidP="00E267CE">
            <w:pPr>
              <w:spacing w:after="0" w:line="240" w:lineRule="auto"/>
              <w:jc w:val="center"/>
              <w:rPr>
                <w:rFonts w:ascii="Arial" w:hAnsi="Arial" w:cs="Arial"/>
              </w:rPr>
            </w:pPr>
            <w:r w:rsidRPr="00596C90">
              <w:rPr>
                <w:rFonts w:ascii="Arial" w:hAnsi="Arial" w:cs="Arial"/>
              </w:rPr>
              <w:t>5.9</w:t>
            </w:r>
          </w:p>
        </w:tc>
        <w:tc>
          <w:tcPr>
            <w:tcW w:w="790" w:type="dxa"/>
            <w:tcBorders>
              <w:top w:val="nil"/>
              <w:left w:val="nil"/>
              <w:bottom w:val="nil"/>
              <w:right w:val="nil"/>
            </w:tcBorders>
            <w:shd w:val="clear" w:color="auto" w:fill="auto"/>
            <w:noWrap/>
            <w:hideMark/>
          </w:tcPr>
          <w:p w14:paraId="3ABE065D" w14:textId="510FA66B" w:rsidR="0090656E" w:rsidRPr="00596C90" w:rsidRDefault="0090656E" w:rsidP="00E267CE">
            <w:pPr>
              <w:spacing w:after="0" w:line="240" w:lineRule="auto"/>
              <w:jc w:val="center"/>
              <w:rPr>
                <w:rFonts w:ascii="Arial" w:hAnsi="Arial" w:cs="Arial"/>
              </w:rPr>
            </w:pPr>
            <w:r w:rsidRPr="00596C90">
              <w:rPr>
                <w:rFonts w:ascii="Arial" w:hAnsi="Arial" w:cs="Arial"/>
              </w:rPr>
              <w:t>45</w:t>
            </w:r>
          </w:p>
        </w:tc>
        <w:tc>
          <w:tcPr>
            <w:tcW w:w="790" w:type="dxa"/>
            <w:tcBorders>
              <w:top w:val="nil"/>
              <w:left w:val="nil"/>
              <w:bottom w:val="nil"/>
              <w:right w:val="nil"/>
            </w:tcBorders>
            <w:shd w:val="clear" w:color="auto" w:fill="auto"/>
            <w:noWrap/>
            <w:hideMark/>
          </w:tcPr>
          <w:p w14:paraId="2706ED23" w14:textId="77777777" w:rsidR="0090656E" w:rsidRPr="00596C90" w:rsidRDefault="0090656E" w:rsidP="00E267CE">
            <w:pPr>
              <w:spacing w:after="0" w:line="240" w:lineRule="auto"/>
              <w:jc w:val="center"/>
              <w:rPr>
                <w:rFonts w:ascii="Arial" w:hAnsi="Arial" w:cs="Arial"/>
              </w:rPr>
            </w:pPr>
            <w:r w:rsidRPr="00596C90">
              <w:rPr>
                <w:rFonts w:ascii="Arial" w:hAnsi="Arial" w:cs="Arial"/>
              </w:rPr>
              <w:t>6.3</w:t>
            </w:r>
          </w:p>
        </w:tc>
        <w:tc>
          <w:tcPr>
            <w:tcW w:w="868" w:type="dxa"/>
            <w:tcBorders>
              <w:top w:val="nil"/>
              <w:left w:val="nil"/>
              <w:bottom w:val="nil"/>
              <w:right w:val="nil"/>
            </w:tcBorders>
            <w:shd w:val="clear" w:color="auto" w:fill="auto"/>
            <w:noWrap/>
            <w:hideMark/>
          </w:tcPr>
          <w:p w14:paraId="4FC418E7" w14:textId="77777777" w:rsidR="0090656E" w:rsidRPr="00596C90" w:rsidRDefault="0090656E" w:rsidP="00E267CE">
            <w:pPr>
              <w:spacing w:after="0" w:line="240" w:lineRule="auto"/>
              <w:jc w:val="center"/>
              <w:rPr>
                <w:rFonts w:ascii="Arial" w:hAnsi="Arial" w:cs="Arial"/>
              </w:rPr>
            </w:pPr>
          </w:p>
        </w:tc>
      </w:tr>
      <w:tr w:rsidR="00596C90" w:rsidRPr="00596C90" w14:paraId="2117C285"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55E93556"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2.0-5.0</w:t>
            </w:r>
          </w:p>
        </w:tc>
        <w:tc>
          <w:tcPr>
            <w:tcW w:w="863" w:type="dxa"/>
            <w:tcBorders>
              <w:top w:val="nil"/>
              <w:left w:val="single" w:sz="4" w:space="0" w:color="auto"/>
              <w:bottom w:val="nil"/>
              <w:right w:val="nil"/>
            </w:tcBorders>
            <w:shd w:val="clear" w:color="auto" w:fill="auto"/>
            <w:noWrap/>
            <w:hideMark/>
          </w:tcPr>
          <w:p w14:paraId="6EB010A9" w14:textId="77777777" w:rsidR="0090656E" w:rsidRPr="00596C90" w:rsidRDefault="0090656E" w:rsidP="00E267CE">
            <w:pPr>
              <w:spacing w:after="0" w:line="240" w:lineRule="auto"/>
              <w:jc w:val="center"/>
              <w:rPr>
                <w:rFonts w:ascii="Arial" w:hAnsi="Arial" w:cs="Arial"/>
              </w:rPr>
            </w:pPr>
            <w:r w:rsidRPr="00596C90">
              <w:rPr>
                <w:rFonts w:ascii="Arial" w:hAnsi="Arial" w:cs="Arial"/>
              </w:rPr>
              <w:t>435</w:t>
            </w:r>
          </w:p>
        </w:tc>
        <w:tc>
          <w:tcPr>
            <w:tcW w:w="788" w:type="dxa"/>
            <w:tcBorders>
              <w:top w:val="nil"/>
              <w:left w:val="nil"/>
              <w:bottom w:val="nil"/>
              <w:right w:val="nil"/>
            </w:tcBorders>
            <w:shd w:val="clear" w:color="auto" w:fill="auto"/>
            <w:noWrap/>
            <w:hideMark/>
          </w:tcPr>
          <w:p w14:paraId="737C1D3A" w14:textId="77777777" w:rsidR="0090656E" w:rsidRPr="00596C90" w:rsidRDefault="0090656E" w:rsidP="00E267CE">
            <w:pPr>
              <w:spacing w:after="0" w:line="240" w:lineRule="auto"/>
              <w:jc w:val="center"/>
              <w:rPr>
                <w:rFonts w:ascii="Arial" w:hAnsi="Arial" w:cs="Arial"/>
              </w:rPr>
            </w:pPr>
            <w:r w:rsidRPr="00596C90">
              <w:rPr>
                <w:rFonts w:ascii="Arial" w:hAnsi="Arial" w:cs="Arial"/>
              </w:rPr>
              <w:t>45.2</w:t>
            </w:r>
          </w:p>
        </w:tc>
        <w:tc>
          <w:tcPr>
            <w:tcW w:w="804" w:type="dxa"/>
            <w:tcBorders>
              <w:top w:val="nil"/>
              <w:left w:val="nil"/>
              <w:bottom w:val="nil"/>
              <w:right w:val="nil"/>
            </w:tcBorders>
            <w:shd w:val="clear" w:color="auto" w:fill="auto"/>
            <w:noWrap/>
            <w:hideMark/>
          </w:tcPr>
          <w:p w14:paraId="7B7A2165" w14:textId="77777777" w:rsidR="0090656E" w:rsidRPr="00596C90" w:rsidRDefault="0090656E" w:rsidP="00E267CE">
            <w:pPr>
              <w:spacing w:after="0" w:line="240" w:lineRule="auto"/>
              <w:jc w:val="center"/>
              <w:rPr>
                <w:rFonts w:ascii="Arial" w:hAnsi="Arial" w:cs="Arial"/>
              </w:rPr>
            </w:pPr>
            <w:r w:rsidRPr="00596C90">
              <w:rPr>
                <w:rFonts w:ascii="Arial" w:hAnsi="Arial" w:cs="Arial"/>
              </w:rPr>
              <w:t>1589</w:t>
            </w:r>
          </w:p>
        </w:tc>
        <w:tc>
          <w:tcPr>
            <w:tcW w:w="790" w:type="dxa"/>
            <w:tcBorders>
              <w:top w:val="nil"/>
              <w:left w:val="nil"/>
              <w:bottom w:val="nil"/>
              <w:right w:val="nil"/>
            </w:tcBorders>
            <w:shd w:val="clear" w:color="auto" w:fill="auto"/>
            <w:noWrap/>
            <w:hideMark/>
          </w:tcPr>
          <w:p w14:paraId="17600C1E" w14:textId="77777777" w:rsidR="0090656E" w:rsidRPr="00596C90" w:rsidRDefault="0090656E" w:rsidP="00E267CE">
            <w:pPr>
              <w:spacing w:after="0" w:line="240" w:lineRule="auto"/>
              <w:jc w:val="center"/>
              <w:rPr>
                <w:rFonts w:ascii="Arial" w:hAnsi="Arial" w:cs="Arial"/>
              </w:rPr>
            </w:pPr>
            <w:r w:rsidRPr="00596C90">
              <w:rPr>
                <w:rFonts w:ascii="Arial" w:hAnsi="Arial" w:cs="Arial"/>
              </w:rPr>
              <w:t>45.8</w:t>
            </w:r>
          </w:p>
        </w:tc>
        <w:tc>
          <w:tcPr>
            <w:tcW w:w="905" w:type="dxa"/>
            <w:tcBorders>
              <w:top w:val="nil"/>
              <w:left w:val="nil"/>
              <w:bottom w:val="nil"/>
              <w:right w:val="single" w:sz="4" w:space="0" w:color="auto"/>
            </w:tcBorders>
            <w:shd w:val="clear" w:color="auto" w:fill="auto"/>
            <w:noWrap/>
            <w:hideMark/>
          </w:tcPr>
          <w:p w14:paraId="5ABD8814"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341A5569" w14:textId="77777777" w:rsidR="0090656E" w:rsidRPr="00596C90" w:rsidRDefault="0090656E" w:rsidP="00E267CE">
            <w:pPr>
              <w:spacing w:after="0" w:line="240" w:lineRule="auto"/>
              <w:jc w:val="center"/>
              <w:rPr>
                <w:rFonts w:ascii="Arial" w:hAnsi="Arial" w:cs="Arial"/>
              </w:rPr>
            </w:pPr>
            <w:r w:rsidRPr="00596C90">
              <w:rPr>
                <w:rFonts w:ascii="Arial" w:hAnsi="Arial" w:cs="Arial"/>
              </w:rPr>
              <w:t>329</w:t>
            </w:r>
          </w:p>
        </w:tc>
        <w:tc>
          <w:tcPr>
            <w:tcW w:w="790" w:type="dxa"/>
            <w:tcBorders>
              <w:top w:val="nil"/>
              <w:left w:val="nil"/>
              <w:bottom w:val="nil"/>
              <w:right w:val="nil"/>
            </w:tcBorders>
            <w:shd w:val="clear" w:color="auto" w:fill="auto"/>
            <w:noWrap/>
            <w:hideMark/>
          </w:tcPr>
          <w:p w14:paraId="714B776E" w14:textId="77777777" w:rsidR="0090656E" w:rsidRPr="00596C90" w:rsidRDefault="0090656E" w:rsidP="00E267CE">
            <w:pPr>
              <w:spacing w:after="0" w:line="240" w:lineRule="auto"/>
              <w:jc w:val="center"/>
              <w:rPr>
                <w:rFonts w:ascii="Arial" w:hAnsi="Arial" w:cs="Arial"/>
              </w:rPr>
            </w:pPr>
            <w:r w:rsidRPr="00596C90">
              <w:rPr>
                <w:rFonts w:ascii="Arial" w:hAnsi="Arial" w:cs="Arial"/>
              </w:rPr>
              <w:t>46.1</w:t>
            </w:r>
          </w:p>
        </w:tc>
        <w:tc>
          <w:tcPr>
            <w:tcW w:w="790" w:type="dxa"/>
            <w:tcBorders>
              <w:top w:val="nil"/>
              <w:left w:val="nil"/>
              <w:bottom w:val="nil"/>
              <w:right w:val="nil"/>
            </w:tcBorders>
            <w:shd w:val="clear" w:color="auto" w:fill="auto"/>
            <w:noWrap/>
            <w:hideMark/>
          </w:tcPr>
          <w:p w14:paraId="7731B271" w14:textId="77777777" w:rsidR="0090656E" w:rsidRPr="00596C90" w:rsidRDefault="0090656E" w:rsidP="00E267CE">
            <w:pPr>
              <w:spacing w:after="0" w:line="240" w:lineRule="auto"/>
              <w:jc w:val="center"/>
              <w:rPr>
                <w:rFonts w:ascii="Arial" w:hAnsi="Arial" w:cs="Arial"/>
              </w:rPr>
            </w:pPr>
            <w:r w:rsidRPr="00596C90">
              <w:rPr>
                <w:rFonts w:ascii="Arial" w:hAnsi="Arial" w:cs="Arial"/>
              </w:rPr>
              <w:t>319</w:t>
            </w:r>
          </w:p>
        </w:tc>
        <w:tc>
          <w:tcPr>
            <w:tcW w:w="790" w:type="dxa"/>
            <w:tcBorders>
              <w:top w:val="nil"/>
              <w:left w:val="nil"/>
              <w:bottom w:val="nil"/>
              <w:right w:val="nil"/>
            </w:tcBorders>
            <w:shd w:val="clear" w:color="auto" w:fill="auto"/>
            <w:noWrap/>
            <w:hideMark/>
          </w:tcPr>
          <w:p w14:paraId="48978014" w14:textId="77777777" w:rsidR="0090656E" w:rsidRPr="00596C90" w:rsidRDefault="0090656E" w:rsidP="00E267CE">
            <w:pPr>
              <w:spacing w:after="0" w:line="240" w:lineRule="auto"/>
              <w:jc w:val="center"/>
              <w:rPr>
                <w:rFonts w:ascii="Arial" w:hAnsi="Arial" w:cs="Arial"/>
              </w:rPr>
            </w:pPr>
            <w:r w:rsidRPr="00596C90">
              <w:rPr>
                <w:rFonts w:ascii="Arial" w:hAnsi="Arial" w:cs="Arial"/>
              </w:rPr>
              <w:t>44.7</w:t>
            </w:r>
          </w:p>
        </w:tc>
        <w:tc>
          <w:tcPr>
            <w:tcW w:w="868" w:type="dxa"/>
            <w:tcBorders>
              <w:top w:val="nil"/>
              <w:left w:val="nil"/>
              <w:bottom w:val="nil"/>
              <w:right w:val="nil"/>
            </w:tcBorders>
            <w:shd w:val="clear" w:color="auto" w:fill="auto"/>
            <w:noWrap/>
            <w:hideMark/>
          </w:tcPr>
          <w:p w14:paraId="77194FCF" w14:textId="77777777" w:rsidR="0090656E" w:rsidRPr="00596C90" w:rsidRDefault="0090656E" w:rsidP="00E267CE">
            <w:pPr>
              <w:spacing w:after="0" w:line="240" w:lineRule="auto"/>
              <w:jc w:val="center"/>
              <w:rPr>
                <w:rFonts w:ascii="Arial" w:hAnsi="Arial" w:cs="Arial"/>
              </w:rPr>
            </w:pPr>
          </w:p>
        </w:tc>
      </w:tr>
      <w:tr w:rsidR="00596C90" w:rsidRPr="00596C90" w14:paraId="20F90B75"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278E27C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&gt; 5.0</w:t>
            </w:r>
          </w:p>
        </w:tc>
        <w:tc>
          <w:tcPr>
            <w:tcW w:w="863" w:type="dxa"/>
            <w:tcBorders>
              <w:top w:val="nil"/>
              <w:left w:val="single" w:sz="4" w:space="0" w:color="auto"/>
              <w:bottom w:val="nil"/>
              <w:right w:val="nil"/>
            </w:tcBorders>
            <w:shd w:val="clear" w:color="auto" w:fill="auto"/>
            <w:noWrap/>
            <w:hideMark/>
          </w:tcPr>
          <w:p w14:paraId="1398F7BB" w14:textId="77777777" w:rsidR="0090656E" w:rsidRPr="00596C90" w:rsidRDefault="0090656E" w:rsidP="00E267CE">
            <w:pPr>
              <w:spacing w:after="0" w:line="240" w:lineRule="auto"/>
              <w:jc w:val="center"/>
              <w:rPr>
                <w:rFonts w:ascii="Arial" w:hAnsi="Arial" w:cs="Arial"/>
              </w:rPr>
            </w:pPr>
            <w:r w:rsidRPr="00596C90">
              <w:rPr>
                <w:rFonts w:ascii="Arial" w:hAnsi="Arial" w:cs="Arial"/>
              </w:rPr>
              <w:t>328</w:t>
            </w:r>
          </w:p>
        </w:tc>
        <w:tc>
          <w:tcPr>
            <w:tcW w:w="788" w:type="dxa"/>
            <w:tcBorders>
              <w:top w:val="nil"/>
              <w:left w:val="nil"/>
              <w:bottom w:val="nil"/>
              <w:right w:val="nil"/>
            </w:tcBorders>
            <w:shd w:val="clear" w:color="auto" w:fill="auto"/>
            <w:noWrap/>
            <w:hideMark/>
          </w:tcPr>
          <w:p w14:paraId="6E646CC4" w14:textId="77777777" w:rsidR="0090656E" w:rsidRPr="00596C90" w:rsidRDefault="0090656E" w:rsidP="00E267CE">
            <w:pPr>
              <w:spacing w:after="0" w:line="240" w:lineRule="auto"/>
              <w:jc w:val="center"/>
              <w:rPr>
                <w:rFonts w:ascii="Arial" w:hAnsi="Arial" w:cs="Arial"/>
              </w:rPr>
            </w:pPr>
            <w:r w:rsidRPr="00596C90">
              <w:rPr>
                <w:rFonts w:ascii="Arial" w:hAnsi="Arial" w:cs="Arial"/>
              </w:rPr>
              <w:t>34.1</w:t>
            </w:r>
          </w:p>
        </w:tc>
        <w:tc>
          <w:tcPr>
            <w:tcW w:w="804" w:type="dxa"/>
            <w:tcBorders>
              <w:top w:val="nil"/>
              <w:left w:val="nil"/>
              <w:bottom w:val="nil"/>
              <w:right w:val="nil"/>
            </w:tcBorders>
            <w:shd w:val="clear" w:color="auto" w:fill="auto"/>
            <w:noWrap/>
            <w:hideMark/>
          </w:tcPr>
          <w:p w14:paraId="1DAD7F03" w14:textId="77777777" w:rsidR="0090656E" w:rsidRPr="00596C90" w:rsidRDefault="0090656E" w:rsidP="00E267CE">
            <w:pPr>
              <w:spacing w:after="0" w:line="240" w:lineRule="auto"/>
              <w:jc w:val="center"/>
              <w:rPr>
                <w:rFonts w:ascii="Arial" w:hAnsi="Arial" w:cs="Arial"/>
              </w:rPr>
            </w:pPr>
            <w:r w:rsidRPr="00596C90">
              <w:rPr>
                <w:rFonts w:ascii="Arial" w:hAnsi="Arial" w:cs="Arial"/>
              </w:rPr>
              <w:t>1105</w:t>
            </w:r>
          </w:p>
        </w:tc>
        <w:tc>
          <w:tcPr>
            <w:tcW w:w="790" w:type="dxa"/>
            <w:tcBorders>
              <w:top w:val="nil"/>
              <w:left w:val="nil"/>
              <w:bottom w:val="nil"/>
              <w:right w:val="nil"/>
            </w:tcBorders>
            <w:shd w:val="clear" w:color="auto" w:fill="auto"/>
            <w:noWrap/>
            <w:hideMark/>
          </w:tcPr>
          <w:p w14:paraId="23EE4778" w14:textId="77777777" w:rsidR="0090656E" w:rsidRPr="00596C90" w:rsidRDefault="0090656E" w:rsidP="00E267CE">
            <w:pPr>
              <w:spacing w:after="0" w:line="240" w:lineRule="auto"/>
              <w:jc w:val="center"/>
              <w:rPr>
                <w:rFonts w:ascii="Arial" w:hAnsi="Arial" w:cs="Arial"/>
              </w:rPr>
            </w:pPr>
            <w:r w:rsidRPr="00596C90">
              <w:rPr>
                <w:rFonts w:ascii="Arial" w:hAnsi="Arial" w:cs="Arial"/>
              </w:rPr>
              <w:t>31.9</w:t>
            </w:r>
          </w:p>
        </w:tc>
        <w:tc>
          <w:tcPr>
            <w:tcW w:w="905" w:type="dxa"/>
            <w:tcBorders>
              <w:top w:val="nil"/>
              <w:left w:val="nil"/>
              <w:bottom w:val="nil"/>
              <w:right w:val="single" w:sz="4" w:space="0" w:color="auto"/>
            </w:tcBorders>
            <w:shd w:val="clear" w:color="auto" w:fill="auto"/>
            <w:noWrap/>
            <w:hideMark/>
          </w:tcPr>
          <w:p w14:paraId="073894F9"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20B7C7C9" w14:textId="77777777" w:rsidR="0090656E" w:rsidRPr="00596C90" w:rsidRDefault="0090656E" w:rsidP="00E267CE">
            <w:pPr>
              <w:spacing w:after="0" w:line="240" w:lineRule="auto"/>
              <w:jc w:val="center"/>
              <w:rPr>
                <w:rFonts w:ascii="Arial" w:hAnsi="Arial" w:cs="Arial"/>
              </w:rPr>
            </w:pPr>
            <w:r w:rsidRPr="00596C90">
              <w:rPr>
                <w:rFonts w:ascii="Arial" w:hAnsi="Arial" w:cs="Arial"/>
              </w:rPr>
              <w:t>245</w:t>
            </w:r>
          </w:p>
        </w:tc>
        <w:tc>
          <w:tcPr>
            <w:tcW w:w="790" w:type="dxa"/>
            <w:tcBorders>
              <w:top w:val="nil"/>
              <w:left w:val="nil"/>
              <w:bottom w:val="nil"/>
              <w:right w:val="nil"/>
            </w:tcBorders>
            <w:shd w:val="clear" w:color="auto" w:fill="auto"/>
            <w:noWrap/>
            <w:hideMark/>
          </w:tcPr>
          <w:p w14:paraId="45782DC1" w14:textId="77777777" w:rsidR="0090656E" w:rsidRPr="00596C90" w:rsidRDefault="0090656E" w:rsidP="00E267CE">
            <w:pPr>
              <w:spacing w:after="0" w:line="240" w:lineRule="auto"/>
              <w:jc w:val="center"/>
              <w:rPr>
                <w:rFonts w:ascii="Arial" w:hAnsi="Arial" w:cs="Arial"/>
              </w:rPr>
            </w:pPr>
            <w:r w:rsidRPr="00596C90">
              <w:rPr>
                <w:rFonts w:ascii="Arial" w:hAnsi="Arial" w:cs="Arial"/>
              </w:rPr>
              <w:t>34.4</w:t>
            </w:r>
          </w:p>
        </w:tc>
        <w:tc>
          <w:tcPr>
            <w:tcW w:w="790" w:type="dxa"/>
            <w:tcBorders>
              <w:top w:val="nil"/>
              <w:left w:val="nil"/>
              <w:bottom w:val="nil"/>
              <w:right w:val="nil"/>
            </w:tcBorders>
            <w:shd w:val="clear" w:color="auto" w:fill="auto"/>
            <w:noWrap/>
            <w:hideMark/>
          </w:tcPr>
          <w:p w14:paraId="2E8026BF" w14:textId="77777777" w:rsidR="0090656E" w:rsidRPr="00596C90" w:rsidRDefault="0090656E" w:rsidP="00E267CE">
            <w:pPr>
              <w:spacing w:after="0" w:line="240" w:lineRule="auto"/>
              <w:jc w:val="center"/>
              <w:rPr>
                <w:rFonts w:ascii="Arial" w:hAnsi="Arial" w:cs="Arial"/>
              </w:rPr>
            </w:pPr>
            <w:r w:rsidRPr="00596C90">
              <w:rPr>
                <w:rFonts w:ascii="Arial" w:hAnsi="Arial" w:cs="Arial"/>
              </w:rPr>
              <w:t>249</w:t>
            </w:r>
          </w:p>
        </w:tc>
        <w:tc>
          <w:tcPr>
            <w:tcW w:w="790" w:type="dxa"/>
            <w:tcBorders>
              <w:top w:val="nil"/>
              <w:left w:val="nil"/>
              <w:bottom w:val="nil"/>
              <w:right w:val="nil"/>
            </w:tcBorders>
            <w:shd w:val="clear" w:color="auto" w:fill="auto"/>
            <w:noWrap/>
            <w:hideMark/>
          </w:tcPr>
          <w:p w14:paraId="055B3ADE" w14:textId="77777777" w:rsidR="0090656E" w:rsidRPr="00596C90" w:rsidRDefault="0090656E" w:rsidP="00E267CE">
            <w:pPr>
              <w:spacing w:after="0" w:line="240" w:lineRule="auto"/>
              <w:jc w:val="center"/>
              <w:rPr>
                <w:rFonts w:ascii="Arial" w:hAnsi="Arial" w:cs="Arial"/>
              </w:rPr>
            </w:pPr>
            <w:r w:rsidRPr="00596C90">
              <w:rPr>
                <w:rFonts w:ascii="Arial" w:hAnsi="Arial" w:cs="Arial"/>
              </w:rPr>
              <w:t>34.9</w:t>
            </w:r>
          </w:p>
        </w:tc>
        <w:tc>
          <w:tcPr>
            <w:tcW w:w="868" w:type="dxa"/>
            <w:tcBorders>
              <w:top w:val="nil"/>
              <w:left w:val="nil"/>
              <w:bottom w:val="nil"/>
              <w:right w:val="nil"/>
            </w:tcBorders>
            <w:shd w:val="clear" w:color="auto" w:fill="auto"/>
            <w:noWrap/>
            <w:hideMark/>
          </w:tcPr>
          <w:p w14:paraId="17EE0315" w14:textId="77777777" w:rsidR="0090656E" w:rsidRPr="00596C90" w:rsidRDefault="0090656E" w:rsidP="00E267CE">
            <w:pPr>
              <w:spacing w:after="0" w:line="240" w:lineRule="auto"/>
              <w:jc w:val="center"/>
              <w:rPr>
                <w:rFonts w:ascii="Arial" w:hAnsi="Arial" w:cs="Arial"/>
              </w:rPr>
            </w:pPr>
          </w:p>
        </w:tc>
      </w:tr>
      <w:tr w:rsidR="00596C90" w:rsidRPr="00596C90" w14:paraId="1FD8CA7A"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D393E4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Unknown</w:t>
            </w:r>
          </w:p>
        </w:tc>
        <w:tc>
          <w:tcPr>
            <w:tcW w:w="863" w:type="dxa"/>
            <w:tcBorders>
              <w:top w:val="nil"/>
              <w:left w:val="single" w:sz="4" w:space="0" w:color="auto"/>
              <w:bottom w:val="nil"/>
              <w:right w:val="nil"/>
            </w:tcBorders>
            <w:shd w:val="clear" w:color="auto" w:fill="auto"/>
            <w:noWrap/>
            <w:hideMark/>
          </w:tcPr>
          <w:p w14:paraId="6816FB2A" w14:textId="77777777" w:rsidR="0090656E" w:rsidRPr="00596C90" w:rsidRDefault="0090656E" w:rsidP="00E267CE">
            <w:pPr>
              <w:spacing w:after="0" w:line="240" w:lineRule="auto"/>
              <w:jc w:val="center"/>
              <w:rPr>
                <w:rFonts w:ascii="Arial" w:hAnsi="Arial" w:cs="Arial"/>
              </w:rPr>
            </w:pPr>
            <w:r w:rsidRPr="00596C90">
              <w:rPr>
                <w:rFonts w:ascii="Arial" w:hAnsi="Arial" w:cs="Arial"/>
              </w:rPr>
              <w:t>137</w:t>
            </w:r>
          </w:p>
        </w:tc>
        <w:tc>
          <w:tcPr>
            <w:tcW w:w="788" w:type="dxa"/>
            <w:tcBorders>
              <w:top w:val="nil"/>
              <w:left w:val="nil"/>
              <w:bottom w:val="nil"/>
              <w:right w:val="nil"/>
            </w:tcBorders>
            <w:shd w:val="clear" w:color="auto" w:fill="auto"/>
            <w:noWrap/>
            <w:hideMark/>
          </w:tcPr>
          <w:p w14:paraId="54AE5E23" w14:textId="77777777" w:rsidR="0090656E" w:rsidRPr="00596C90" w:rsidRDefault="0090656E" w:rsidP="00E267CE">
            <w:pPr>
              <w:spacing w:after="0" w:line="240" w:lineRule="auto"/>
              <w:jc w:val="center"/>
              <w:rPr>
                <w:rFonts w:ascii="Arial" w:hAnsi="Arial" w:cs="Arial"/>
              </w:rPr>
            </w:pPr>
            <w:r w:rsidRPr="00596C90">
              <w:rPr>
                <w:rFonts w:ascii="Arial" w:hAnsi="Arial" w:cs="Arial"/>
              </w:rPr>
              <w:t>14.2</w:t>
            </w:r>
          </w:p>
        </w:tc>
        <w:tc>
          <w:tcPr>
            <w:tcW w:w="804" w:type="dxa"/>
            <w:tcBorders>
              <w:top w:val="nil"/>
              <w:left w:val="nil"/>
              <w:bottom w:val="nil"/>
              <w:right w:val="nil"/>
            </w:tcBorders>
            <w:shd w:val="clear" w:color="auto" w:fill="auto"/>
            <w:noWrap/>
            <w:hideMark/>
          </w:tcPr>
          <w:p w14:paraId="405E436D" w14:textId="77777777" w:rsidR="0090656E" w:rsidRPr="00596C90" w:rsidRDefault="0090656E" w:rsidP="00E267CE">
            <w:pPr>
              <w:spacing w:after="0" w:line="240" w:lineRule="auto"/>
              <w:jc w:val="center"/>
              <w:rPr>
                <w:rFonts w:ascii="Arial" w:hAnsi="Arial" w:cs="Arial"/>
              </w:rPr>
            </w:pPr>
            <w:r w:rsidRPr="00596C90">
              <w:rPr>
                <w:rFonts w:ascii="Arial" w:hAnsi="Arial" w:cs="Arial"/>
              </w:rPr>
              <w:t>528</w:t>
            </w:r>
          </w:p>
        </w:tc>
        <w:tc>
          <w:tcPr>
            <w:tcW w:w="790" w:type="dxa"/>
            <w:tcBorders>
              <w:top w:val="nil"/>
              <w:left w:val="nil"/>
              <w:bottom w:val="nil"/>
              <w:right w:val="nil"/>
            </w:tcBorders>
            <w:shd w:val="clear" w:color="auto" w:fill="auto"/>
            <w:noWrap/>
            <w:hideMark/>
          </w:tcPr>
          <w:p w14:paraId="7B4D76D9" w14:textId="77777777" w:rsidR="0090656E" w:rsidRPr="00596C90" w:rsidRDefault="0090656E" w:rsidP="00E267CE">
            <w:pPr>
              <w:spacing w:after="0" w:line="240" w:lineRule="auto"/>
              <w:jc w:val="center"/>
              <w:rPr>
                <w:rFonts w:ascii="Arial" w:hAnsi="Arial" w:cs="Arial"/>
              </w:rPr>
            </w:pPr>
            <w:r w:rsidRPr="00596C90">
              <w:rPr>
                <w:rFonts w:ascii="Arial" w:hAnsi="Arial" w:cs="Arial"/>
              </w:rPr>
              <w:t>15.2</w:t>
            </w:r>
          </w:p>
        </w:tc>
        <w:tc>
          <w:tcPr>
            <w:tcW w:w="905" w:type="dxa"/>
            <w:tcBorders>
              <w:top w:val="nil"/>
              <w:left w:val="nil"/>
              <w:bottom w:val="nil"/>
              <w:right w:val="single" w:sz="4" w:space="0" w:color="auto"/>
            </w:tcBorders>
            <w:shd w:val="clear" w:color="auto" w:fill="auto"/>
            <w:noWrap/>
            <w:hideMark/>
          </w:tcPr>
          <w:p w14:paraId="65D56342"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464DC1B4" w14:textId="60703AF9" w:rsidR="0090656E" w:rsidRPr="00596C90" w:rsidRDefault="0090656E" w:rsidP="00E267CE">
            <w:pPr>
              <w:spacing w:after="0" w:line="240" w:lineRule="auto"/>
              <w:jc w:val="center"/>
              <w:rPr>
                <w:rFonts w:ascii="Arial" w:hAnsi="Arial" w:cs="Arial"/>
              </w:rPr>
            </w:pPr>
            <w:r w:rsidRPr="00596C90">
              <w:rPr>
                <w:rFonts w:ascii="Arial" w:hAnsi="Arial" w:cs="Arial"/>
              </w:rPr>
              <w:t>97</w:t>
            </w:r>
          </w:p>
        </w:tc>
        <w:tc>
          <w:tcPr>
            <w:tcW w:w="790" w:type="dxa"/>
            <w:tcBorders>
              <w:top w:val="nil"/>
              <w:left w:val="nil"/>
              <w:bottom w:val="nil"/>
              <w:right w:val="nil"/>
            </w:tcBorders>
            <w:shd w:val="clear" w:color="auto" w:fill="auto"/>
            <w:noWrap/>
            <w:hideMark/>
          </w:tcPr>
          <w:p w14:paraId="300CF15B" w14:textId="77777777" w:rsidR="0090656E" w:rsidRPr="00596C90" w:rsidRDefault="0090656E" w:rsidP="00E267CE">
            <w:pPr>
              <w:spacing w:after="0" w:line="240" w:lineRule="auto"/>
              <w:jc w:val="center"/>
              <w:rPr>
                <w:rFonts w:ascii="Arial" w:hAnsi="Arial" w:cs="Arial"/>
              </w:rPr>
            </w:pPr>
            <w:r w:rsidRPr="00596C90">
              <w:rPr>
                <w:rFonts w:ascii="Arial" w:hAnsi="Arial" w:cs="Arial"/>
              </w:rPr>
              <w:t>13.6</w:t>
            </w:r>
          </w:p>
        </w:tc>
        <w:tc>
          <w:tcPr>
            <w:tcW w:w="790" w:type="dxa"/>
            <w:tcBorders>
              <w:top w:val="nil"/>
              <w:left w:val="nil"/>
              <w:bottom w:val="nil"/>
              <w:right w:val="nil"/>
            </w:tcBorders>
            <w:shd w:val="clear" w:color="auto" w:fill="auto"/>
            <w:noWrap/>
            <w:hideMark/>
          </w:tcPr>
          <w:p w14:paraId="7B93F72A" w14:textId="77777777" w:rsidR="0090656E" w:rsidRPr="00596C90" w:rsidRDefault="0090656E" w:rsidP="00E267CE">
            <w:pPr>
              <w:spacing w:after="0" w:line="240" w:lineRule="auto"/>
              <w:jc w:val="center"/>
              <w:rPr>
                <w:rFonts w:ascii="Arial" w:hAnsi="Arial" w:cs="Arial"/>
              </w:rPr>
            </w:pPr>
            <w:r w:rsidRPr="00596C90">
              <w:rPr>
                <w:rFonts w:ascii="Arial" w:hAnsi="Arial" w:cs="Arial"/>
              </w:rPr>
              <w:t>100</w:t>
            </w:r>
          </w:p>
        </w:tc>
        <w:tc>
          <w:tcPr>
            <w:tcW w:w="790" w:type="dxa"/>
            <w:tcBorders>
              <w:top w:val="nil"/>
              <w:left w:val="nil"/>
              <w:bottom w:val="nil"/>
              <w:right w:val="nil"/>
            </w:tcBorders>
            <w:shd w:val="clear" w:color="auto" w:fill="auto"/>
            <w:noWrap/>
            <w:hideMark/>
          </w:tcPr>
          <w:p w14:paraId="767DEE8E" w14:textId="4C935612" w:rsidR="0090656E" w:rsidRPr="00596C90" w:rsidRDefault="0090656E" w:rsidP="00E267CE">
            <w:pPr>
              <w:spacing w:after="0" w:line="240" w:lineRule="auto"/>
              <w:jc w:val="center"/>
              <w:rPr>
                <w:rFonts w:ascii="Arial" w:hAnsi="Arial" w:cs="Arial"/>
              </w:rPr>
            </w:pPr>
            <w:r w:rsidRPr="00596C90">
              <w:rPr>
                <w:rFonts w:ascii="Arial" w:hAnsi="Arial" w:cs="Arial"/>
              </w:rPr>
              <w:t>14</w:t>
            </w:r>
          </w:p>
        </w:tc>
        <w:tc>
          <w:tcPr>
            <w:tcW w:w="868" w:type="dxa"/>
            <w:tcBorders>
              <w:top w:val="nil"/>
              <w:left w:val="nil"/>
              <w:bottom w:val="nil"/>
              <w:right w:val="nil"/>
            </w:tcBorders>
            <w:shd w:val="clear" w:color="auto" w:fill="auto"/>
            <w:noWrap/>
            <w:hideMark/>
          </w:tcPr>
          <w:p w14:paraId="5835B7CB" w14:textId="77777777" w:rsidR="0090656E" w:rsidRPr="00596C90" w:rsidRDefault="0090656E" w:rsidP="00E267CE">
            <w:pPr>
              <w:spacing w:after="0" w:line="240" w:lineRule="auto"/>
              <w:jc w:val="center"/>
              <w:rPr>
                <w:rFonts w:ascii="Arial" w:hAnsi="Arial" w:cs="Arial"/>
              </w:rPr>
            </w:pPr>
          </w:p>
        </w:tc>
      </w:tr>
      <w:tr w:rsidR="00596C90" w:rsidRPr="00596C90" w14:paraId="0CAEB8E4"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5ADC7B17" w14:textId="77777777" w:rsidR="0090656E" w:rsidRPr="00596C90" w:rsidRDefault="0090656E" w:rsidP="0090656E">
            <w:pPr>
              <w:spacing w:after="0" w:line="240" w:lineRule="auto"/>
              <w:rPr>
                <w:rFonts w:ascii="Arial" w:hAnsi="Arial" w:cs="Arial"/>
              </w:rPr>
            </w:pPr>
            <w:r w:rsidRPr="00596C90">
              <w:rPr>
                <w:rFonts w:ascii="Arial" w:hAnsi="Arial" w:cs="Arial"/>
              </w:rPr>
              <w:t>Tumor Laterality</w:t>
            </w:r>
          </w:p>
        </w:tc>
        <w:tc>
          <w:tcPr>
            <w:tcW w:w="863" w:type="dxa"/>
            <w:tcBorders>
              <w:top w:val="nil"/>
              <w:left w:val="single" w:sz="4" w:space="0" w:color="auto"/>
              <w:bottom w:val="nil"/>
              <w:right w:val="nil"/>
            </w:tcBorders>
            <w:shd w:val="clear" w:color="auto" w:fill="auto"/>
            <w:noWrap/>
            <w:hideMark/>
          </w:tcPr>
          <w:p w14:paraId="576B1A37"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42D9894C"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2E74EFDE"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5722E785"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7118CB48" w14:textId="77777777" w:rsidR="0090656E" w:rsidRPr="00596C90" w:rsidRDefault="0090656E" w:rsidP="00E267CE">
            <w:pPr>
              <w:spacing w:after="0" w:line="240" w:lineRule="auto"/>
              <w:jc w:val="center"/>
              <w:rPr>
                <w:rFonts w:ascii="Arial" w:hAnsi="Arial" w:cs="Arial"/>
              </w:rPr>
            </w:pPr>
            <w:r w:rsidRPr="00596C90">
              <w:rPr>
                <w:rFonts w:ascii="Arial" w:hAnsi="Arial" w:cs="Arial"/>
              </w:rPr>
              <w:t>0.83</w:t>
            </w:r>
          </w:p>
        </w:tc>
        <w:tc>
          <w:tcPr>
            <w:tcW w:w="790" w:type="dxa"/>
            <w:tcBorders>
              <w:top w:val="nil"/>
              <w:left w:val="single" w:sz="4" w:space="0" w:color="auto"/>
              <w:bottom w:val="nil"/>
              <w:right w:val="nil"/>
            </w:tcBorders>
            <w:shd w:val="clear" w:color="auto" w:fill="auto"/>
            <w:noWrap/>
            <w:hideMark/>
          </w:tcPr>
          <w:p w14:paraId="5F3B6D8F"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5E6F014"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794DCAD"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74E28F2B"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329B58E9" w14:textId="77777777" w:rsidR="0090656E" w:rsidRPr="00596C90" w:rsidRDefault="0090656E" w:rsidP="00E267CE">
            <w:pPr>
              <w:spacing w:after="0" w:line="240" w:lineRule="auto"/>
              <w:jc w:val="center"/>
              <w:rPr>
                <w:rFonts w:ascii="Arial" w:hAnsi="Arial" w:cs="Arial"/>
              </w:rPr>
            </w:pPr>
            <w:r w:rsidRPr="00596C90">
              <w:rPr>
                <w:rFonts w:ascii="Arial" w:hAnsi="Arial" w:cs="Arial"/>
              </w:rPr>
              <w:t>0.51</w:t>
            </w:r>
          </w:p>
        </w:tc>
      </w:tr>
      <w:tr w:rsidR="00596C90" w:rsidRPr="00596C90" w14:paraId="2A81B7F2"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25F7B8EE"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Right</w:t>
            </w:r>
          </w:p>
        </w:tc>
        <w:tc>
          <w:tcPr>
            <w:tcW w:w="863" w:type="dxa"/>
            <w:tcBorders>
              <w:top w:val="nil"/>
              <w:left w:val="single" w:sz="4" w:space="0" w:color="auto"/>
              <w:bottom w:val="nil"/>
              <w:right w:val="nil"/>
            </w:tcBorders>
            <w:shd w:val="clear" w:color="auto" w:fill="auto"/>
            <w:noWrap/>
            <w:hideMark/>
          </w:tcPr>
          <w:p w14:paraId="2B7E3B7C" w14:textId="63E14324"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5</w:t>
            </w:r>
            <w:r w:rsidR="00C96FD4" w:rsidRPr="00596C90">
              <w:rPr>
                <w:rFonts w:ascii="Arial" w:hAnsi="Arial" w:cs="Arial"/>
              </w:rPr>
              <w:t>56</w:t>
            </w:r>
          </w:p>
        </w:tc>
        <w:tc>
          <w:tcPr>
            <w:tcW w:w="788" w:type="dxa"/>
            <w:tcBorders>
              <w:top w:val="nil"/>
              <w:left w:val="nil"/>
              <w:bottom w:val="nil"/>
              <w:right w:val="nil"/>
            </w:tcBorders>
            <w:shd w:val="clear" w:color="auto" w:fill="auto"/>
            <w:noWrap/>
            <w:hideMark/>
          </w:tcPr>
          <w:p w14:paraId="24BCC04B" w14:textId="0D3E503A"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5</w:t>
            </w:r>
            <w:r w:rsidR="00FD66EA" w:rsidRPr="00596C90">
              <w:rPr>
                <w:rFonts w:ascii="Arial" w:hAnsi="Arial" w:cs="Arial"/>
              </w:rPr>
              <w:t>7</w:t>
            </w:r>
            <w:r w:rsidR="0090656E" w:rsidRPr="00596C90">
              <w:rPr>
                <w:rFonts w:ascii="Arial" w:hAnsi="Arial" w:cs="Arial"/>
              </w:rPr>
              <w:t>.</w:t>
            </w:r>
            <w:r w:rsidR="00FD66EA" w:rsidRPr="00596C90">
              <w:rPr>
                <w:rFonts w:ascii="Arial" w:hAnsi="Arial" w:cs="Arial"/>
              </w:rPr>
              <w:t>8</w:t>
            </w:r>
          </w:p>
        </w:tc>
        <w:tc>
          <w:tcPr>
            <w:tcW w:w="804" w:type="dxa"/>
            <w:tcBorders>
              <w:top w:val="nil"/>
              <w:left w:val="nil"/>
              <w:bottom w:val="nil"/>
              <w:right w:val="nil"/>
            </w:tcBorders>
            <w:shd w:val="clear" w:color="auto" w:fill="auto"/>
            <w:noWrap/>
            <w:hideMark/>
          </w:tcPr>
          <w:p w14:paraId="7829B238" w14:textId="0C047559"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20</w:t>
            </w:r>
            <w:r w:rsidR="00AA6531" w:rsidRPr="00596C90">
              <w:rPr>
                <w:rFonts w:ascii="Arial" w:hAnsi="Arial" w:cs="Arial"/>
              </w:rPr>
              <w:t>07</w:t>
            </w:r>
          </w:p>
        </w:tc>
        <w:tc>
          <w:tcPr>
            <w:tcW w:w="790" w:type="dxa"/>
            <w:tcBorders>
              <w:top w:val="nil"/>
              <w:left w:val="nil"/>
              <w:bottom w:val="nil"/>
              <w:right w:val="nil"/>
            </w:tcBorders>
            <w:shd w:val="clear" w:color="auto" w:fill="auto"/>
            <w:noWrap/>
            <w:hideMark/>
          </w:tcPr>
          <w:p w14:paraId="72A6F84A" w14:textId="5FD86AB0"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5</w:t>
            </w:r>
            <w:r w:rsidR="00AA6531" w:rsidRPr="00596C90">
              <w:rPr>
                <w:rFonts w:ascii="Arial" w:hAnsi="Arial" w:cs="Arial"/>
              </w:rPr>
              <w:t>7.8</w:t>
            </w:r>
          </w:p>
        </w:tc>
        <w:tc>
          <w:tcPr>
            <w:tcW w:w="905" w:type="dxa"/>
            <w:tcBorders>
              <w:top w:val="nil"/>
              <w:left w:val="nil"/>
              <w:bottom w:val="nil"/>
              <w:right w:val="single" w:sz="4" w:space="0" w:color="auto"/>
            </w:tcBorders>
            <w:shd w:val="clear" w:color="auto" w:fill="auto"/>
            <w:noWrap/>
            <w:hideMark/>
          </w:tcPr>
          <w:p w14:paraId="0A902918"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57853B15" w14:textId="7F50A1B2" w:rsidR="0090656E" w:rsidRPr="00596C90" w:rsidRDefault="003E7DEA" w:rsidP="003E7DEA">
            <w:pPr>
              <w:spacing w:after="0" w:line="240" w:lineRule="auto"/>
              <w:jc w:val="center"/>
              <w:rPr>
                <w:rFonts w:ascii="Arial" w:hAnsi="Arial" w:cs="Arial"/>
              </w:rPr>
            </w:pPr>
            <w:r w:rsidRPr="00596C90">
              <w:rPr>
                <w:rFonts w:ascii="Arial" w:hAnsi="Arial" w:cs="Arial"/>
              </w:rPr>
              <w:t>≥</w:t>
            </w:r>
            <w:r w:rsidR="008F015A" w:rsidRPr="00596C90">
              <w:rPr>
                <w:rFonts w:ascii="Arial" w:hAnsi="Arial" w:cs="Arial"/>
              </w:rPr>
              <w:t>40</w:t>
            </w:r>
            <w:r w:rsidR="00DB61A2" w:rsidRPr="00596C90">
              <w:rPr>
                <w:rFonts w:ascii="Arial" w:hAnsi="Arial" w:cs="Arial"/>
              </w:rPr>
              <w:t>3</w:t>
            </w:r>
          </w:p>
        </w:tc>
        <w:tc>
          <w:tcPr>
            <w:tcW w:w="790" w:type="dxa"/>
            <w:tcBorders>
              <w:top w:val="nil"/>
              <w:left w:val="nil"/>
              <w:bottom w:val="nil"/>
              <w:right w:val="nil"/>
            </w:tcBorders>
            <w:shd w:val="clear" w:color="auto" w:fill="auto"/>
            <w:noWrap/>
            <w:hideMark/>
          </w:tcPr>
          <w:p w14:paraId="2D388BC4" w14:textId="32BA79B1" w:rsidR="0090656E" w:rsidRPr="00596C90" w:rsidRDefault="00E04F5D" w:rsidP="00E267CE">
            <w:pPr>
              <w:spacing w:after="0" w:line="240" w:lineRule="auto"/>
              <w:jc w:val="center"/>
              <w:rPr>
                <w:rFonts w:ascii="Arial" w:hAnsi="Arial" w:cs="Arial"/>
              </w:rPr>
            </w:pPr>
            <w:r w:rsidRPr="00596C90">
              <w:rPr>
                <w:rFonts w:ascii="Arial" w:hAnsi="Arial" w:cs="Arial"/>
              </w:rPr>
              <w:t>≥</w:t>
            </w:r>
            <w:r w:rsidR="00DB61A2" w:rsidRPr="00596C90">
              <w:rPr>
                <w:rFonts w:ascii="Arial" w:hAnsi="Arial" w:cs="Arial"/>
              </w:rPr>
              <w:t>57.</w:t>
            </w:r>
            <w:r w:rsidRPr="00596C90">
              <w:rPr>
                <w:rFonts w:ascii="Arial" w:hAnsi="Arial" w:cs="Arial"/>
              </w:rPr>
              <w:t>2</w:t>
            </w:r>
          </w:p>
        </w:tc>
        <w:tc>
          <w:tcPr>
            <w:tcW w:w="790" w:type="dxa"/>
            <w:tcBorders>
              <w:top w:val="nil"/>
              <w:left w:val="nil"/>
              <w:bottom w:val="nil"/>
              <w:right w:val="nil"/>
            </w:tcBorders>
            <w:shd w:val="clear" w:color="auto" w:fill="auto"/>
            <w:noWrap/>
            <w:hideMark/>
          </w:tcPr>
          <w:p w14:paraId="6D56B0B2" w14:textId="3F0FD490" w:rsidR="0090656E" w:rsidRPr="00596C90" w:rsidRDefault="00090E78" w:rsidP="00E267CE">
            <w:pPr>
              <w:spacing w:after="0" w:line="240" w:lineRule="auto"/>
              <w:jc w:val="center"/>
              <w:rPr>
                <w:rFonts w:ascii="Arial" w:hAnsi="Arial" w:cs="Arial"/>
              </w:rPr>
            </w:pPr>
            <w:r>
              <w:rPr>
                <w:rFonts w:ascii="Arial" w:hAnsi="Arial" w:cs="Arial"/>
              </w:rPr>
              <w:t>≥</w:t>
            </w:r>
            <w:r>
              <w:rPr>
                <w:rFonts w:ascii="Arial" w:hAnsi="Arial" w:cs="Arial"/>
              </w:rPr>
              <w:t>38</w:t>
            </w:r>
            <w:r w:rsidR="00DB61A2" w:rsidRPr="00596C90">
              <w:rPr>
                <w:rFonts w:ascii="Arial" w:hAnsi="Arial" w:cs="Arial"/>
              </w:rPr>
              <w:t>7</w:t>
            </w:r>
          </w:p>
        </w:tc>
        <w:tc>
          <w:tcPr>
            <w:tcW w:w="790" w:type="dxa"/>
            <w:tcBorders>
              <w:top w:val="nil"/>
              <w:left w:val="nil"/>
              <w:bottom w:val="nil"/>
              <w:right w:val="nil"/>
            </w:tcBorders>
            <w:shd w:val="clear" w:color="auto" w:fill="auto"/>
            <w:noWrap/>
            <w:hideMark/>
          </w:tcPr>
          <w:p w14:paraId="31C59C58" w14:textId="787FC3CC" w:rsidR="0090656E" w:rsidRPr="00596C90" w:rsidRDefault="00BD529A" w:rsidP="00E267CE">
            <w:pPr>
              <w:spacing w:after="0" w:line="240" w:lineRule="auto"/>
              <w:jc w:val="center"/>
              <w:rPr>
                <w:rFonts w:ascii="Arial" w:hAnsi="Arial" w:cs="Arial"/>
              </w:rPr>
            </w:pPr>
            <w:r>
              <w:rPr>
                <w:rFonts w:ascii="Arial" w:hAnsi="Arial" w:cs="Arial"/>
              </w:rPr>
              <w:t>≥</w:t>
            </w:r>
            <w:r>
              <w:rPr>
                <w:rFonts w:ascii="Arial" w:hAnsi="Arial" w:cs="Arial"/>
              </w:rPr>
              <w:t>54.8</w:t>
            </w:r>
          </w:p>
        </w:tc>
        <w:tc>
          <w:tcPr>
            <w:tcW w:w="868" w:type="dxa"/>
            <w:tcBorders>
              <w:top w:val="nil"/>
              <w:left w:val="nil"/>
              <w:bottom w:val="nil"/>
              <w:right w:val="nil"/>
            </w:tcBorders>
            <w:shd w:val="clear" w:color="auto" w:fill="auto"/>
            <w:noWrap/>
            <w:hideMark/>
          </w:tcPr>
          <w:p w14:paraId="050BA33B" w14:textId="77777777" w:rsidR="0090656E" w:rsidRPr="00596C90" w:rsidRDefault="0090656E" w:rsidP="00E267CE">
            <w:pPr>
              <w:spacing w:after="0" w:line="240" w:lineRule="auto"/>
              <w:jc w:val="center"/>
              <w:rPr>
                <w:rFonts w:ascii="Arial" w:hAnsi="Arial" w:cs="Arial"/>
              </w:rPr>
            </w:pPr>
          </w:p>
        </w:tc>
      </w:tr>
      <w:tr w:rsidR="00596C90" w:rsidRPr="00596C90" w14:paraId="6A1A35C3"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4D7A8A84"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Left</w:t>
            </w:r>
          </w:p>
        </w:tc>
        <w:tc>
          <w:tcPr>
            <w:tcW w:w="863" w:type="dxa"/>
            <w:tcBorders>
              <w:top w:val="nil"/>
              <w:left w:val="single" w:sz="4" w:space="0" w:color="auto"/>
              <w:bottom w:val="nil"/>
              <w:right w:val="nil"/>
            </w:tcBorders>
            <w:shd w:val="clear" w:color="auto" w:fill="auto"/>
            <w:noWrap/>
            <w:hideMark/>
          </w:tcPr>
          <w:p w14:paraId="7120CE5B" w14:textId="77777777" w:rsidR="0090656E" w:rsidRPr="00596C90" w:rsidRDefault="0090656E" w:rsidP="00E267CE">
            <w:pPr>
              <w:spacing w:after="0" w:line="240" w:lineRule="auto"/>
              <w:jc w:val="center"/>
              <w:rPr>
                <w:rFonts w:ascii="Arial" w:hAnsi="Arial" w:cs="Arial"/>
              </w:rPr>
            </w:pPr>
            <w:r w:rsidRPr="00596C90">
              <w:rPr>
                <w:rFonts w:ascii="Arial" w:hAnsi="Arial" w:cs="Arial"/>
              </w:rPr>
              <w:t>383</w:t>
            </w:r>
          </w:p>
        </w:tc>
        <w:tc>
          <w:tcPr>
            <w:tcW w:w="788" w:type="dxa"/>
            <w:tcBorders>
              <w:top w:val="nil"/>
              <w:left w:val="nil"/>
              <w:bottom w:val="nil"/>
              <w:right w:val="nil"/>
            </w:tcBorders>
            <w:shd w:val="clear" w:color="auto" w:fill="auto"/>
            <w:noWrap/>
            <w:hideMark/>
          </w:tcPr>
          <w:p w14:paraId="12996230" w14:textId="77777777" w:rsidR="0090656E" w:rsidRPr="00596C90" w:rsidRDefault="0090656E" w:rsidP="00E267CE">
            <w:pPr>
              <w:spacing w:after="0" w:line="240" w:lineRule="auto"/>
              <w:jc w:val="center"/>
              <w:rPr>
                <w:rFonts w:ascii="Arial" w:hAnsi="Arial" w:cs="Arial"/>
              </w:rPr>
            </w:pPr>
            <w:r w:rsidRPr="00596C90">
              <w:rPr>
                <w:rFonts w:ascii="Arial" w:hAnsi="Arial" w:cs="Arial"/>
              </w:rPr>
              <w:t>39.8</w:t>
            </w:r>
          </w:p>
        </w:tc>
        <w:tc>
          <w:tcPr>
            <w:tcW w:w="804" w:type="dxa"/>
            <w:tcBorders>
              <w:top w:val="nil"/>
              <w:left w:val="nil"/>
              <w:bottom w:val="nil"/>
              <w:right w:val="nil"/>
            </w:tcBorders>
            <w:shd w:val="clear" w:color="auto" w:fill="auto"/>
            <w:noWrap/>
            <w:hideMark/>
          </w:tcPr>
          <w:p w14:paraId="215878EC" w14:textId="77777777" w:rsidR="0090656E" w:rsidRPr="00596C90" w:rsidRDefault="0090656E" w:rsidP="00E267CE">
            <w:pPr>
              <w:spacing w:after="0" w:line="240" w:lineRule="auto"/>
              <w:jc w:val="center"/>
              <w:rPr>
                <w:rFonts w:ascii="Arial" w:hAnsi="Arial" w:cs="Arial"/>
              </w:rPr>
            </w:pPr>
            <w:r w:rsidRPr="00596C90">
              <w:rPr>
                <w:rFonts w:ascii="Arial" w:hAnsi="Arial" w:cs="Arial"/>
              </w:rPr>
              <w:t>1416</w:t>
            </w:r>
          </w:p>
        </w:tc>
        <w:tc>
          <w:tcPr>
            <w:tcW w:w="790" w:type="dxa"/>
            <w:tcBorders>
              <w:top w:val="nil"/>
              <w:left w:val="nil"/>
              <w:bottom w:val="nil"/>
              <w:right w:val="nil"/>
            </w:tcBorders>
            <w:shd w:val="clear" w:color="auto" w:fill="auto"/>
            <w:noWrap/>
            <w:hideMark/>
          </w:tcPr>
          <w:p w14:paraId="5A23B306" w14:textId="77777777" w:rsidR="0090656E" w:rsidRPr="00596C90" w:rsidRDefault="0090656E" w:rsidP="00E267CE">
            <w:pPr>
              <w:spacing w:after="0" w:line="240" w:lineRule="auto"/>
              <w:jc w:val="center"/>
              <w:rPr>
                <w:rFonts w:ascii="Arial" w:hAnsi="Arial" w:cs="Arial"/>
              </w:rPr>
            </w:pPr>
            <w:r w:rsidRPr="00596C90">
              <w:rPr>
                <w:rFonts w:ascii="Arial" w:hAnsi="Arial" w:cs="Arial"/>
              </w:rPr>
              <w:t>40.8</w:t>
            </w:r>
          </w:p>
        </w:tc>
        <w:tc>
          <w:tcPr>
            <w:tcW w:w="905" w:type="dxa"/>
            <w:tcBorders>
              <w:top w:val="nil"/>
              <w:left w:val="nil"/>
              <w:bottom w:val="nil"/>
              <w:right w:val="single" w:sz="4" w:space="0" w:color="auto"/>
            </w:tcBorders>
            <w:shd w:val="clear" w:color="auto" w:fill="auto"/>
            <w:noWrap/>
            <w:hideMark/>
          </w:tcPr>
          <w:p w14:paraId="2697DD59"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2B1375F3" w14:textId="77777777" w:rsidR="0090656E" w:rsidRPr="00596C90" w:rsidRDefault="0090656E" w:rsidP="00E267CE">
            <w:pPr>
              <w:spacing w:after="0" w:line="240" w:lineRule="auto"/>
              <w:jc w:val="center"/>
              <w:rPr>
                <w:rFonts w:ascii="Arial" w:hAnsi="Arial" w:cs="Arial"/>
              </w:rPr>
            </w:pPr>
            <w:r w:rsidRPr="00596C90">
              <w:rPr>
                <w:rFonts w:ascii="Arial" w:hAnsi="Arial" w:cs="Arial"/>
              </w:rPr>
              <w:t>288</w:t>
            </w:r>
          </w:p>
        </w:tc>
        <w:tc>
          <w:tcPr>
            <w:tcW w:w="790" w:type="dxa"/>
            <w:tcBorders>
              <w:top w:val="nil"/>
              <w:left w:val="nil"/>
              <w:bottom w:val="nil"/>
              <w:right w:val="nil"/>
            </w:tcBorders>
            <w:shd w:val="clear" w:color="auto" w:fill="auto"/>
            <w:noWrap/>
            <w:hideMark/>
          </w:tcPr>
          <w:p w14:paraId="24A0C438" w14:textId="77777777" w:rsidR="0090656E" w:rsidRPr="00596C90" w:rsidRDefault="0090656E" w:rsidP="00E267CE">
            <w:pPr>
              <w:spacing w:after="0" w:line="240" w:lineRule="auto"/>
              <w:jc w:val="center"/>
              <w:rPr>
                <w:rFonts w:ascii="Arial" w:hAnsi="Arial" w:cs="Arial"/>
              </w:rPr>
            </w:pPr>
            <w:r w:rsidRPr="00596C90">
              <w:rPr>
                <w:rFonts w:ascii="Arial" w:hAnsi="Arial" w:cs="Arial"/>
              </w:rPr>
              <w:t>40.4</w:t>
            </w:r>
          </w:p>
        </w:tc>
        <w:tc>
          <w:tcPr>
            <w:tcW w:w="790" w:type="dxa"/>
            <w:tcBorders>
              <w:top w:val="nil"/>
              <w:left w:val="nil"/>
              <w:bottom w:val="nil"/>
              <w:right w:val="nil"/>
            </w:tcBorders>
            <w:shd w:val="clear" w:color="auto" w:fill="auto"/>
            <w:noWrap/>
            <w:hideMark/>
          </w:tcPr>
          <w:p w14:paraId="4694631F" w14:textId="77777777" w:rsidR="0090656E" w:rsidRPr="00596C90" w:rsidRDefault="0090656E" w:rsidP="00E267CE">
            <w:pPr>
              <w:spacing w:after="0" w:line="240" w:lineRule="auto"/>
              <w:jc w:val="center"/>
              <w:rPr>
                <w:rFonts w:ascii="Arial" w:hAnsi="Arial" w:cs="Arial"/>
              </w:rPr>
            </w:pPr>
            <w:r w:rsidRPr="00596C90">
              <w:rPr>
                <w:rFonts w:ascii="Arial" w:hAnsi="Arial" w:cs="Arial"/>
              </w:rPr>
              <w:t>304</w:t>
            </w:r>
          </w:p>
        </w:tc>
        <w:tc>
          <w:tcPr>
            <w:tcW w:w="790" w:type="dxa"/>
            <w:tcBorders>
              <w:top w:val="nil"/>
              <w:left w:val="nil"/>
              <w:bottom w:val="nil"/>
              <w:right w:val="nil"/>
            </w:tcBorders>
            <w:shd w:val="clear" w:color="auto" w:fill="auto"/>
            <w:noWrap/>
            <w:hideMark/>
          </w:tcPr>
          <w:p w14:paraId="45AB80BE" w14:textId="77777777" w:rsidR="0090656E" w:rsidRPr="00596C90" w:rsidRDefault="0090656E" w:rsidP="00E267CE">
            <w:pPr>
              <w:spacing w:after="0" w:line="240" w:lineRule="auto"/>
              <w:jc w:val="center"/>
              <w:rPr>
                <w:rFonts w:ascii="Arial" w:hAnsi="Arial" w:cs="Arial"/>
              </w:rPr>
            </w:pPr>
            <w:r w:rsidRPr="00596C90">
              <w:rPr>
                <w:rFonts w:ascii="Arial" w:hAnsi="Arial" w:cs="Arial"/>
              </w:rPr>
              <w:t>42.6</w:t>
            </w:r>
          </w:p>
        </w:tc>
        <w:tc>
          <w:tcPr>
            <w:tcW w:w="868" w:type="dxa"/>
            <w:tcBorders>
              <w:top w:val="nil"/>
              <w:left w:val="nil"/>
              <w:bottom w:val="nil"/>
              <w:right w:val="nil"/>
            </w:tcBorders>
            <w:shd w:val="clear" w:color="auto" w:fill="auto"/>
            <w:noWrap/>
            <w:hideMark/>
          </w:tcPr>
          <w:p w14:paraId="5F76C2C0" w14:textId="77777777" w:rsidR="0090656E" w:rsidRPr="00596C90" w:rsidRDefault="0090656E" w:rsidP="00E267CE">
            <w:pPr>
              <w:spacing w:after="0" w:line="240" w:lineRule="auto"/>
              <w:jc w:val="center"/>
              <w:rPr>
                <w:rFonts w:ascii="Arial" w:hAnsi="Arial" w:cs="Arial"/>
              </w:rPr>
            </w:pPr>
          </w:p>
        </w:tc>
      </w:tr>
      <w:tr w:rsidR="00596C90" w:rsidRPr="00596C90" w14:paraId="4A165E24"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A8D56E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Unpaired</w:t>
            </w:r>
          </w:p>
        </w:tc>
        <w:tc>
          <w:tcPr>
            <w:tcW w:w="863" w:type="dxa"/>
            <w:tcBorders>
              <w:top w:val="nil"/>
              <w:left w:val="single" w:sz="4" w:space="0" w:color="auto"/>
              <w:bottom w:val="nil"/>
              <w:right w:val="nil"/>
            </w:tcBorders>
            <w:shd w:val="clear" w:color="auto" w:fill="auto"/>
            <w:noWrap/>
            <w:hideMark/>
          </w:tcPr>
          <w:p w14:paraId="6B4BA652" w14:textId="1C2C6F57"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hideMark/>
          </w:tcPr>
          <w:p w14:paraId="50387FCA" w14:textId="36F2B379"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hideMark/>
          </w:tcPr>
          <w:p w14:paraId="228B46B8" w14:textId="00241829" w:rsidR="0090656E" w:rsidRPr="00596C90" w:rsidRDefault="00AA6531"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5424CE9E" w14:textId="30B37807" w:rsidR="0090656E" w:rsidRPr="00596C90" w:rsidRDefault="0090656E" w:rsidP="00E267CE">
            <w:pPr>
              <w:spacing w:after="0" w:line="240" w:lineRule="auto"/>
              <w:jc w:val="center"/>
              <w:rPr>
                <w:rFonts w:ascii="Arial" w:hAnsi="Arial" w:cs="Arial"/>
              </w:rPr>
            </w:pPr>
            <w:r w:rsidRPr="00596C90">
              <w:rPr>
                <w:rFonts w:ascii="Arial" w:hAnsi="Arial" w:cs="Arial"/>
              </w:rPr>
              <w:t>0.</w:t>
            </w:r>
            <w:r w:rsidR="00AA6531" w:rsidRPr="00596C90">
              <w:rPr>
                <w:rFonts w:ascii="Arial" w:hAnsi="Arial" w:cs="Arial"/>
              </w:rPr>
              <w:t>3</w:t>
            </w:r>
          </w:p>
        </w:tc>
        <w:tc>
          <w:tcPr>
            <w:tcW w:w="905" w:type="dxa"/>
            <w:tcBorders>
              <w:top w:val="nil"/>
              <w:left w:val="nil"/>
              <w:bottom w:val="nil"/>
              <w:right w:val="single" w:sz="4" w:space="0" w:color="auto"/>
            </w:tcBorders>
            <w:shd w:val="clear" w:color="auto" w:fill="auto"/>
            <w:noWrap/>
            <w:hideMark/>
          </w:tcPr>
          <w:p w14:paraId="23177212"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557FDAE1" w14:textId="5056316F" w:rsidR="0090656E" w:rsidRPr="00596C90" w:rsidRDefault="008F015A"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24FCC860" w14:textId="72675B29" w:rsidR="0090656E" w:rsidRPr="00596C90" w:rsidRDefault="00E04F5D" w:rsidP="00E267CE">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hideMark/>
          </w:tcPr>
          <w:p w14:paraId="109FCE2A" w14:textId="287611FB"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5DB4D914" w14:textId="6FDDCE97"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hideMark/>
          </w:tcPr>
          <w:p w14:paraId="7DF8BA77" w14:textId="77777777" w:rsidR="0090656E" w:rsidRPr="00596C90" w:rsidRDefault="0090656E" w:rsidP="00E267CE">
            <w:pPr>
              <w:spacing w:after="0" w:line="240" w:lineRule="auto"/>
              <w:jc w:val="center"/>
              <w:rPr>
                <w:rFonts w:ascii="Arial" w:hAnsi="Arial" w:cs="Arial"/>
              </w:rPr>
            </w:pPr>
          </w:p>
        </w:tc>
      </w:tr>
      <w:tr w:rsidR="00596C90" w:rsidRPr="00596C90" w14:paraId="49FA9377"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57266F1B"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Unknown</w:t>
            </w:r>
          </w:p>
        </w:tc>
        <w:tc>
          <w:tcPr>
            <w:tcW w:w="863" w:type="dxa"/>
            <w:tcBorders>
              <w:top w:val="nil"/>
              <w:left w:val="single" w:sz="4" w:space="0" w:color="auto"/>
              <w:bottom w:val="nil"/>
              <w:right w:val="nil"/>
            </w:tcBorders>
            <w:shd w:val="clear" w:color="auto" w:fill="auto"/>
            <w:noWrap/>
            <w:hideMark/>
          </w:tcPr>
          <w:p w14:paraId="78814B74" w14:textId="03CC228E" w:rsidR="0090656E" w:rsidRPr="00596C90" w:rsidRDefault="0090656E" w:rsidP="00E267CE">
            <w:pPr>
              <w:spacing w:after="0" w:line="240" w:lineRule="auto"/>
              <w:jc w:val="center"/>
              <w:rPr>
                <w:rFonts w:ascii="Arial" w:hAnsi="Arial" w:cs="Arial"/>
              </w:rPr>
            </w:pPr>
            <w:r w:rsidRPr="00596C90">
              <w:rPr>
                <w:rFonts w:ascii="Arial" w:hAnsi="Arial" w:cs="Arial"/>
              </w:rPr>
              <w:t>12</w:t>
            </w:r>
          </w:p>
        </w:tc>
        <w:tc>
          <w:tcPr>
            <w:tcW w:w="788" w:type="dxa"/>
            <w:tcBorders>
              <w:top w:val="nil"/>
              <w:left w:val="nil"/>
              <w:bottom w:val="nil"/>
              <w:right w:val="nil"/>
            </w:tcBorders>
            <w:shd w:val="clear" w:color="auto" w:fill="auto"/>
            <w:noWrap/>
            <w:hideMark/>
          </w:tcPr>
          <w:p w14:paraId="13388985" w14:textId="77777777" w:rsidR="0090656E" w:rsidRPr="00596C90" w:rsidRDefault="0090656E" w:rsidP="00E267CE">
            <w:pPr>
              <w:spacing w:after="0" w:line="240" w:lineRule="auto"/>
              <w:jc w:val="center"/>
              <w:rPr>
                <w:rFonts w:ascii="Arial" w:hAnsi="Arial" w:cs="Arial"/>
              </w:rPr>
            </w:pPr>
            <w:r w:rsidRPr="00596C90">
              <w:rPr>
                <w:rFonts w:ascii="Arial" w:hAnsi="Arial" w:cs="Arial"/>
              </w:rPr>
              <w:t>1.2</w:t>
            </w:r>
          </w:p>
        </w:tc>
        <w:tc>
          <w:tcPr>
            <w:tcW w:w="804" w:type="dxa"/>
            <w:tcBorders>
              <w:top w:val="nil"/>
              <w:left w:val="nil"/>
              <w:bottom w:val="nil"/>
              <w:right w:val="nil"/>
            </w:tcBorders>
            <w:shd w:val="clear" w:color="auto" w:fill="auto"/>
            <w:noWrap/>
            <w:hideMark/>
          </w:tcPr>
          <w:p w14:paraId="7B0067D6" w14:textId="49564181" w:rsidR="0090656E" w:rsidRPr="00596C90" w:rsidRDefault="0090656E" w:rsidP="00E267CE">
            <w:pPr>
              <w:spacing w:after="0" w:line="240" w:lineRule="auto"/>
              <w:jc w:val="center"/>
              <w:rPr>
                <w:rFonts w:ascii="Arial" w:hAnsi="Arial" w:cs="Arial"/>
              </w:rPr>
            </w:pPr>
            <w:r w:rsidRPr="00596C90">
              <w:rPr>
                <w:rFonts w:ascii="Arial" w:hAnsi="Arial" w:cs="Arial"/>
              </w:rPr>
              <w:t>34</w:t>
            </w:r>
          </w:p>
        </w:tc>
        <w:tc>
          <w:tcPr>
            <w:tcW w:w="790" w:type="dxa"/>
            <w:tcBorders>
              <w:top w:val="nil"/>
              <w:left w:val="nil"/>
              <w:bottom w:val="nil"/>
              <w:right w:val="nil"/>
            </w:tcBorders>
            <w:shd w:val="clear" w:color="auto" w:fill="auto"/>
            <w:noWrap/>
            <w:hideMark/>
          </w:tcPr>
          <w:p w14:paraId="599C899B" w14:textId="0D1BDA3E" w:rsidR="0090656E" w:rsidRPr="00596C90" w:rsidRDefault="0090656E" w:rsidP="00E267CE">
            <w:pPr>
              <w:spacing w:after="0" w:line="240" w:lineRule="auto"/>
              <w:jc w:val="center"/>
              <w:rPr>
                <w:rFonts w:ascii="Arial" w:hAnsi="Arial" w:cs="Arial"/>
              </w:rPr>
            </w:pPr>
            <w:r w:rsidRPr="00596C90">
              <w:rPr>
                <w:rFonts w:ascii="Arial" w:hAnsi="Arial" w:cs="Arial"/>
              </w:rPr>
              <w:t>1</w:t>
            </w:r>
          </w:p>
        </w:tc>
        <w:tc>
          <w:tcPr>
            <w:tcW w:w="905" w:type="dxa"/>
            <w:tcBorders>
              <w:top w:val="nil"/>
              <w:left w:val="nil"/>
              <w:bottom w:val="nil"/>
              <w:right w:val="single" w:sz="4" w:space="0" w:color="auto"/>
            </w:tcBorders>
            <w:shd w:val="clear" w:color="auto" w:fill="auto"/>
            <w:noWrap/>
            <w:hideMark/>
          </w:tcPr>
          <w:p w14:paraId="6557EBBA"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78FB3867" w14:textId="1B0D564B" w:rsidR="0090656E" w:rsidRPr="00596C90" w:rsidRDefault="008F015A"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58AFAE98" w14:textId="4E87F873" w:rsidR="0090656E" w:rsidRPr="00596C90" w:rsidRDefault="00E04F5D" w:rsidP="00DB61A2">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hideMark/>
          </w:tcPr>
          <w:p w14:paraId="66C9DBB4" w14:textId="6F0605AC"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68FE641A" w14:textId="077F9F15"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hideMark/>
          </w:tcPr>
          <w:p w14:paraId="02531FE0" w14:textId="77777777" w:rsidR="0090656E" w:rsidRPr="00596C90" w:rsidRDefault="0090656E" w:rsidP="00E267CE">
            <w:pPr>
              <w:spacing w:after="0" w:line="240" w:lineRule="auto"/>
              <w:jc w:val="center"/>
              <w:rPr>
                <w:rFonts w:ascii="Arial" w:hAnsi="Arial" w:cs="Arial"/>
              </w:rPr>
            </w:pPr>
          </w:p>
        </w:tc>
      </w:tr>
      <w:tr w:rsidR="00596C90" w:rsidRPr="00596C90" w14:paraId="0CB8EF79"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2CF813D3" w14:textId="77777777" w:rsidR="0090656E" w:rsidRPr="00596C90" w:rsidRDefault="0090656E" w:rsidP="0090656E">
            <w:pPr>
              <w:spacing w:after="0" w:line="240" w:lineRule="auto"/>
              <w:rPr>
                <w:rFonts w:ascii="Arial" w:hAnsi="Arial" w:cs="Arial"/>
              </w:rPr>
            </w:pPr>
            <w:r w:rsidRPr="00596C90">
              <w:rPr>
                <w:rFonts w:ascii="Arial" w:hAnsi="Arial" w:cs="Arial"/>
              </w:rPr>
              <w:t>Tumor Location</w:t>
            </w:r>
          </w:p>
        </w:tc>
        <w:tc>
          <w:tcPr>
            <w:tcW w:w="863" w:type="dxa"/>
            <w:tcBorders>
              <w:top w:val="nil"/>
              <w:left w:val="single" w:sz="4" w:space="0" w:color="auto"/>
              <w:bottom w:val="nil"/>
              <w:right w:val="nil"/>
            </w:tcBorders>
            <w:shd w:val="clear" w:color="auto" w:fill="auto"/>
            <w:noWrap/>
            <w:hideMark/>
          </w:tcPr>
          <w:p w14:paraId="441D5D18"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35893A96"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6C99504D"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50AA8292"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38600AC2" w14:textId="77777777" w:rsidR="0090656E" w:rsidRPr="00596C90" w:rsidRDefault="0090656E" w:rsidP="00E267CE">
            <w:pPr>
              <w:spacing w:after="0" w:line="240" w:lineRule="auto"/>
              <w:jc w:val="center"/>
              <w:rPr>
                <w:rFonts w:ascii="Arial" w:hAnsi="Arial" w:cs="Arial"/>
              </w:rPr>
            </w:pPr>
            <w:r w:rsidRPr="00596C90">
              <w:rPr>
                <w:rFonts w:ascii="Arial" w:hAnsi="Arial" w:cs="Arial"/>
              </w:rPr>
              <w:t>0.15</w:t>
            </w:r>
          </w:p>
        </w:tc>
        <w:tc>
          <w:tcPr>
            <w:tcW w:w="790" w:type="dxa"/>
            <w:tcBorders>
              <w:top w:val="nil"/>
              <w:left w:val="single" w:sz="4" w:space="0" w:color="auto"/>
              <w:bottom w:val="nil"/>
              <w:right w:val="nil"/>
            </w:tcBorders>
            <w:shd w:val="clear" w:color="auto" w:fill="auto"/>
            <w:noWrap/>
            <w:hideMark/>
          </w:tcPr>
          <w:p w14:paraId="578987A5"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5225B69B"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BDB4735"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76476922"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2C9935FD" w14:textId="77777777" w:rsidR="0090656E" w:rsidRPr="00596C90" w:rsidRDefault="0090656E" w:rsidP="00E267CE">
            <w:pPr>
              <w:spacing w:after="0" w:line="240" w:lineRule="auto"/>
              <w:jc w:val="center"/>
              <w:rPr>
                <w:rFonts w:ascii="Arial" w:hAnsi="Arial" w:cs="Arial"/>
              </w:rPr>
            </w:pPr>
            <w:r w:rsidRPr="00596C90">
              <w:rPr>
                <w:rFonts w:ascii="Arial" w:hAnsi="Arial" w:cs="Arial"/>
              </w:rPr>
              <w:t>0.08</w:t>
            </w:r>
          </w:p>
        </w:tc>
      </w:tr>
      <w:tr w:rsidR="00596C90" w:rsidRPr="00596C90" w14:paraId="28A5CFF2"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2DC7B027"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Main bronchus</w:t>
            </w:r>
          </w:p>
        </w:tc>
        <w:tc>
          <w:tcPr>
            <w:tcW w:w="863" w:type="dxa"/>
            <w:tcBorders>
              <w:top w:val="nil"/>
              <w:left w:val="single" w:sz="4" w:space="0" w:color="auto"/>
              <w:bottom w:val="nil"/>
              <w:right w:val="nil"/>
            </w:tcBorders>
            <w:shd w:val="clear" w:color="auto" w:fill="auto"/>
            <w:noWrap/>
            <w:hideMark/>
          </w:tcPr>
          <w:p w14:paraId="60BD8EAC" w14:textId="009030FA" w:rsidR="0090656E" w:rsidRPr="00596C90" w:rsidRDefault="0090656E" w:rsidP="00E267CE">
            <w:pPr>
              <w:spacing w:after="0" w:line="240" w:lineRule="auto"/>
              <w:jc w:val="center"/>
              <w:rPr>
                <w:rFonts w:ascii="Arial" w:hAnsi="Arial" w:cs="Arial"/>
              </w:rPr>
            </w:pPr>
            <w:r w:rsidRPr="00596C90">
              <w:rPr>
                <w:rFonts w:ascii="Arial" w:hAnsi="Arial" w:cs="Arial"/>
              </w:rPr>
              <w:t>52</w:t>
            </w:r>
          </w:p>
        </w:tc>
        <w:tc>
          <w:tcPr>
            <w:tcW w:w="788" w:type="dxa"/>
            <w:tcBorders>
              <w:top w:val="nil"/>
              <w:left w:val="nil"/>
              <w:bottom w:val="nil"/>
              <w:right w:val="nil"/>
            </w:tcBorders>
            <w:shd w:val="clear" w:color="auto" w:fill="auto"/>
            <w:noWrap/>
            <w:hideMark/>
          </w:tcPr>
          <w:p w14:paraId="631759C3" w14:textId="77777777" w:rsidR="0090656E" w:rsidRPr="00596C90" w:rsidRDefault="0090656E" w:rsidP="00E267CE">
            <w:pPr>
              <w:spacing w:after="0" w:line="240" w:lineRule="auto"/>
              <w:jc w:val="center"/>
              <w:rPr>
                <w:rFonts w:ascii="Arial" w:hAnsi="Arial" w:cs="Arial"/>
              </w:rPr>
            </w:pPr>
            <w:r w:rsidRPr="00596C90">
              <w:rPr>
                <w:rFonts w:ascii="Arial" w:hAnsi="Arial" w:cs="Arial"/>
              </w:rPr>
              <w:t>5.4</w:t>
            </w:r>
          </w:p>
        </w:tc>
        <w:tc>
          <w:tcPr>
            <w:tcW w:w="804" w:type="dxa"/>
            <w:tcBorders>
              <w:top w:val="nil"/>
              <w:left w:val="nil"/>
              <w:bottom w:val="nil"/>
              <w:right w:val="nil"/>
            </w:tcBorders>
            <w:shd w:val="clear" w:color="auto" w:fill="auto"/>
            <w:noWrap/>
            <w:hideMark/>
          </w:tcPr>
          <w:p w14:paraId="11DB82A8" w14:textId="77777777" w:rsidR="0090656E" w:rsidRPr="00596C90" w:rsidRDefault="0090656E" w:rsidP="00E267CE">
            <w:pPr>
              <w:spacing w:after="0" w:line="240" w:lineRule="auto"/>
              <w:jc w:val="center"/>
              <w:rPr>
                <w:rFonts w:ascii="Arial" w:hAnsi="Arial" w:cs="Arial"/>
              </w:rPr>
            </w:pPr>
            <w:r w:rsidRPr="00596C90">
              <w:rPr>
                <w:rFonts w:ascii="Arial" w:hAnsi="Arial" w:cs="Arial"/>
              </w:rPr>
              <w:t>223</w:t>
            </w:r>
          </w:p>
        </w:tc>
        <w:tc>
          <w:tcPr>
            <w:tcW w:w="790" w:type="dxa"/>
            <w:tcBorders>
              <w:top w:val="nil"/>
              <w:left w:val="nil"/>
              <w:bottom w:val="nil"/>
              <w:right w:val="nil"/>
            </w:tcBorders>
            <w:shd w:val="clear" w:color="auto" w:fill="auto"/>
            <w:noWrap/>
            <w:hideMark/>
          </w:tcPr>
          <w:p w14:paraId="2D302154" w14:textId="77777777" w:rsidR="0090656E" w:rsidRPr="00596C90" w:rsidRDefault="0090656E" w:rsidP="00E267CE">
            <w:pPr>
              <w:spacing w:after="0" w:line="240" w:lineRule="auto"/>
              <w:jc w:val="center"/>
              <w:rPr>
                <w:rFonts w:ascii="Arial" w:hAnsi="Arial" w:cs="Arial"/>
              </w:rPr>
            </w:pPr>
            <w:r w:rsidRPr="00596C90">
              <w:rPr>
                <w:rFonts w:ascii="Arial" w:hAnsi="Arial" w:cs="Arial"/>
              </w:rPr>
              <w:t>6.4</w:t>
            </w:r>
          </w:p>
        </w:tc>
        <w:tc>
          <w:tcPr>
            <w:tcW w:w="905" w:type="dxa"/>
            <w:tcBorders>
              <w:top w:val="nil"/>
              <w:left w:val="nil"/>
              <w:bottom w:val="nil"/>
              <w:right w:val="single" w:sz="4" w:space="0" w:color="auto"/>
            </w:tcBorders>
            <w:shd w:val="clear" w:color="auto" w:fill="auto"/>
            <w:noWrap/>
            <w:hideMark/>
          </w:tcPr>
          <w:p w14:paraId="2A7B5322"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5830FAFE" w14:textId="73047F2D" w:rsidR="0090656E" w:rsidRPr="00596C90" w:rsidRDefault="0090656E" w:rsidP="00E267CE">
            <w:pPr>
              <w:spacing w:after="0" w:line="240" w:lineRule="auto"/>
              <w:jc w:val="center"/>
              <w:rPr>
                <w:rFonts w:ascii="Arial" w:hAnsi="Arial" w:cs="Arial"/>
              </w:rPr>
            </w:pPr>
            <w:r w:rsidRPr="00596C90">
              <w:rPr>
                <w:rFonts w:ascii="Arial" w:hAnsi="Arial" w:cs="Arial"/>
              </w:rPr>
              <w:t>35</w:t>
            </w:r>
          </w:p>
        </w:tc>
        <w:tc>
          <w:tcPr>
            <w:tcW w:w="790" w:type="dxa"/>
            <w:tcBorders>
              <w:top w:val="nil"/>
              <w:left w:val="nil"/>
              <w:bottom w:val="nil"/>
              <w:right w:val="nil"/>
            </w:tcBorders>
            <w:shd w:val="clear" w:color="auto" w:fill="auto"/>
            <w:noWrap/>
            <w:hideMark/>
          </w:tcPr>
          <w:p w14:paraId="6A19D297" w14:textId="77777777" w:rsidR="0090656E" w:rsidRPr="00596C90" w:rsidRDefault="0090656E" w:rsidP="00E267CE">
            <w:pPr>
              <w:spacing w:after="0" w:line="240" w:lineRule="auto"/>
              <w:jc w:val="center"/>
              <w:rPr>
                <w:rFonts w:ascii="Arial" w:hAnsi="Arial" w:cs="Arial"/>
              </w:rPr>
            </w:pPr>
            <w:r w:rsidRPr="00596C90">
              <w:rPr>
                <w:rFonts w:ascii="Arial" w:hAnsi="Arial" w:cs="Arial"/>
              </w:rPr>
              <w:t>4.9</w:t>
            </w:r>
          </w:p>
        </w:tc>
        <w:tc>
          <w:tcPr>
            <w:tcW w:w="790" w:type="dxa"/>
            <w:tcBorders>
              <w:top w:val="nil"/>
              <w:left w:val="nil"/>
              <w:bottom w:val="nil"/>
              <w:right w:val="nil"/>
            </w:tcBorders>
            <w:shd w:val="clear" w:color="auto" w:fill="auto"/>
            <w:noWrap/>
            <w:hideMark/>
          </w:tcPr>
          <w:p w14:paraId="7BB0CF68" w14:textId="0E8FE0CE" w:rsidR="0090656E" w:rsidRPr="00596C90" w:rsidRDefault="0090656E" w:rsidP="00E267CE">
            <w:pPr>
              <w:spacing w:after="0" w:line="240" w:lineRule="auto"/>
              <w:jc w:val="center"/>
              <w:rPr>
                <w:rFonts w:ascii="Arial" w:hAnsi="Arial" w:cs="Arial"/>
              </w:rPr>
            </w:pPr>
            <w:r w:rsidRPr="00596C90">
              <w:rPr>
                <w:rFonts w:ascii="Arial" w:hAnsi="Arial" w:cs="Arial"/>
              </w:rPr>
              <w:t>56</w:t>
            </w:r>
          </w:p>
        </w:tc>
        <w:tc>
          <w:tcPr>
            <w:tcW w:w="790" w:type="dxa"/>
            <w:tcBorders>
              <w:top w:val="nil"/>
              <w:left w:val="nil"/>
              <w:bottom w:val="nil"/>
              <w:right w:val="nil"/>
            </w:tcBorders>
            <w:shd w:val="clear" w:color="auto" w:fill="auto"/>
            <w:noWrap/>
            <w:hideMark/>
          </w:tcPr>
          <w:p w14:paraId="4911BFD8" w14:textId="77777777" w:rsidR="0090656E" w:rsidRPr="00596C90" w:rsidRDefault="0090656E" w:rsidP="00E267CE">
            <w:pPr>
              <w:spacing w:after="0" w:line="240" w:lineRule="auto"/>
              <w:jc w:val="center"/>
              <w:rPr>
                <w:rFonts w:ascii="Arial" w:hAnsi="Arial" w:cs="Arial"/>
              </w:rPr>
            </w:pPr>
            <w:r w:rsidRPr="00596C90">
              <w:rPr>
                <w:rFonts w:ascii="Arial" w:hAnsi="Arial" w:cs="Arial"/>
              </w:rPr>
              <w:t>7.9</w:t>
            </w:r>
          </w:p>
        </w:tc>
        <w:tc>
          <w:tcPr>
            <w:tcW w:w="868" w:type="dxa"/>
            <w:tcBorders>
              <w:top w:val="nil"/>
              <w:left w:val="nil"/>
              <w:bottom w:val="nil"/>
              <w:right w:val="nil"/>
            </w:tcBorders>
            <w:shd w:val="clear" w:color="auto" w:fill="auto"/>
            <w:noWrap/>
            <w:hideMark/>
          </w:tcPr>
          <w:p w14:paraId="48F98D12" w14:textId="77777777" w:rsidR="0090656E" w:rsidRPr="00596C90" w:rsidRDefault="0090656E" w:rsidP="00E267CE">
            <w:pPr>
              <w:spacing w:after="0" w:line="240" w:lineRule="auto"/>
              <w:jc w:val="center"/>
              <w:rPr>
                <w:rFonts w:ascii="Arial" w:hAnsi="Arial" w:cs="Arial"/>
              </w:rPr>
            </w:pPr>
          </w:p>
        </w:tc>
      </w:tr>
      <w:tr w:rsidR="00596C90" w:rsidRPr="00596C90" w14:paraId="0A5FAD0E"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C2739AC"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Upper lobe</w:t>
            </w:r>
          </w:p>
        </w:tc>
        <w:tc>
          <w:tcPr>
            <w:tcW w:w="863" w:type="dxa"/>
            <w:tcBorders>
              <w:top w:val="nil"/>
              <w:left w:val="single" w:sz="4" w:space="0" w:color="auto"/>
              <w:bottom w:val="nil"/>
              <w:right w:val="nil"/>
            </w:tcBorders>
            <w:shd w:val="clear" w:color="auto" w:fill="auto"/>
            <w:noWrap/>
            <w:hideMark/>
          </w:tcPr>
          <w:p w14:paraId="07DC759F" w14:textId="767D36BC" w:rsidR="0090656E" w:rsidRPr="00596C90" w:rsidRDefault="003E7DEA" w:rsidP="003E7DEA">
            <w:pPr>
              <w:spacing w:after="0" w:line="240" w:lineRule="auto"/>
              <w:jc w:val="center"/>
              <w:rPr>
                <w:rFonts w:ascii="Arial" w:hAnsi="Arial" w:cs="Arial"/>
              </w:rPr>
            </w:pPr>
            <w:r w:rsidRPr="00596C90">
              <w:rPr>
                <w:rFonts w:ascii="Arial" w:hAnsi="Arial" w:cs="Arial"/>
              </w:rPr>
              <w:t>≥</w:t>
            </w:r>
            <w:r w:rsidR="00031719" w:rsidRPr="00596C90">
              <w:rPr>
                <w:rFonts w:ascii="Arial" w:hAnsi="Arial" w:cs="Arial"/>
              </w:rPr>
              <w:t>57</w:t>
            </w:r>
            <w:r w:rsidR="00FD66EA" w:rsidRPr="00596C90">
              <w:rPr>
                <w:rFonts w:ascii="Arial" w:hAnsi="Arial" w:cs="Arial"/>
              </w:rPr>
              <w:t xml:space="preserve">3 </w:t>
            </w:r>
          </w:p>
        </w:tc>
        <w:tc>
          <w:tcPr>
            <w:tcW w:w="788" w:type="dxa"/>
            <w:tcBorders>
              <w:top w:val="nil"/>
              <w:left w:val="nil"/>
              <w:bottom w:val="nil"/>
              <w:right w:val="nil"/>
            </w:tcBorders>
            <w:shd w:val="clear" w:color="auto" w:fill="auto"/>
            <w:noWrap/>
            <w:hideMark/>
          </w:tcPr>
          <w:p w14:paraId="2F990B3C" w14:textId="1490B5BF" w:rsidR="0090656E" w:rsidRPr="00596C90" w:rsidRDefault="003E7DEA" w:rsidP="003E7DEA">
            <w:pPr>
              <w:spacing w:after="0" w:line="240" w:lineRule="auto"/>
              <w:jc w:val="center"/>
              <w:rPr>
                <w:rFonts w:ascii="Arial" w:hAnsi="Arial" w:cs="Arial"/>
              </w:rPr>
            </w:pPr>
            <w:r w:rsidRPr="00596C90">
              <w:rPr>
                <w:rFonts w:ascii="Arial" w:hAnsi="Arial" w:cs="Arial"/>
              </w:rPr>
              <w:t>≥</w:t>
            </w:r>
            <w:r w:rsidR="00FD66EA" w:rsidRPr="00596C90">
              <w:rPr>
                <w:rFonts w:ascii="Arial" w:hAnsi="Arial" w:cs="Arial"/>
              </w:rPr>
              <w:t>59</w:t>
            </w:r>
            <w:r w:rsidR="00031719" w:rsidRPr="00596C90">
              <w:rPr>
                <w:rFonts w:ascii="Arial" w:hAnsi="Arial" w:cs="Arial"/>
              </w:rPr>
              <w:t>.</w:t>
            </w:r>
            <w:r w:rsidR="00FD66EA" w:rsidRPr="00596C90">
              <w:rPr>
                <w:rFonts w:ascii="Arial" w:hAnsi="Arial" w:cs="Arial"/>
              </w:rPr>
              <w:t>6</w:t>
            </w:r>
          </w:p>
        </w:tc>
        <w:tc>
          <w:tcPr>
            <w:tcW w:w="804" w:type="dxa"/>
            <w:tcBorders>
              <w:top w:val="nil"/>
              <w:left w:val="nil"/>
              <w:bottom w:val="nil"/>
              <w:right w:val="nil"/>
            </w:tcBorders>
            <w:shd w:val="clear" w:color="auto" w:fill="auto"/>
            <w:noWrap/>
            <w:hideMark/>
          </w:tcPr>
          <w:p w14:paraId="1D50D8A9" w14:textId="77777777" w:rsidR="0090656E" w:rsidRPr="00596C90" w:rsidRDefault="0090656E" w:rsidP="00E267CE">
            <w:pPr>
              <w:spacing w:after="0" w:line="240" w:lineRule="auto"/>
              <w:jc w:val="center"/>
              <w:rPr>
                <w:rFonts w:ascii="Arial" w:hAnsi="Arial" w:cs="Arial"/>
              </w:rPr>
            </w:pPr>
            <w:r w:rsidRPr="00596C90">
              <w:rPr>
                <w:rFonts w:ascii="Arial" w:hAnsi="Arial" w:cs="Arial"/>
              </w:rPr>
              <w:t>2023</w:t>
            </w:r>
          </w:p>
        </w:tc>
        <w:tc>
          <w:tcPr>
            <w:tcW w:w="790" w:type="dxa"/>
            <w:tcBorders>
              <w:top w:val="nil"/>
              <w:left w:val="nil"/>
              <w:bottom w:val="nil"/>
              <w:right w:val="nil"/>
            </w:tcBorders>
            <w:shd w:val="clear" w:color="auto" w:fill="auto"/>
            <w:noWrap/>
            <w:hideMark/>
          </w:tcPr>
          <w:p w14:paraId="41949965" w14:textId="77777777" w:rsidR="0090656E" w:rsidRPr="00596C90" w:rsidRDefault="0090656E" w:rsidP="00E267CE">
            <w:pPr>
              <w:spacing w:after="0" w:line="240" w:lineRule="auto"/>
              <w:jc w:val="center"/>
              <w:rPr>
                <w:rFonts w:ascii="Arial" w:hAnsi="Arial" w:cs="Arial"/>
              </w:rPr>
            </w:pPr>
            <w:r w:rsidRPr="00596C90">
              <w:rPr>
                <w:rFonts w:ascii="Arial" w:hAnsi="Arial" w:cs="Arial"/>
              </w:rPr>
              <w:t>58.3</w:t>
            </w:r>
          </w:p>
        </w:tc>
        <w:tc>
          <w:tcPr>
            <w:tcW w:w="905" w:type="dxa"/>
            <w:tcBorders>
              <w:top w:val="nil"/>
              <w:left w:val="nil"/>
              <w:bottom w:val="nil"/>
              <w:right w:val="single" w:sz="4" w:space="0" w:color="auto"/>
            </w:tcBorders>
            <w:shd w:val="clear" w:color="auto" w:fill="auto"/>
            <w:noWrap/>
            <w:hideMark/>
          </w:tcPr>
          <w:p w14:paraId="7CCD94E6"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75D63A41" w14:textId="3FA11EB5" w:rsidR="0090656E" w:rsidRPr="00596C90" w:rsidRDefault="003E7DEA" w:rsidP="003E7DEA">
            <w:pPr>
              <w:spacing w:after="0" w:line="240" w:lineRule="auto"/>
              <w:jc w:val="center"/>
              <w:rPr>
                <w:rFonts w:ascii="Arial" w:hAnsi="Arial" w:cs="Arial"/>
              </w:rPr>
            </w:pPr>
            <w:r w:rsidRPr="00596C90">
              <w:rPr>
                <w:rFonts w:ascii="Arial" w:hAnsi="Arial" w:cs="Arial"/>
              </w:rPr>
              <w:t>≥</w:t>
            </w:r>
            <w:r w:rsidR="00DB61A2" w:rsidRPr="00596C90">
              <w:rPr>
                <w:rFonts w:ascii="Arial" w:hAnsi="Arial" w:cs="Arial"/>
              </w:rPr>
              <w:t>42</w:t>
            </w:r>
            <w:r w:rsidRPr="00596C90">
              <w:rPr>
                <w:rFonts w:ascii="Arial" w:hAnsi="Arial" w:cs="Arial"/>
              </w:rPr>
              <w:t>2</w:t>
            </w:r>
          </w:p>
        </w:tc>
        <w:tc>
          <w:tcPr>
            <w:tcW w:w="790" w:type="dxa"/>
            <w:tcBorders>
              <w:top w:val="nil"/>
              <w:left w:val="nil"/>
              <w:bottom w:val="nil"/>
              <w:right w:val="nil"/>
            </w:tcBorders>
            <w:shd w:val="clear" w:color="auto" w:fill="auto"/>
            <w:noWrap/>
            <w:hideMark/>
          </w:tcPr>
          <w:p w14:paraId="3685D5D0" w14:textId="7C1AFF20" w:rsidR="0090656E" w:rsidRPr="00596C90" w:rsidRDefault="00E04F5D" w:rsidP="00E267CE">
            <w:pPr>
              <w:spacing w:after="0" w:line="240" w:lineRule="auto"/>
              <w:jc w:val="center"/>
              <w:rPr>
                <w:rFonts w:ascii="Arial" w:hAnsi="Arial" w:cs="Arial"/>
              </w:rPr>
            </w:pPr>
            <w:r w:rsidRPr="00596C90">
              <w:rPr>
                <w:rFonts w:ascii="Arial" w:hAnsi="Arial" w:cs="Arial"/>
              </w:rPr>
              <w:t>≥</w:t>
            </w:r>
            <w:r w:rsidR="00DB61A2" w:rsidRPr="00596C90">
              <w:rPr>
                <w:rFonts w:ascii="Arial" w:hAnsi="Arial" w:cs="Arial"/>
              </w:rPr>
              <w:t>59.</w:t>
            </w:r>
            <w:r w:rsidRPr="00596C90">
              <w:rPr>
                <w:rFonts w:ascii="Arial" w:hAnsi="Arial" w:cs="Arial"/>
              </w:rPr>
              <w:t>2</w:t>
            </w:r>
          </w:p>
        </w:tc>
        <w:tc>
          <w:tcPr>
            <w:tcW w:w="790" w:type="dxa"/>
            <w:tcBorders>
              <w:top w:val="nil"/>
              <w:left w:val="nil"/>
              <w:bottom w:val="nil"/>
              <w:right w:val="nil"/>
            </w:tcBorders>
            <w:shd w:val="clear" w:color="auto" w:fill="auto"/>
            <w:noWrap/>
            <w:hideMark/>
          </w:tcPr>
          <w:p w14:paraId="47684C54" w14:textId="6BA0399F" w:rsidR="0090656E" w:rsidRPr="00596C90" w:rsidRDefault="00090E78" w:rsidP="00E267CE">
            <w:pPr>
              <w:spacing w:after="0" w:line="240" w:lineRule="auto"/>
              <w:jc w:val="center"/>
              <w:rPr>
                <w:rFonts w:ascii="Arial" w:hAnsi="Arial" w:cs="Arial"/>
              </w:rPr>
            </w:pPr>
            <w:r>
              <w:rPr>
                <w:rFonts w:ascii="Arial" w:hAnsi="Arial" w:cs="Arial"/>
              </w:rPr>
              <w:t>≥</w:t>
            </w:r>
            <w:r w:rsidR="001A704B" w:rsidRPr="00596C90">
              <w:rPr>
                <w:rFonts w:ascii="Arial" w:hAnsi="Arial" w:cs="Arial"/>
              </w:rPr>
              <w:t>42</w:t>
            </w:r>
            <w:r>
              <w:rPr>
                <w:rFonts w:ascii="Arial" w:hAnsi="Arial" w:cs="Arial"/>
              </w:rPr>
              <w:t>0</w:t>
            </w:r>
          </w:p>
        </w:tc>
        <w:tc>
          <w:tcPr>
            <w:tcW w:w="790" w:type="dxa"/>
            <w:tcBorders>
              <w:top w:val="nil"/>
              <w:left w:val="nil"/>
              <w:bottom w:val="nil"/>
              <w:right w:val="nil"/>
            </w:tcBorders>
            <w:shd w:val="clear" w:color="auto" w:fill="auto"/>
            <w:noWrap/>
            <w:hideMark/>
          </w:tcPr>
          <w:p w14:paraId="0744FC19" w14:textId="13005670" w:rsidR="0090656E" w:rsidRPr="00596C90" w:rsidRDefault="00BD529A" w:rsidP="00E267CE">
            <w:pPr>
              <w:spacing w:after="0" w:line="240" w:lineRule="auto"/>
              <w:jc w:val="center"/>
              <w:rPr>
                <w:rFonts w:ascii="Arial" w:hAnsi="Arial" w:cs="Arial"/>
              </w:rPr>
            </w:pPr>
            <w:r>
              <w:rPr>
                <w:rFonts w:ascii="Arial" w:hAnsi="Arial" w:cs="Arial"/>
              </w:rPr>
              <w:t>≥</w:t>
            </w:r>
            <w:r>
              <w:rPr>
                <w:rFonts w:ascii="Arial" w:hAnsi="Arial" w:cs="Arial"/>
              </w:rPr>
              <w:t>58.9</w:t>
            </w:r>
          </w:p>
        </w:tc>
        <w:tc>
          <w:tcPr>
            <w:tcW w:w="868" w:type="dxa"/>
            <w:tcBorders>
              <w:top w:val="nil"/>
              <w:left w:val="nil"/>
              <w:bottom w:val="nil"/>
              <w:right w:val="nil"/>
            </w:tcBorders>
            <w:shd w:val="clear" w:color="auto" w:fill="auto"/>
            <w:noWrap/>
            <w:hideMark/>
          </w:tcPr>
          <w:p w14:paraId="7C880CCA" w14:textId="77777777" w:rsidR="0090656E" w:rsidRPr="00596C90" w:rsidRDefault="0090656E" w:rsidP="00E267CE">
            <w:pPr>
              <w:spacing w:after="0" w:line="240" w:lineRule="auto"/>
              <w:jc w:val="center"/>
              <w:rPr>
                <w:rFonts w:ascii="Arial" w:hAnsi="Arial" w:cs="Arial"/>
              </w:rPr>
            </w:pPr>
          </w:p>
        </w:tc>
      </w:tr>
      <w:tr w:rsidR="00596C90" w:rsidRPr="00596C90" w14:paraId="5353675A"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137E9561"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Middle lobe</w:t>
            </w:r>
          </w:p>
        </w:tc>
        <w:tc>
          <w:tcPr>
            <w:tcW w:w="863" w:type="dxa"/>
            <w:tcBorders>
              <w:top w:val="nil"/>
              <w:left w:val="single" w:sz="4" w:space="0" w:color="auto"/>
              <w:bottom w:val="nil"/>
              <w:right w:val="nil"/>
            </w:tcBorders>
            <w:shd w:val="clear" w:color="auto" w:fill="auto"/>
            <w:noWrap/>
            <w:hideMark/>
          </w:tcPr>
          <w:p w14:paraId="7A3572EA" w14:textId="36B39FFE" w:rsidR="0090656E" w:rsidRPr="00596C90" w:rsidRDefault="0090656E" w:rsidP="00E267CE">
            <w:pPr>
              <w:spacing w:after="0" w:line="240" w:lineRule="auto"/>
              <w:jc w:val="center"/>
              <w:rPr>
                <w:rFonts w:ascii="Arial" w:hAnsi="Arial" w:cs="Arial"/>
              </w:rPr>
            </w:pPr>
            <w:r w:rsidRPr="00596C90">
              <w:rPr>
                <w:rFonts w:ascii="Arial" w:hAnsi="Arial" w:cs="Arial"/>
              </w:rPr>
              <w:t>27</w:t>
            </w:r>
          </w:p>
        </w:tc>
        <w:tc>
          <w:tcPr>
            <w:tcW w:w="788" w:type="dxa"/>
            <w:tcBorders>
              <w:top w:val="nil"/>
              <w:left w:val="nil"/>
              <w:bottom w:val="nil"/>
              <w:right w:val="nil"/>
            </w:tcBorders>
            <w:shd w:val="clear" w:color="auto" w:fill="auto"/>
            <w:noWrap/>
            <w:hideMark/>
          </w:tcPr>
          <w:p w14:paraId="6F86828D" w14:textId="77777777" w:rsidR="0090656E" w:rsidRPr="00596C90" w:rsidRDefault="0090656E" w:rsidP="00E267CE">
            <w:pPr>
              <w:spacing w:after="0" w:line="240" w:lineRule="auto"/>
              <w:jc w:val="center"/>
              <w:rPr>
                <w:rFonts w:ascii="Arial" w:hAnsi="Arial" w:cs="Arial"/>
              </w:rPr>
            </w:pPr>
            <w:r w:rsidRPr="00596C90">
              <w:rPr>
                <w:rFonts w:ascii="Arial" w:hAnsi="Arial" w:cs="Arial"/>
              </w:rPr>
              <w:t>2.8</w:t>
            </w:r>
          </w:p>
        </w:tc>
        <w:tc>
          <w:tcPr>
            <w:tcW w:w="804" w:type="dxa"/>
            <w:tcBorders>
              <w:top w:val="nil"/>
              <w:left w:val="nil"/>
              <w:bottom w:val="nil"/>
              <w:right w:val="nil"/>
            </w:tcBorders>
            <w:shd w:val="clear" w:color="auto" w:fill="auto"/>
            <w:noWrap/>
            <w:hideMark/>
          </w:tcPr>
          <w:p w14:paraId="164B4BB1" w14:textId="77777777" w:rsidR="0090656E" w:rsidRPr="00596C90" w:rsidRDefault="0090656E" w:rsidP="00E267CE">
            <w:pPr>
              <w:spacing w:after="0" w:line="240" w:lineRule="auto"/>
              <w:jc w:val="center"/>
              <w:rPr>
                <w:rFonts w:ascii="Arial" w:hAnsi="Arial" w:cs="Arial"/>
              </w:rPr>
            </w:pPr>
            <w:r w:rsidRPr="00596C90">
              <w:rPr>
                <w:rFonts w:ascii="Arial" w:hAnsi="Arial" w:cs="Arial"/>
              </w:rPr>
              <w:t>138</w:t>
            </w:r>
          </w:p>
        </w:tc>
        <w:tc>
          <w:tcPr>
            <w:tcW w:w="790" w:type="dxa"/>
            <w:tcBorders>
              <w:top w:val="nil"/>
              <w:left w:val="nil"/>
              <w:bottom w:val="nil"/>
              <w:right w:val="nil"/>
            </w:tcBorders>
            <w:shd w:val="clear" w:color="auto" w:fill="auto"/>
            <w:noWrap/>
            <w:hideMark/>
          </w:tcPr>
          <w:p w14:paraId="61A39180" w14:textId="240D9D75" w:rsidR="0090656E" w:rsidRPr="00596C90" w:rsidRDefault="0090656E" w:rsidP="00E267CE">
            <w:pPr>
              <w:spacing w:after="0" w:line="240" w:lineRule="auto"/>
              <w:jc w:val="center"/>
              <w:rPr>
                <w:rFonts w:ascii="Arial" w:hAnsi="Arial" w:cs="Arial"/>
              </w:rPr>
            </w:pPr>
            <w:r w:rsidRPr="00596C90">
              <w:rPr>
                <w:rFonts w:ascii="Arial" w:hAnsi="Arial" w:cs="Arial"/>
              </w:rPr>
              <w:t>4</w:t>
            </w:r>
          </w:p>
        </w:tc>
        <w:tc>
          <w:tcPr>
            <w:tcW w:w="905" w:type="dxa"/>
            <w:tcBorders>
              <w:top w:val="nil"/>
              <w:left w:val="nil"/>
              <w:bottom w:val="nil"/>
              <w:right w:val="single" w:sz="4" w:space="0" w:color="auto"/>
            </w:tcBorders>
            <w:shd w:val="clear" w:color="auto" w:fill="auto"/>
            <w:noWrap/>
            <w:hideMark/>
          </w:tcPr>
          <w:p w14:paraId="5B11D149"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5596CC0A" w14:textId="38C77A8C" w:rsidR="0090656E" w:rsidRPr="00596C90" w:rsidRDefault="0090656E" w:rsidP="00E267CE">
            <w:pPr>
              <w:spacing w:after="0" w:line="240" w:lineRule="auto"/>
              <w:jc w:val="center"/>
              <w:rPr>
                <w:rFonts w:ascii="Arial" w:hAnsi="Arial" w:cs="Arial"/>
              </w:rPr>
            </w:pPr>
            <w:r w:rsidRPr="00596C90">
              <w:rPr>
                <w:rFonts w:ascii="Arial" w:hAnsi="Arial" w:cs="Arial"/>
              </w:rPr>
              <w:t>20</w:t>
            </w:r>
          </w:p>
        </w:tc>
        <w:tc>
          <w:tcPr>
            <w:tcW w:w="790" w:type="dxa"/>
            <w:tcBorders>
              <w:top w:val="nil"/>
              <w:left w:val="nil"/>
              <w:bottom w:val="nil"/>
              <w:right w:val="nil"/>
            </w:tcBorders>
            <w:shd w:val="clear" w:color="auto" w:fill="auto"/>
            <w:noWrap/>
            <w:hideMark/>
          </w:tcPr>
          <w:p w14:paraId="151E7267" w14:textId="77777777" w:rsidR="0090656E" w:rsidRPr="00596C90" w:rsidRDefault="0090656E" w:rsidP="00E267CE">
            <w:pPr>
              <w:spacing w:after="0" w:line="240" w:lineRule="auto"/>
              <w:jc w:val="center"/>
              <w:rPr>
                <w:rFonts w:ascii="Arial" w:hAnsi="Arial" w:cs="Arial"/>
              </w:rPr>
            </w:pPr>
            <w:r w:rsidRPr="00596C90">
              <w:rPr>
                <w:rFonts w:ascii="Arial" w:hAnsi="Arial" w:cs="Arial"/>
              </w:rPr>
              <w:t>2.8</w:t>
            </w:r>
          </w:p>
        </w:tc>
        <w:tc>
          <w:tcPr>
            <w:tcW w:w="790" w:type="dxa"/>
            <w:tcBorders>
              <w:top w:val="nil"/>
              <w:left w:val="nil"/>
              <w:bottom w:val="nil"/>
              <w:right w:val="nil"/>
            </w:tcBorders>
            <w:shd w:val="clear" w:color="auto" w:fill="auto"/>
            <w:noWrap/>
            <w:hideMark/>
          </w:tcPr>
          <w:p w14:paraId="4C1799EE" w14:textId="57B51337" w:rsidR="0090656E" w:rsidRPr="00596C90" w:rsidRDefault="0090656E" w:rsidP="00E267CE">
            <w:pPr>
              <w:spacing w:after="0" w:line="240" w:lineRule="auto"/>
              <w:jc w:val="center"/>
              <w:rPr>
                <w:rFonts w:ascii="Arial" w:hAnsi="Arial" w:cs="Arial"/>
              </w:rPr>
            </w:pPr>
            <w:r w:rsidRPr="00596C90">
              <w:rPr>
                <w:rFonts w:ascii="Arial" w:hAnsi="Arial" w:cs="Arial"/>
              </w:rPr>
              <w:t>19</w:t>
            </w:r>
          </w:p>
        </w:tc>
        <w:tc>
          <w:tcPr>
            <w:tcW w:w="790" w:type="dxa"/>
            <w:tcBorders>
              <w:top w:val="nil"/>
              <w:left w:val="nil"/>
              <w:bottom w:val="nil"/>
              <w:right w:val="nil"/>
            </w:tcBorders>
            <w:shd w:val="clear" w:color="auto" w:fill="auto"/>
            <w:noWrap/>
            <w:hideMark/>
          </w:tcPr>
          <w:p w14:paraId="4079285C" w14:textId="77777777" w:rsidR="0090656E" w:rsidRPr="00596C90" w:rsidRDefault="0090656E" w:rsidP="00E267CE">
            <w:pPr>
              <w:spacing w:after="0" w:line="240" w:lineRule="auto"/>
              <w:jc w:val="center"/>
              <w:rPr>
                <w:rFonts w:ascii="Arial" w:hAnsi="Arial" w:cs="Arial"/>
              </w:rPr>
            </w:pPr>
            <w:r w:rsidRPr="00596C90">
              <w:rPr>
                <w:rFonts w:ascii="Arial" w:hAnsi="Arial" w:cs="Arial"/>
              </w:rPr>
              <w:t>2.7</w:t>
            </w:r>
          </w:p>
        </w:tc>
        <w:tc>
          <w:tcPr>
            <w:tcW w:w="868" w:type="dxa"/>
            <w:tcBorders>
              <w:top w:val="nil"/>
              <w:left w:val="nil"/>
              <w:bottom w:val="nil"/>
              <w:right w:val="nil"/>
            </w:tcBorders>
            <w:shd w:val="clear" w:color="auto" w:fill="auto"/>
            <w:noWrap/>
            <w:hideMark/>
          </w:tcPr>
          <w:p w14:paraId="030E36A7" w14:textId="77777777" w:rsidR="0090656E" w:rsidRPr="00596C90" w:rsidRDefault="0090656E" w:rsidP="00E267CE">
            <w:pPr>
              <w:spacing w:after="0" w:line="240" w:lineRule="auto"/>
              <w:jc w:val="center"/>
              <w:rPr>
                <w:rFonts w:ascii="Arial" w:hAnsi="Arial" w:cs="Arial"/>
              </w:rPr>
            </w:pPr>
          </w:p>
        </w:tc>
      </w:tr>
      <w:tr w:rsidR="00596C90" w:rsidRPr="00596C90" w14:paraId="56ADE125"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41B0DADD"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Lower lobe</w:t>
            </w:r>
          </w:p>
        </w:tc>
        <w:tc>
          <w:tcPr>
            <w:tcW w:w="863" w:type="dxa"/>
            <w:tcBorders>
              <w:top w:val="nil"/>
              <w:left w:val="single" w:sz="4" w:space="0" w:color="auto"/>
              <w:bottom w:val="nil"/>
              <w:right w:val="nil"/>
            </w:tcBorders>
            <w:shd w:val="clear" w:color="auto" w:fill="auto"/>
            <w:noWrap/>
            <w:hideMark/>
          </w:tcPr>
          <w:p w14:paraId="38C921BC" w14:textId="77777777" w:rsidR="0090656E" w:rsidRPr="00596C90" w:rsidRDefault="0090656E" w:rsidP="00E267CE">
            <w:pPr>
              <w:spacing w:after="0" w:line="240" w:lineRule="auto"/>
              <w:jc w:val="center"/>
              <w:rPr>
                <w:rFonts w:ascii="Arial" w:hAnsi="Arial" w:cs="Arial"/>
              </w:rPr>
            </w:pPr>
            <w:r w:rsidRPr="00596C90">
              <w:rPr>
                <w:rFonts w:ascii="Arial" w:hAnsi="Arial" w:cs="Arial"/>
              </w:rPr>
              <w:t>243</w:t>
            </w:r>
          </w:p>
        </w:tc>
        <w:tc>
          <w:tcPr>
            <w:tcW w:w="788" w:type="dxa"/>
            <w:tcBorders>
              <w:top w:val="nil"/>
              <w:left w:val="nil"/>
              <w:bottom w:val="nil"/>
              <w:right w:val="nil"/>
            </w:tcBorders>
            <w:shd w:val="clear" w:color="auto" w:fill="auto"/>
            <w:noWrap/>
            <w:hideMark/>
          </w:tcPr>
          <w:p w14:paraId="171FEDC9" w14:textId="77777777" w:rsidR="0090656E" w:rsidRPr="00596C90" w:rsidRDefault="0090656E" w:rsidP="00E267CE">
            <w:pPr>
              <w:spacing w:after="0" w:line="240" w:lineRule="auto"/>
              <w:jc w:val="center"/>
              <w:rPr>
                <w:rFonts w:ascii="Arial" w:hAnsi="Arial" w:cs="Arial"/>
              </w:rPr>
            </w:pPr>
            <w:r w:rsidRPr="00596C90">
              <w:rPr>
                <w:rFonts w:ascii="Arial" w:hAnsi="Arial" w:cs="Arial"/>
              </w:rPr>
              <w:t>25.3</w:t>
            </w:r>
          </w:p>
        </w:tc>
        <w:tc>
          <w:tcPr>
            <w:tcW w:w="804" w:type="dxa"/>
            <w:tcBorders>
              <w:top w:val="nil"/>
              <w:left w:val="nil"/>
              <w:bottom w:val="nil"/>
              <w:right w:val="nil"/>
            </w:tcBorders>
            <w:shd w:val="clear" w:color="auto" w:fill="auto"/>
            <w:noWrap/>
            <w:hideMark/>
          </w:tcPr>
          <w:p w14:paraId="3EF1EC3F" w14:textId="77777777" w:rsidR="0090656E" w:rsidRPr="00596C90" w:rsidRDefault="0090656E" w:rsidP="00E267CE">
            <w:pPr>
              <w:spacing w:after="0" w:line="240" w:lineRule="auto"/>
              <w:jc w:val="center"/>
              <w:rPr>
                <w:rFonts w:ascii="Arial" w:hAnsi="Arial" w:cs="Arial"/>
              </w:rPr>
            </w:pPr>
            <w:r w:rsidRPr="00596C90">
              <w:rPr>
                <w:rFonts w:ascii="Arial" w:hAnsi="Arial" w:cs="Arial"/>
              </w:rPr>
              <w:t>872</w:t>
            </w:r>
          </w:p>
        </w:tc>
        <w:tc>
          <w:tcPr>
            <w:tcW w:w="790" w:type="dxa"/>
            <w:tcBorders>
              <w:top w:val="nil"/>
              <w:left w:val="nil"/>
              <w:bottom w:val="nil"/>
              <w:right w:val="nil"/>
            </w:tcBorders>
            <w:shd w:val="clear" w:color="auto" w:fill="auto"/>
            <w:noWrap/>
            <w:hideMark/>
          </w:tcPr>
          <w:p w14:paraId="6200F783" w14:textId="77777777" w:rsidR="0090656E" w:rsidRPr="00596C90" w:rsidRDefault="0090656E" w:rsidP="00E267CE">
            <w:pPr>
              <w:spacing w:after="0" w:line="240" w:lineRule="auto"/>
              <w:jc w:val="center"/>
              <w:rPr>
                <w:rFonts w:ascii="Arial" w:hAnsi="Arial" w:cs="Arial"/>
              </w:rPr>
            </w:pPr>
            <w:r w:rsidRPr="00596C90">
              <w:rPr>
                <w:rFonts w:ascii="Arial" w:hAnsi="Arial" w:cs="Arial"/>
              </w:rPr>
              <w:t>25.1</w:t>
            </w:r>
          </w:p>
        </w:tc>
        <w:tc>
          <w:tcPr>
            <w:tcW w:w="905" w:type="dxa"/>
            <w:tcBorders>
              <w:top w:val="nil"/>
              <w:left w:val="nil"/>
              <w:bottom w:val="nil"/>
              <w:right w:val="single" w:sz="4" w:space="0" w:color="auto"/>
            </w:tcBorders>
            <w:shd w:val="clear" w:color="auto" w:fill="auto"/>
            <w:noWrap/>
            <w:hideMark/>
          </w:tcPr>
          <w:p w14:paraId="5A24597E"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3F8A2F1C" w14:textId="77777777" w:rsidR="0090656E" w:rsidRPr="00596C90" w:rsidRDefault="0090656E" w:rsidP="00E267CE">
            <w:pPr>
              <w:spacing w:after="0" w:line="240" w:lineRule="auto"/>
              <w:jc w:val="center"/>
              <w:rPr>
                <w:rFonts w:ascii="Arial" w:hAnsi="Arial" w:cs="Arial"/>
              </w:rPr>
            </w:pPr>
            <w:r w:rsidRPr="00596C90">
              <w:rPr>
                <w:rFonts w:ascii="Arial" w:hAnsi="Arial" w:cs="Arial"/>
              </w:rPr>
              <w:t>183</w:t>
            </w:r>
          </w:p>
        </w:tc>
        <w:tc>
          <w:tcPr>
            <w:tcW w:w="790" w:type="dxa"/>
            <w:tcBorders>
              <w:top w:val="nil"/>
              <w:left w:val="nil"/>
              <w:bottom w:val="nil"/>
              <w:right w:val="nil"/>
            </w:tcBorders>
            <w:shd w:val="clear" w:color="auto" w:fill="auto"/>
            <w:noWrap/>
            <w:hideMark/>
          </w:tcPr>
          <w:p w14:paraId="333E1413" w14:textId="77777777" w:rsidR="0090656E" w:rsidRPr="00596C90" w:rsidRDefault="0090656E" w:rsidP="00E267CE">
            <w:pPr>
              <w:spacing w:after="0" w:line="240" w:lineRule="auto"/>
              <w:jc w:val="center"/>
              <w:rPr>
                <w:rFonts w:ascii="Arial" w:hAnsi="Arial" w:cs="Arial"/>
              </w:rPr>
            </w:pPr>
            <w:r w:rsidRPr="00596C90">
              <w:rPr>
                <w:rFonts w:ascii="Arial" w:hAnsi="Arial" w:cs="Arial"/>
              </w:rPr>
              <w:t>25.7</w:t>
            </w:r>
          </w:p>
        </w:tc>
        <w:tc>
          <w:tcPr>
            <w:tcW w:w="790" w:type="dxa"/>
            <w:tcBorders>
              <w:top w:val="nil"/>
              <w:left w:val="nil"/>
              <w:bottom w:val="nil"/>
              <w:right w:val="nil"/>
            </w:tcBorders>
            <w:shd w:val="clear" w:color="auto" w:fill="auto"/>
            <w:noWrap/>
            <w:hideMark/>
          </w:tcPr>
          <w:p w14:paraId="6F94DAA4" w14:textId="77777777" w:rsidR="0090656E" w:rsidRPr="00596C90" w:rsidRDefault="0090656E" w:rsidP="00E267CE">
            <w:pPr>
              <w:spacing w:after="0" w:line="240" w:lineRule="auto"/>
              <w:jc w:val="center"/>
              <w:rPr>
                <w:rFonts w:ascii="Arial" w:hAnsi="Arial" w:cs="Arial"/>
              </w:rPr>
            </w:pPr>
            <w:r w:rsidRPr="00596C90">
              <w:rPr>
                <w:rFonts w:ascii="Arial" w:hAnsi="Arial" w:cs="Arial"/>
              </w:rPr>
              <w:t>173</w:t>
            </w:r>
          </w:p>
        </w:tc>
        <w:tc>
          <w:tcPr>
            <w:tcW w:w="790" w:type="dxa"/>
            <w:tcBorders>
              <w:top w:val="nil"/>
              <w:left w:val="nil"/>
              <w:bottom w:val="nil"/>
              <w:right w:val="nil"/>
            </w:tcBorders>
            <w:shd w:val="clear" w:color="auto" w:fill="auto"/>
            <w:noWrap/>
            <w:hideMark/>
          </w:tcPr>
          <w:p w14:paraId="3C94B931" w14:textId="77777777" w:rsidR="0090656E" w:rsidRPr="00596C90" w:rsidRDefault="0090656E" w:rsidP="00E267CE">
            <w:pPr>
              <w:spacing w:after="0" w:line="240" w:lineRule="auto"/>
              <w:jc w:val="center"/>
              <w:rPr>
                <w:rFonts w:ascii="Arial" w:hAnsi="Arial" w:cs="Arial"/>
              </w:rPr>
            </w:pPr>
            <w:r w:rsidRPr="00596C90">
              <w:rPr>
                <w:rFonts w:ascii="Arial" w:hAnsi="Arial" w:cs="Arial"/>
              </w:rPr>
              <w:t>24.3</w:t>
            </w:r>
          </w:p>
        </w:tc>
        <w:tc>
          <w:tcPr>
            <w:tcW w:w="868" w:type="dxa"/>
            <w:tcBorders>
              <w:top w:val="nil"/>
              <w:left w:val="nil"/>
              <w:bottom w:val="nil"/>
              <w:right w:val="nil"/>
            </w:tcBorders>
            <w:shd w:val="clear" w:color="auto" w:fill="auto"/>
            <w:noWrap/>
            <w:hideMark/>
          </w:tcPr>
          <w:p w14:paraId="30917122" w14:textId="77777777" w:rsidR="0090656E" w:rsidRPr="00596C90" w:rsidRDefault="0090656E" w:rsidP="00E267CE">
            <w:pPr>
              <w:spacing w:after="0" w:line="240" w:lineRule="auto"/>
              <w:jc w:val="center"/>
              <w:rPr>
                <w:rFonts w:ascii="Arial" w:hAnsi="Arial" w:cs="Arial"/>
              </w:rPr>
            </w:pPr>
          </w:p>
        </w:tc>
      </w:tr>
      <w:tr w:rsidR="00596C90" w:rsidRPr="00596C90" w14:paraId="5E71704D"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7A32055"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Lung NOS</w:t>
            </w:r>
          </w:p>
        </w:tc>
        <w:tc>
          <w:tcPr>
            <w:tcW w:w="863" w:type="dxa"/>
            <w:tcBorders>
              <w:top w:val="nil"/>
              <w:left w:val="single" w:sz="4" w:space="0" w:color="auto"/>
              <w:bottom w:val="nil"/>
              <w:right w:val="nil"/>
            </w:tcBorders>
            <w:shd w:val="clear" w:color="auto" w:fill="auto"/>
            <w:noWrap/>
            <w:hideMark/>
          </w:tcPr>
          <w:p w14:paraId="781C3930" w14:textId="395E49B3" w:rsidR="0090656E" w:rsidRPr="00596C90" w:rsidRDefault="0090656E" w:rsidP="00E267CE">
            <w:pPr>
              <w:spacing w:after="0" w:line="240" w:lineRule="auto"/>
              <w:jc w:val="center"/>
              <w:rPr>
                <w:rFonts w:ascii="Arial" w:hAnsi="Arial" w:cs="Arial"/>
              </w:rPr>
            </w:pPr>
            <w:r w:rsidRPr="00596C90">
              <w:rPr>
                <w:rFonts w:ascii="Arial" w:hAnsi="Arial" w:cs="Arial"/>
              </w:rPr>
              <w:t>56</w:t>
            </w:r>
          </w:p>
        </w:tc>
        <w:tc>
          <w:tcPr>
            <w:tcW w:w="788" w:type="dxa"/>
            <w:tcBorders>
              <w:top w:val="nil"/>
              <w:left w:val="nil"/>
              <w:bottom w:val="nil"/>
              <w:right w:val="nil"/>
            </w:tcBorders>
            <w:shd w:val="clear" w:color="auto" w:fill="auto"/>
            <w:noWrap/>
            <w:hideMark/>
          </w:tcPr>
          <w:p w14:paraId="6DCADE3F" w14:textId="77777777" w:rsidR="0090656E" w:rsidRPr="00596C90" w:rsidRDefault="0090656E" w:rsidP="00E267CE">
            <w:pPr>
              <w:spacing w:after="0" w:line="240" w:lineRule="auto"/>
              <w:jc w:val="center"/>
              <w:rPr>
                <w:rFonts w:ascii="Arial" w:hAnsi="Arial" w:cs="Arial"/>
              </w:rPr>
            </w:pPr>
            <w:r w:rsidRPr="00596C90">
              <w:rPr>
                <w:rFonts w:ascii="Arial" w:hAnsi="Arial" w:cs="Arial"/>
              </w:rPr>
              <w:t>5.8</w:t>
            </w:r>
          </w:p>
        </w:tc>
        <w:tc>
          <w:tcPr>
            <w:tcW w:w="804" w:type="dxa"/>
            <w:tcBorders>
              <w:top w:val="nil"/>
              <w:left w:val="nil"/>
              <w:bottom w:val="nil"/>
              <w:right w:val="nil"/>
            </w:tcBorders>
            <w:shd w:val="clear" w:color="auto" w:fill="auto"/>
            <w:noWrap/>
            <w:hideMark/>
          </w:tcPr>
          <w:p w14:paraId="1ABD01D0" w14:textId="77777777" w:rsidR="0090656E" w:rsidRPr="00596C90" w:rsidRDefault="0090656E" w:rsidP="00E267CE">
            <w:pPr>
              <w:spacing w:after="0" w:line="240" w:lineRule="auto"/>
              <w:jc w:val="center"/>
              <w:rPr>
                <w:rFonts w:ascii="Arial" w:hAnsi="Arial" w:cs="Arial"/>
              </w:rPr>
            </w:pPr>
            <w:r w:rsidRPr="00596C90">
              <w:rPr>
                <w:rFonts w:ascii="Arial" w:hAnsi="Arial" w:cs="Arial"/>
              </w:rPr>
              <w:t>182</w:t>
            </w:r>
          </w:p>
        </w:tc>
        <w:tc>
          <w:tcPr>
            <w:tcW w:w="790" w:type="dxa"/>
            <w:tcBorders>
              <w:top w:val="nil"/>
              <w:left w:val="nil"/>
              <w:bottom w:val="nil"/>
              <w:right w:val="nil"/>
            </w:tcBorders>
            <w:shd w:val="clear" w:color="auto" w:fill="auto"/>
            <w:noWrap/>
            <w:hideMark/>
          </w:tcPr>
          <w:p w14:paraId="5FFB43D4" w14:textId="77777777" w:rsidR="0090656E" w:rsidRPr="00596C90" w:rsidRDefault="0090656E" w:rsidP="00E267CE">
            <w:pPr>
              <w:spacing w:after="0" w:line="240" w:lineRule="auto"/>
              <w:jc w:val="center"/>
              <w:rPr>
                <w:rFonts w:ascii="Arial" w:hAnsi="Arial" w:cs="Arial"/>
              </w:rPr>
            </w:pPr>
            <w:r w:rsidRPr="00596C90">
              <w:rPr>
                <w:rFonts w:ascii="Arial" w:hAnsi="Arial" w:cs="Arial"/>
              </w:rPr>
              <w:t>5.2</w:t>
            </w:r>
          </w:p>
        </w:tc>
        <w:tc>
          <w:tcPr>
            <w:tcW w:w="905" w:type="dxa"/>
            <w:tcBorders>
              <w:top w:val="nil"/>
              <w:left w:val="nil"/>
              <w:bottom w:val="nil"/>
              <w:right w:val="single" w:sz="4" w:space="0" w:color="auto"/>
            </w:tcBorders>
            <w:shd w:val="clear" w:color="auto" w:fill="auto"/>
            <w:noWrap/>
            <w:hideMark/>
          </w:tcPr>
          <w:p w14:paraId="45660FD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777B175A" w14:textId="58AF1453" w:rsidR="0090656E" w:rsidRPr="00596C90" w:rsidRDefault="0090656E" w:rsidP="00E267CE">
            <w:pPr>
              <w:spacing w:after="0" w:line="240" w:lineRule="auto"/>
              <w:jc w:val="center"/>
              <w:rPr>
                <w:rFonts w:ascii="Arial" w:hAnsi="Arial" w:cs="Arial"/>
              </w:rPr>
            </w:pPr>
            <w:r w:rsidRPr="00596C90">
              <w:rPr>
                <w:rFonts w:ascii="Arial" w:hAnsi="Arial" w:cs="Arial"/>
              </w:rPr>
              <w:t>42</w:t>
            </w:r>
          </w:p>
        </w:tc>
        <w:tc>
          <w:tcPr>
            <w:tcW w:w="790" w:type="dxa"/>
            <w:tcBorders>
              <w:top w:val="nil"/>
              <w:left w:val="nil"/>
              <w:bottom w:val="nil"/>
              <w:right w:val="nil"/>
            </w:tcBorders>
            <w:shd w:val="clear" w:color="auto" w:fill="auto"/>
            <w:noWrap/>
            <w:hideMark/>
          </w:tcPr>
          <w:p w14:paraId="483BCCE2" w14:textId="77777777" w:rsidR="0090656E" w:rsidRPr="00596C90" w:rsidRDefault="0090656E" w:rsidP="00E267CE">
            <w:pPr>
              <w:spacing w:after="0" w:line="240" w:lineRule="auto"/>
              <w:jc w:val="center"/>
              <w:rPr>
                <w:rFonts w:ascii="Arial" w:hAnsi="Arial" w:cs="Arial"/>
              </w:rPr>
            </w:pPr>
            <w:r w:rsidRPr="00596C90">
              <w:rPr>
                <w:rFonts w:ascii="Arial" w:hAnsi="Arial" w:cs="Arial"/>
              </w:rPr>
              <w:t>5.9</w:t>
            </w:r>
          </w:p>
        </w:tc>
        <w:tc>
          <w:tcPr>
            <w:tcW w:w="790" w:type="dxa"/>
            <w:tcBorders>
              <w:top w:val="nil"/>
              <w:left w:val="nil"/>
              <w:bottom w:val="nil"/>
              <w:right w:val="nil"/>
            </w:tcBorders>
            <w:shd w:val="clear" w:color="auto" w:fill="auto"/>
            <w:noWrap/>
            <w:hideMark/>
          </w:tcPr>
          <w:p w14:paraId="392FD73D" w14:textId="4FAB8AD8" w:rsidR="0090656E" w:rsidRPr="00596C90" w:rsidRDefault="0090656E" w:rsidP="00E267CE">
            <w:pPr>
              <w:spacing w:after="0" w:line="240" w:lineRule="auto"/>
              <w:jc w:val="center"/>
              <w:rPr>
                <w:rFonts w:ascii="Arial" w:hAnsi="Arial" w:cs="Arial"/>
              </w:rPr>
            </w:pPr>
            <w:r w:rsidRPr="00596C90">
              <w:rPr>
                <w:rFonts w:ascii="Arial" w:hAnsi="Arial" w:cs="Arial"/>
              </w:rPr>
              <w:t>34</w:t>
            </w:r>
          </w:p>
        </w:tc>
        <w:tc>
          <w:tcPr>
            <w:tcW w:w="790" w:type="dxa"/>
            <w:tcBorders>
              <w:top w:val="nil"/>
              <w:left w:val="nil"/>
              <w:bottom w:val="nil"/>
              <w:right w:val="nil"/>
            </w:tcBorders>
            <w:shd w:val="clear" w:color="auto" w:fill="auto"/>
            <w:noWrap/>
            <w:hideMark/>
          </w:tcPr>
          <w:p w14:paraId="7B611087" w14:textId="77777777" w:rsidR="0090656E" w:rsidRPr="00596C90" w:rsidRDefault="0090656E" w:rsidP="00E267CE">
            <w:pPr>
              <w:spacing w:after="0" w:line="240" w:lineRule="auto"/>
              <w:jc w:val="center"/>
              <w:rPr>
                <w:rFonts w:ascii="Arial" w:hAnsi="Arial" w:cs="Arial"/>
              </w:rPr>
            </w:pPr>
            <w:r w:rsidRPr="00596C90">
              <w:rPr>
                <w:rFonts w:ascii="Arial" w:hAnsi="Arial" w:cs="Arial"/>
              </w:rPr>
              <w:t>4.8</w:t>
            </w:r>
          </w:p>
        </w:tc>
        <w:tc>
          <w:tcPr>
            <w:tcW w:w="868" w:type="dxa"/>
            <w:tcBorders>
              <w:top w:val="nil"/>
              <w:left w:val="nil"/>
              <w:bottom w:val="nil"/>
              <w:right w:val="nil"/>
            </w:tcBorders>
            <w:shd w:val="clear" w:color="auto" w:fill="auto"/>
            <w:noWrap/>
            <w:hideMark/>
          </w:tcPr>
          <w:p w14:paraId="55C41549" w14:textId="77777777" w:rsidR="0090656E" w:rsidRPr="00596C90" w:rsidRDefault="0090656E" w:rsidP="00E267CE">
            <w:pPr>
              <w:spacing w:after="0" w:line="240" w:lineRule="auto"/>
              <w:jc w:val="center"/>
              <w:rPr>
                <w:rFonts w:ascii="Arial" w:hAnsi="Arial" w:cs="Arial"/>
              </w:rPr>
            </w:pPr>
          </w:p>
        </w:tc>
      </w:tr>
      <w:tr w:rsidR="00596C90" w:rsidRPr="00596C90" w14:paraId="2169284B"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40EE318F"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Other</w:t>
            </w:r>
          </w:p>
        </w:tc>
        <w:tc>
          <w:tcPr>
            <w:tcW w:w="863" w:type="dxa"/>
            <w:tcBorders>
              <w:top w:val="nil"/>
              <w:left w:val="single" w:sz="4" w:space="0" w:color="auto"/>
              <w:bottom w:val="nil"/>
              <w:right w:val="nil"/>
            </w:tcBorders>
            <w:shd w:val="clear" w:color="auto" w:fill="auto"/>
            <w:noWrap/>
            <w:hideMark/>
          </w:tcPr>
          <w:p w14:paraId="0CF010E5" w14:textId="05DA49F3"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hideMark/>
          </w:tcPr>
          <w:p w14:paraId="70C4E1C7" w14:textId="6A6A8B8F"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hideMark/>
          </w:tcPr>
          <w:p w14:paraId="4C167F29" w14:textId="7B5F140E" w:rsidR="0090656E" w:rsidRPr="00596C90" w:rsidRDefault="0090656E" w:rsidP="00E267CE">
            <w:pPr>
              <w:spacing w:after="0" w:line="240" w:lineRule="auto"/>
              <w:jc w:val="center"/>
              <w:rPr>
                <w:rFonts w:ascii="Arial" w:hAnsi="Arial" w:cs="Arial"/>
              </w:rPr>
            </w:pPr>
            <w:r w:rsidRPr="00596C90">
              <w:rPr>
                <w:rFonts w:ascii="Arial" w:hAnsi="Arial" w:cs="Arial"/>
              </w:rPr>
              <w:t>30</w:t>
            </w:r>
          </w:p>
        </w:tc>
        <w:tc>
          <w:tcPr>
            <w:tcW w:w="790" w:type="dxa"/>
            <w:tcBorders>
              <w:top w:val="nil"/>
              <w:left w:val="nil"/>
              <w:bottom w:val="nil"/>
              <w:right w:val="nil"/>
            </w:tcBorders>
            <w:shd w:val="clear" w:color="auto" w:fill="auto"/>
            <w:noWrap/>
            <w:hideMark/>
          </w:tcPr>
          <w:p w14:paraId="16192914" w14:textId="77777777" w:rsidR="0090656E" w:rsidRPr="00596C90" w:rsidRDefault="0090656E" w:rsidP="00E267CE">
            <w:pPr>
              <w:spacing w:after="0" w:line="240" w:lineRule="auto"/>
              <w:jc w:val="center"/>
              <w:rPr>
                <w:rFonts w:ascii="Arial" w:hAnsi="Arial" w:cs="Arial"/>
              </w:rPr>
            </w:pPr>
            <w:r w:rsidRPr="00596C90">
              <w:rPr>
                <w:rFonts w:ascii="Arial" w:hAnsi="Arial" w:cs="Arial"/>
              </w:rPr>
              <w:t>0.9</w:t>
            </w:r>
          </w:p>
        </w:tc>
        <w:tc>
          <w:tcPr>
            <w:tcW w:w="905" w:type="dxa"/>
            <w:tcBorders>
              <w:top w:val="nil"/>
              <w:left w:val="nil"/>
              <w:bottom w:val="nil"/>
              <w:right w:val="single" w:sz="4" w:space="0" w:color="auto"/>
            </w:tcBorders>
            <w:shd w:val="clear" w:color="auto" w:fill="auto"/>
            <w:noWrap/>
            <w:hideMark/>
          </w:tcPr>
          <w:p w14:paraId="5E49AE4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4BB05EC5" w14:textId="72FA79A7" w:rsidR="0090656E" w:rsidRPr="00596C90" w:rsidRDefault="003E7DEA"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48307825" w14:textId="000F834F" w:rsidR="0090656E" w:rsidRPr="00596C90" w:rsidRDefault="00E04F5D" w:rsidP="00E267CE">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hideMark/>
          </w:tcPr>
          <w:p w14:paraId="067DEF59" w14:textId="103D4195"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2853DCE2" w14:textId="05C7F32F"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hideMark/>
          </w:tcPr>
          <w:p w14:paraId="344DA2BE" w14:textId="77777777" w:rsidR="0090656E" w:rsidRPr="00596C90" w:rsidRDefault="0090656E" w:rsidP="00E267CE">
            <w:pPr>
              <w:spacing w:after="0" w:line="240" w:lineRule="auto"/>
              <w:jc w:val="center"/>
              <w:rPr>
                <w:rFonts w:ascii="Arial" w:hAnsi="Arial" w:cs="Arial"/>
              </w:rPr>
            </w:pPr>
          </w:p>
        </w:tc>
      </w:tr>
      <w:tr w:rsidR="00596C90" w:rsidRPr="00596C90" w14:paraId="3E5C1583"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5A3B93D8" w14:textId="77777777" w:rsidR="0090656E" w:rsidRPr="00596C90" w:rsidRDefault="0090656E" w:rsidP="0090656E">
            <w:pPr>
              <w:spacing w:after="0" w:line="240" w:lineRule="auto"/>
              <w:rPr>
                <w:rFonts w:ascii="Arial" w:hAnsi="Arial" w:cs="Arial"/>
              </w:rPr>
            </w:pPr>
            <w:r w:rsidRPr="00596C90">
              <w:rPr>
                <w:rFonts w:ascii="Arial" w:hAnsi="Arial" w:cs="Arial"/>
              </w:rPr>
              <w:t>PET Staging</w:t>
            </w:r>
          </w:p>
        </w:tc>
        <w:tc>
          <w:tcPr>
            <w:tcW w:w="863" w:type="dxa"/>
            <w:tcBorders>
              <w:top w:val="nil"/>
              <w:left w:val="single" w:sz="4" w:space="0" w:color="auto"/>
              <w:bottom w:val="nil"/>
              <w:right w:val="nil"/>
            </w:tcBorders>
            <w:shd w:val="clear" w:color="auto" w:fill="auto"/>
            <w:noWrap/>
            <w:hideMark/>
          </w:tcPr>
          <w:p w14:paraId="3AA3B410" w14:textId="77777777" w:rsidR="0090656E" w:rsidRPr="00596C90" w:rsidRDefault="0090656E" w:rsidP="00E267CE">
            <w:pPr>
              <w:spacing w:after="0" w:line="240" w:lineRule="auto"/>
              <w:jc w:val="center"/>
              <w:rPr>
                <w:rFonts w:ascii="Arial" w:hAnsi="Arial" w:cs="Arial"/>
              </w:rPr>
            </w:pPr>
            <w:r w:rsidRPr="00596C90">
              <w:rPr>
                <w:rFonts w:ascii="Arial" w:hAnsi="Arial" w:cs="Arial"/>
              </w:rPr>
              <w:t>902</w:t>
            </w:r>
          </w:p>
        </w:tc>
        <w:tc>
          <w:tcPr>
            <w:tcW w:w="788" w:type="dxa"/>
            <w:tcBorders>
              <w:top w:val="nil"/>
              <w:left w:val="nil"/>
              <w:bottom w:val="nil"/>
              <w:right w:val="nil"/>
            </w:tcBorders>
            <w:shd w:val="clear" w:color="auto" w:fill="auto"/>
            <w:noWrap/>
            <w:hideMark/>
          </w:tcPr>
          <w:p w14:paraId="353FA78C" w14:textId="77777777" w:rsidR="0090656E" w:rsidRPr="00596C90" w:rsidRDefault="0090656E" w:rsidP="00E267CE">
            <w:pPr>
              <w:spacing w:after="0" w:line="240" w:lineRule="auto"/>
              <w:jc w:val="center"/>
              <w:rPr>
                <w:rFonts w:ascii="Arial" w:hAnsi="Arial" w:cs="Arial"/>
              </w:rPr>
            </w:pPr>
            <w:r w:rsidRPr="00596C90">
              <w:rPr>
                <w:rFonts w:ascii="Arial" w:hAnsi="Arial" w:cs="Arial"/>
              </w:rPr>
              <w:t>93.8</w:t>
            </w:r>
          </w:p>
        </w:tc>
        <w:tc>
          <w:tcPr>
            <w:tcW w:w="804" w:type="dxa"/>
            <w:tcBorders>
              <w:top w:val="nil"/>
              <w:left w:val="nil"/>
              <w:bottom w:val="nil"/>
              <w:right w:val="nil"/>
            </w:tcBorders>
            <w:shd w:val="clear" w:color="auto" w:fill="auto"/>
            <w:noWrap/>
            <w:hideMark/>
          </w:tcPr>
          <w:p w14:paraId="660B889D" w14:textId="77777777" w:rsidR="0090656E" w:rsidRPr="00596C90" w:rsidRDefault="0090656E" w:rsidP="00E267CE">
            <w:pPr>
              <w:spacing w:after="0" w:line="240" w:lineRule="auto"/>
              <w:jc w:val="center"/>
              <w:rPr>
                <w:rFonts w:ascii="Arial" w:hAnsi="Arial" w:cs="Arial"/>
              </w:rPr>
            </w:pPr>
            <w:r w:rsidRPr="00596C90">
              <w:rPr>
                <w:rFonts w:ascii="Arial" w:hAnsi="Arial" w:cs="Arial"/>
              </w:rPr>
              <w:t>3194</w:t>
            </w:r>
          </w:p>
        </w:tc>
        <w:tc>
          <w:tcPr>
            <w:tcW w:w="790" w:type="dxa"/>
            <w:tcBorders>
              <w:top w:val="nil"/>
              <w:left w:val="nil"/>
              <w:bottom w:val="nil"/>
              <w:right w:val="nil"/>
            </w:tcBorders>
            <w:shd w:val="clear" w:color="auto" w:fill="auto"/>
            <w:noWrap/>
            <w:hideMark/>
          </w:tcPr>
          <w:p w14:paraId="6384D84F" w14:textId="77777777" w:rsidR="0090656E" w:rsidRPr="00596C90" w:rsidRDefault="0090656E" w:rsidP="00E267CE">
            <w:pPr>
              <w:spacing w:after="0" w:line="240" w:lineRule="auto"/>
              <w:jc w:val="center"/>
              <w:rPr>
                <w:rFonts w:ascii="Arial" w:hAnsi="Arial" w:cs="Arial"/>
              </w:rPr>
            </w:pPr>
            <w:r w:rsidRPr="00596C90">
              <w:rPr>
                <w:rFonts w:ascii="Arial" w:hAnsi="Arial" w:cs="Arial"/>
              </w:rPr>
              <w:t>92.1</w:t>
            </w:r>
          </w:p>
        </w:tc>
        <w:tc>
          <w:tcPr>
            <w:tcW w:w="905" w:type="dxa"/>
            <w:tcBorders>
              <w:top w:val="nil"/>
              <w:left w:val="nil"/>
              <w:bottom w:val="nil"/>
              <w:right w:val="single" w:sz="4" w:space="0" w:color="auto"/>
            </w:tcBorders>
            <w:shd w:val="clear" w:color="auto" w:fill="auto"/>
            <w:noWrap/>
            <w:hideMark/>
          </w:tcPr>
          <w:p w14:paraId="7A6B3067" w14:textId="77777777" w:rsidR="0090656E" w:rsidRPr="00596C90" w:rsidRDefault="0090656E" w:rsidP="00E267CE">
            <w:pPr>
              <w:spacing w:after="0" w:line="240" w:lineRule="auto"/>
              <w:jc w:val="center"/>
              <w:rPr>
                <w:rFonts w:ascii="Arial" w:hAnsi="Arial" w:cs="Arial"/>
              </w:rPr>
            </w:pPr>
            <w:r w:rsidRPr="00596C90">
              <w:rPr>
                <w:rFonts w:ascii="Arial" w:hAnsi="Arial" w:cs="Arial"/>
              </w:rPr>
              <w:t>0.08</w:t>
            </w:r>
          </w:p>
        </w:tc>
        <w:tc>
          <w:tcPr>
            <w:tcW w:w="790" w:type="dxa"/>
            <w:tcBorders>
              <w:top w:val="nil"/>
              <w:left w:val="single" w:sz="4" w:space="0" w:color="auto"/>
              <w:bottom w:val="nil"/>
              <w:right w:val="nil"/>
            </w:tcBorders>
            <w:shd w:val="clear" w:color="auto" w:fill="auto"/>
            <w:noWrap/>
            <w:hideMark/>
          </w:tcPr>
          <w:p w14:paraId="7D2CDA39" w14:textId="77777777" w:rsidR="0090656E" w:rsidRPr="00596C90" w:rsidRDefault="0090656E" w:rsidP="00E267CE">
            <w:pPr>
              <w:spacing w:after="0" w:line="240" w:lineRule="auto"/>
              <w:jc w:val="center"/>
              <w:rPr>
                <w:rFonts w:ascii="Arial" w:hAnsi="Arial" w:cs="Arial"/>
              </w:rPr>
            </w:pPr>
            <w:r w:rsidRPr="00596C90">
              <w:rPr>
                <w:rFonts w:ascii="Arial" w:hAnsi="Arial" w:cs="Arial"/>
              </w:rPr>
              <w:t>664</w:t>
            </w:r>
          </w:p>
        </w:tc>
        <w:tc>
          <w:tcPr>
            <w:tcW w:w="790" w:type="dxa"/>
            <w:tcBorders>
              <w:top w:val="nil"/>
              <w:left w:val="nil"/>
              <w:bottom w:val="nil"/>
              <w:right w:val="nil"/>
            </w:tcBorders>
            <w:shd w:val="clear" w:color="auto" w:fill="auto"/>
            <w:noWrap/>
            <w:hideMark/>
          </w:tcPr>
          <w:p w14:paraId="3CBCB1D2" w14:textId="77777777" w:rsidR="0090656E" w:rsidRPr="00596C90" w:rsidRDefault="0090656E" w:rsidP="00E267CE">
            <w:pPr>
              <w:spacing w:after="0" w:line="240" w:lineRule="auto"/>
              <w:jc w:val="center"/>
              <w:rPr>
                <w:rFonts w:ascii="Arial" w:hAnsi="Arial" w:cs="Arial"/>
              </w:rPr>
            </w:pPr>
            <w:r w:rsidRPr="00596C90">
              <w:rPr>
                <w:rFonts w:ascii="Arial" w:hAnsi="Arial" w:cs="Arial"/>
              </w:rPr>
              <w:t>93.1</w:t>
            </w:r>
          </w:p>
        </w:tc>
        <w:tc>
          <w:tcPr>
            <w:tcW w:w="790" w:type="dxa"/>
            <w:tcBorders>
              <w:top w:val="nil"/>
              <w:left w:val="nil"/>
              <w:bottom w:val="nil"/>
              <w:right w:val="nil"/>
            </w:tcBorders>
            <w:shd w:val="clear" w:color="auto" w:fill="auto"/>
            <w:noWrap/>
            <w:hideMark/>
          </w:tcPr>
          <w:p w14:paraId="2DFE9B88" w14:textId="77777777" w:rsidR="0090656E" w:rsidRPr="00596C90" w:rsidRDefault="0090656E" w:rsidP="00E267CE">
            <w:pPr>
              <w:spacing w:after="0" w:line="240" w:lineRule="auto"/>
              <w:jc w:val="center"/>
              <w:rPr>
                <w:rFonts w:ascii="Arial" w:hAnsi="Arial" w:cs="Arial"/>
              </w:rPr>
            </w:pPr>
            <w:r w:rsidRPr="00596C90">
              <w:rPr>
                <w:rFonts w:ascii="Arial" w:hAnsi="Arial" w:cs="Arial"/>
              </w:rPr>
              <w:t>659</w:t>
            </w:r>
          </w:p>
        </w:tc>
        <w:tc>
          <w:tcPr>
            <w:tcW w:w="790" w:type="dxa"/>
            <w:tcBorders>
              <w:top w:val="nil"/>
              <w:left w:val="nil"/>
              <w:bottom w:val="nil"/>
              <w:right w:val="nil"/>
            </w:tcBorders>
            <w:shd w:val="clear" w:color="auto" w:fill="auto"/>
            <w:noWrap/>
            <w:hideMark/>
          </w:tcPr>
          <w:p w14:paraId="1BA18CDF" w14:textId="77777777" w:rsidR="0090656E" w:rsidRPr="00596C90" w:rsidRDefault="0090656E" w:rsidP="00E267CE">
            <w:pPr>
              <w:spacing w:after="0" w:line="240" w:lineRule="auto"/>
              <w:jc w:val="center"/>
              <w:rPr>
                <w:rFonts w:ascii="Arial" w:hAnsi="Arial" w:cs="Arial"/>
              </w:rPr>
            </w:pPr>
            <w:r w:rsidRPr="00596C90">
              <w:rPr>
                <w:rFonts w:ascii="Arial" w:hAnsi="Arial" w:cs="Arial"/>
              </w:rPr>
              <w:t>92.4</w:t>
            </w:r>
          </w:p>
        </w:tc>
        <w:tc>
          <w:tcPr>
            <w:tcW w:w="868" w:type="dxa"/>
            <w:tcBorders>
              <w:top w:val="nil"/>
              <w:left w:val="nil"/>
              <w:bottom w:val="nil"/>
              <w:right w:val="nil"/>
            </w:tcBorders>
            <w:shd w:val="clear" w:color="auto" w:fill="auto"/>
            <w:noWrap/>
            <w:hideMark/>
          </w:tcPr>
          <w:p w14:paraId="1FA60009" w14:textId="77777777" w:rsidR="0090656E" w:rsidRPr="00596C90" w:rsidRDefault="0090656E" w:rsidP="00E267CE">
            <w:pPr>
              <w:spacing w:after="0" w:line="240" w:lineRule="auto"/>
              <w:jc w:val="center"/>
              <w:rPr>
                <w:rFonts w:ascii="Arial" w:hAnsi="Arial" w:cs="Arial"/>
              </w:rPr>
            </w:pPr>
            <w:r w:rsidRPr="00596C90">
              <w:rPr>
                <w:rFonts w:ascii="Arial" w:hAnsi="Arial" w:cs="Arial"/>
              </w:rPr>
              <w:t>0.61</w:t>
            </w:r>
          </w:p>
        </w:tc>
      </w:tr>
      <w:tr w:rsidR="00596C90" w:rsidRPr="00596C90" w14:paraId="2345468D"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DB21DED" w14:textId="77777777" w:rsidR="0090656E" w:rsidRPr="00596C90" w:rsidRDefault="0090656E" w:rsidP="0090656E">
            <w:pPr>
              <w:spacing w:after="0" w:line="240" w:lineRule="auto"/>
              <w:rPr>
                <w:rFonts w:ascii="Arial" w:hAnsi="Arial" w:cs="Arial"/>
              </w:rPr>
            </w:pPr>
            <w:r w:rsidRPr="00596C90">
              <w:rPr>
                <w:rFonts w:ascii="Arial" w:hAnsi="Arial" w:cs="Arial"/>
              </w:rPr>
              <w:t># of nodes positive</w:t>
            </w:r>
          </w:p>
        </w:tc>
        <w:tc>
          <w:tcPr>
            <w:tcW w:w="863" w:type="dxa"/>
            <w:tcBorders>
              <w:top w:val="nil"/>
              <w:left w:val="single" w:sz="4" w:space="0" w:color="auto"/>
              <w:bottom w:val="nil"/>
              <w:right w:val="nil"/>
            </w:tcBorders>
            <w:shd w:val="clear" w:color="auto" w:fill="auto"/>
            <w:noWrap/>
            <w:hideMark/>
          </w:tcPr>
          <w:p w14:paraId="6532F70B"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6F3C5B34"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7983BD8B"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4E0B6DD0"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2780A931" w14:textId="77777777" w:rsidR="0090656E" w:rsidRPr="00596C90" w:rsidRDefault="0090656E" w:rsidP="00E267CE">
            <w:pPr>
              <w:spacing w:after="0" w:line="240" w:lineRule="auto"/>
              <w:jc w:val="center"/>
              <w:rPr>
                <w:rFonts w:ascii="Arial" w:hAnsi="Arial" w:cs="Arial"/>
              </w:rPr>
            </w:pPr>
            <w:r w:rsidRPr="00596C90">
              <w:rPr>
                <w:rFonts w:ascii="Arial" w:hAnsi="Arial" w:cs="Arial"/>
              </w:rPr>
              <w:t>0.63</w:t>
            </w:r>
          </w:p>
        </w:tc>
        <w:tc>
          <w:tcPr>
            <w:tcW w:w="790" w:type="dxa"/>
            <w:tcBorders>
              <w:top w:val="nil"/>
              <w:left w:val="single" w:sz="4" w:space="0" w:color="auto"/>
              <w:bottom w:val="nil"/>
              <w:right w:val="nil"/>
            </w:tcBorders>
            <w:shd w:val="clear" w:color="auto" w:fill="auto"/>
            <w:noWrap/>
            <w:hideMark/>
          </w:tcPr>
          <w:p w14:paraId="0DE79478"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8378701"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5542E8CF"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2EA36ED"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6E49E0E3" w14:textId="77777777" w:rsidR="0090656E" w:rsidRPr="00596C90" w:rsidRDefault="0090656E" w:rsidP="00E267CE">
            <w:pPr>
              <w:spacing w:after="0" w:line="240" w:lineRule="auto"/>
              <w:jc w:val="center"/>
              <w:rPr>
                <w:rFonts w:ascii="Arial" w:hAnsi="Arial" w:cs="Arial"/>
              </w:rPr>
            </w:pPr>
            <w:r w:rsidRPr="00596C90">
              <w:rPr>
                <w:rFonts w:ascii="Arial" w:hAnsi="Arial" w:cs="Arial"/>
              </w:rPr>
              <w:t>0.81</w:t>
            </w:r>
          </w:p>
        </w:tc>
      </w:tr>
      <w:tr w:rsidR="00596C90" w:rsidRPr="00596C90" w14:paraId="6DE947DE"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33B050C9"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0</w:t>
            </w:r>
          </w:p>
        </w:tc>
        <w:tc>
          <w:tcPr>
            <w:tcW w:w="863" w:type="dxa"/>
            <w:tcBorders>
              <w:top w:val="nil"/>
              <w:left w:val="single" w:sz="4" w:space="0" w:color="auto"/>
              <w:bottom w:val="nil"/>
              <w:right w:val="nil"/>
            </w:tcBorders>
            <w:shd w:val="clear" w:color="auto" w:fill="auto"/>
            <w:noWrap/>
            <w:hideMark/>
          </w:tcPr>
          <w:p w14:paraId="0E180664" w14:textId="09916948" w:rsidR="0090656E" w:rsidRPr="00596C90" w:rsidRDefault="0090656E" w:rsidP="00E267CE">
            <w:pPr>
              <w:spacing w:after="0" w:line="240" w:lineRule="auto"/>
              <w:jc w:val="center"/>
              <w:rPr>
                <w:rFonts w:ascii="Arial" w:hAnsi="Arial" w:cs="Arial"/>
              </w:rPr>
            </w:pPr>
            <w:r w:rsidRPr="00596C90">
              <w:rPr>
                <w:rFonts w:ascii="Arial" w:hAnsi="Arial" w:cs="Arial"/>
              </w:rPr>
              <w:t>40</w:t>
            </w:r>
          </w:p>
        </w:tc>
        <w:tc>
          <w:tcPr>
            <w:tcW w:w="788" w:type="dxa"/>
            <w:tcBorders>
              <w:top w:val="nil"/>
              <w:left w:val="nil"/>
              <w:bottom w:val="nil"/>
              <w:right w:val="nil"/>
            </w:tcBorders>
            <w:shd w:val="clear" w:color="auto" w:fill="auto"/>
            <w:noWrap/>
            <w:hideMark/>
          </w:tcPr>
          <w:p w14:paraId="4AB9D5DC" w14:textId="77777777" w:rsidR="0090656E" w:rsidRPr="00596C90" w:rsidRDefault="0090656E" w:rsidP="00E267CE">
            <w:pPr>
              <w:spacing w:after="0" w:line="240" w:lineRule="auto"/>
              <w:jc w:val="center"/>
              <w:rPr>
                <w:rFonts w:ascii="Arial" w:hAnsi="Arial" w:cs="Arial"/>
              </w:rPr>
            </w:pPr>
            <w:r w:rsidRPr="00596C90">
              <w:rPr>
                <w:rFonts w:ascii="Arial" w:hAnsi="Arial" w:cs="Arial"/>
              </w:rPr>
              <w:t>4.2</w:t>
            </w:r>
          </w:p>
        </w:tc>
        <w:tc>
          <w:tcPr>
            <w:tcW w:w="804" w:type="dxa"/>
            <w:tcBorders>
              <w:top w:val="nil"/>
              <w:left w:val="nil"/>
              <w:bottom w:val="nil"/>
              <w:right w:val="nil"/>
            </w:tcBorders>
            <w:shd w:val="clear" w:color="auto" w:fill="auto"/>
            <w:noWrap/>
            <w:hideMark/>
          </w:tcPr>
          <w:p w14:paraId="564E4737" w14:textId="77777777" w:rsidR="0090656E" w:rsidRPr="00596C90" w:rsidRDefault="0090656E" w:rsidP="00E267CE">
            <w:pPr>
              <w:spacing w:after="0" w:line="240" w:lineRule="auto"/>
              <w:jc w:val="center"/>
              <w:rPr>
                <w:rFonts w:ascii="Arial" w:hAnsi="Arial" w:cs="Arial"/>
              </w:rPr>
            </w:pPr>
            <w:r w:rsidRPr="00596C90">
              <w:rPr>
                <w:rFonts w:ascii="Arial" w:hAnsi="Arial" w:cs="Arial"/>
              </w:rPr>
              <w:t>167</w:t>
            </w:r>
          </w:p>
        </w:tc>
        <w:tc>
          <w:tcPr>
            <w:tcW w:w="790" w:type="dxa"/>
            <w:tcBorders>
              <w:top w:val="nil"/>
              <w:left w:val="nil"/>
              <w:bottom w:val="nil"/>
              <w:right w:val="nil"/>
            </w:tcBorders>
            <w:shd w:val="clear" w:color="auto" w:fill="auto"/>
            <w:noWrap/>
            <w:hideMark/>
          </w:tcPr>
          <w:p w14:paraId="140EF135" w14:textId="77777777" w:rsidR="0090656E" w:rsidRPr="00596C90" w:rsidRDefault="0090656E" w:rsidP="00E267CE">
            <w:pPr>
              <w:spacing w:after="0" w:line="240" w:lineRule="auto"/>
              <w:jc w:val="center"/>
              <w:rPr>
                <w:rFonts w:ascii="Arial" w:hAnsi="Arial" w:cs="Arial"/>
              </w:rPr>
            </w:pPr>
            <w:r w:rsidRPr="00596C90">
              <w:rPr>
                <w:rFonts w:ascii="Arial" w:hAnsi="Arial" w:cs="Arial"/>
              </w:rPr>
              <w:t>4.8</w:t>
            </w:r>
          </w:p>
        </w:tc>
        <w:tc>
          <w:tcPr>
            <w:tcW w:w="905" w:type="dxa"/>
            <w:tcBorders>
              <w:top w:val="nil"/>
              <w:left w:val="nil"/>
              <w:bottom w:val="nil"/>
              <w:right w:val="single" w:sz="4" w:space="0" w:color="auto"/>
            </w:tcBorders>
            <w:shd w:val="clear" w:color="auto" w:fill="auto"/>
            <w:noWrap/>
            <w:hideMark/>
          </w:tcPr>
          <w:p w14:paraId="1C484B22"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1C7718C4" w14:textId="514A490C" w:rsidR="0090656E" w:rsidRPr="00596C90" w:rsidRDefault="0090656E" w:rsidP="00E267CE">
            <w:pPr>
              <w:spacing w:after="0" w:line="240" w:lineRule="auto"/>
              <w:jc w:val="center"/>
              <w:rPr>
                <w:rFonts w:ascii="Arial" w:hAnsi="Arial" w:cs="Arial"/>
              </w:rPr>
            </w:pPr>
            <w:r w:rsidRPr="00596C90">
              <w:rPr>
                <w:rFonts w:ascii="Arial" w:hAnsi="Arial" w:cs="Arial"/>
              </w:rPr>
              <w:t>26</w:t>
            </w:r>
          </w:p>
        </w:tc>
        <w:tc>
          <w:tcPr>
            <w:tcW w:w="790" w:type="dxa"/>
            <w:tcBorders>
              <w:top w:val="nil"/>
              <w:left w:val="nil"/>
              <w:bottom w:val="nil"/>
              <w:right w:val="nil"/>
            </w:tcBorders>
            <w:shd w:val="clear" w:color="auto" w:fill="auto"/>
            <w:noWrap/>
            <w:hideMark/>
          </w:tcPr>
          <w:p w14:paraId="1FFDE0A3" w14:textId="77777777" w:rsidR="0090656E" w:rsidRPr="00596C90" w:rsidRDefault="0090656E" w:rsidP="00E267CE">
            <w:pPr>
              <w:spacing w:after="0" w:line="240" w:lineRule="auto"/>
              <w:jc w:val="center"/>
              <w:rPr>
                <w:rFonts w:ascii="Arial" w:hAnsi="Arial" w:cs="Arial"/>
              </w:rPr>
            </w:pPr>
            <w:r w:rsidRPr="00596C90">
              <w:rPr>
                <w:rFonts w:ascii="Arial" w:hAnsi="Arial" w:cs="Arial"/>
              </w:rPr>
              <w:t>3.6</w:t>
            </w:r>
          </w:p>
        </w:tc>
        <w:tc>
          <w:tcPr>
            <w:tcW w:w="790" w:type="dxa"/>
            <w:tcBorders>
              <w:top w:val="nil"/>
              <w:left w:val="nil"/>
              <w:bottom w:val="nil"/>
              <w:right w:val="nil"/>
            </w:tcBorders>
            <w:shd w:val="clear" w:color="auto" w:fill="auto"/>
            <w:noWrap/>
            <w:hideMark/>
          </w:tcPr>
          <w:p w14:paraId="699F80FD" w14:textId="29E12E92" w:rsidR="0090656E" w:rsidRPr="00596C90" w:rsidRDefault="0090656E" w:rsidP="00E267CE">
            <w:pPr>
              <w:spacing w:after="0" w:line="240" w:lineRule="auto"/>
              <w:jc w:val="center"/>
              <w:rPr>
                <w:rFonts w:ascii="Arial" w:hAnsi="Arial" w:cs="Arial"/>
              </w:rPr>
            </w:pPr>
            <w:r w:rsidRPr="00596C90">
              <w:rPr>
                <w:rFonts w:ascii="Arial" w:hAnsi="Arial" w:cs="Arial"/>
              </w:rPr>
              <w:t>22</w:t>
            </w:r>
          </w:p>
        </w:tc>
        <w:tc>
          <w:tcPr>
            <w:tcW w:w="790" w:type="dxa"/>
            <w:tcBorders>
              <w:top w:val="nil"/>
              <w:left w:val="nil"/>
              <w:bottom w:val="nil"/>
              <w:right w:val="nil"/>
            </w:tcBorders>
            <w:shd w:val="clear" w:color="auto" w:fill="auto"/>
            <w:noWrap/>
            <w:hideMark/>
          </w:tcPr>
          <w:p w14:paraId="27245775" w14:textId="77777777" w:rsidR="0090656E" w:rsidRPr="00596C90" w:rsidRDefault="0090656E" w:rsidP="00E267CE">
            <w:pPr>
              <w:spacing w:after="0" w:line="240" w:lineRule="auto"/>
              <w:jc w:val="center"/>
              <w:rPr>
                <w:rFonts w:ascii="Arial" w:hAnsi="Arial" w:cs="Arial"/>
              </w:rPr>
            </w:pPr>
            <w:r w:rsidRPr="00596C90">
              <w:rPr>
                <w:rFonts w:ascii="Arial" w:hAnsi="Arial" w:cs="Arial"/>
              </w:rPr>
              <w:t>3.1</w:t>
            </w:r>
          </w:p>
        </w:tc>
        <w:tc>
          <w:tcPr>
            <w:tcW w:w="868" w:type="dxa"/>
            <w:tcBorders>
              <w:top w:val="nil"/>
              <w:left w:val="nil"/>
              <w:bottom w:val="nil"/>
              <w:right w:val="nil"/>
            </w:tcBorders>
            <w:shd w:val="clear" w:color="auto" w:fill="auto"/>
            <w:noWrap/>
            <w:hideMark/>
          </w:tcPr>
          <w:p w14:paraId="383BEC69" w14:textId="77777777" w:rsidR="0090656E" w:rsidRPr="00596C90" w:rsidRDefault="0090656E" w:rsidP="00E267CE">
            <w:pPr>
              <w:spacing w:after="0" w:line="240" w:lineRule="auto"/>
              <w:jc w:val="center"/>
              <w:rPr>
                <w:rFonts w:ascii="Arial" w:hAnsi="Arial" w:cs="Arial"/>
              </w:rPr>
            </w:pPr>
          </w:p>
        </w:tc>
      </w:tr>
      <w:tr w:rsidR="00596C90" w:rsidRPr="00596C90" w14:paraId="4CCCB290"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2976F3AE"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1-3</w:t>
            </w:r>
          </w:p>
        </w:tc>
        <w:tc>
          <w:tcPr>
            <w:tcW w:w="863" w:type="dxa"/>
            <w:tcBorders>
              <w:top w:val="nil"/>
              <w:left w:val="single" w:sz="4" w:space="0" w:color="auto"/>
              <w:bottom w:val="nil"/>
              <w:right w:val="nil"/>
            </w:tcBorders>
            <w:shd w:val="clear" w:color="auto" w:fill="auto"/>
            <w:noWrap/>
            <w:hideMark/>
          </w:tcPr>
          <w:p w14:paraId="536F2091" w14:textId="77777777" w:rsidR="0090656E" w:rsidRPr="00596C90" w:rsidRDefault="0090656E" w:rsidP="00E267CE">
            <w:pPr>
              <w:spacing w:after="0" w:line="240" w:lineRule="auto"/>
              <w:jc w:val="center"/>
              <w:rPr>
                <w:rFonts w:ascii="Arial" w:hAnsi="Arial" w:cs="Arial"/>
              </w:rPr>
            </w:pPr>
            <w:r w:rsidRPr="00596C90">
              <w:rPr>
                <w:rFonts w:ascii="Arial" w:hAnsi="Arial" w:cs="Arial"/>
              </w:rPr>
              <w:t>126</w:t>
            </w:r>
          </w:p>
        </w:tc>
        <w:tc>
          <w:tcPr>
            <w:tcW w:w="788" w:type="dxa"/>
            <w:tcBorders>
              <w:top w:val="nil"/>
              <w:left w:val="nil"/>
              <w:bottom w:val="nil"/>
              <w:right w:val="nil"/>
            </w:tcBorders>
            <w:shd w:val="clear" w:color="auto" w:fill="auto"/>
            <w:noWrap/>
            <w:hideMark/>
          </w:tcPr>
          <w:p w14:paraId="69414A04" w14:textId="77777777" w:rsidR="0090656E" w:rsidRPr="00596C90" w:rsidRDefault="0090656E" w:rsidP="00E267CE">
            <w:pPr>
              <w:spacing w:after="0" w:line="240" w:lineRule="auto"/>
              <w:jc w:val="center"/>
              <w:rPr>
                <w:rFonts w:ascii="Arial" w:hAnsi="Arial" w:cs="Arial"/>
              </w:rPr>
            </w:pPr>
            <w:r w:rsidRPr="00596C90">
              <w:rPr>
                <w:rFonts w:ascii="Arial" w:hAnsi="Arial" w:cs="Arial"/>
              </w:rPr>
              <w:t>13.1</w:t>
            </w:r>
          </w:p>
        </w:tc>
        <w:tc>
          <w:tcPr>
            <w:tcW w:w="804" w:type="dxa"/>
            <w:tcBorders>
              <w:top w:val="nil"/>
              <w:left w:val="nil"/>
              <w:bottom w:val="nil"/>
              <w:right w:val="nil"/>
            </w:tcBorders>
            <w:shd w:val="clear" w:color="auto" w:fill="auto"/>
            <w:noWrap/>
            <w:hideMark/>
          </w:tcPr>
          <w:p w14:paraId="08C17883" w14:textId="77777777" w:rsidR="0090656E" w:rsidRPr="00596C90" w:rsidRDefault="0090656E" w:rsidP="00E267CE">
            <w:pPr>
              <w:spacing w:after="0" w:line="240" w:lineRule="auto"/>
              <w:jc w:val="center"/>
              <w:rPr>
                <w:rFonts w:ascii="Arial" w:hAnsi="Arial" w:cs="Arial"/>
              </w:rPr>
            </w:pPr>
            <w:r w:rsidRPr="00596C90">
              <w:rPr>
                <w:rFonts w:ascii="Arial" w:hAnsi="Arial" w:cs="Arial"/>
              </w:rPr>
              <w:t>432</w:t>
            </w:r>
          </w:p>
        </w:tc>
        <w:tc>
          <w:tcPr>
            <w:tcW w:w="790" w:type="dxa"/>
            <w:tcBorders>
              <w:top w:val="nil"/>
              <w:left w:val="nil"/>
              <w:bottom w:val="nil"/>
              <w:right w:val="nil"/>
            </w:tcBorders>
            <w:shd w:val="clear" w:color="auto" w:fill="auto"/>
            <w:noWrap/>
            <w:hideMark/>
          </w:tcPr>
          <w:p w14:paraId="0138F324" w14:textId="77777777" w:rsidR="0090656E" w:rsidRPr="00596C90" w:rsidRDefault="0090656E" w:rsidP="00E267CE">
            <w:pPr>
              <w:spacing w:after="0" w:line="240" w:lineRule="auto"/>
              <w:jc w:val="center"/>
              <w:rPr>
                <w:rFonts w:ascii="Arial" w:hAnsi="Arial" w:cs="Arial"/>
              </w:rPr>
            </w:pPr>
            <w:r w:rsidRPr="00596C90">
              <w:rPr>
                <w:rFonts w:ascii="Arial" w:hAnsi="Arial" w:cs="Arial"/>
              </w:rPr>
              <w:t>12.5</w:t>
            </w:r>
          </w:p>
        </w:tc>
        <w:tc>
          <w:tcPr>
            <w:tcW w:w="905" w:type="dxa"/>
            <w:tcBorders>
              <w:top w:val="nil"/>
              <w:left w:val="nil"/>
              <w:bottom w:val="nil"/>
              <w:right w:val="single" w:sz="4" w:space="0" w:color="auto"/>
            </w:tcBorders>
            <w:shd w:val="clear" w:color="auto" w:fill="auto"/>
            <w:noWrap/>
            <w:hideMark/>
          </w:tcPr>
          <w:p w14:paraId="00D44C6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6B82BD5D" w14:textId="3EC46F61" w:rsidR="0090656E" w:rsidRPr="00596C90" w:rsidRDefault="0090656E" w:rsidP="00E267CE">
            <w:pPr>
              <w:spacing w:after="0" w:line="240" w:lineRule="auto"/>
              <w:jc w:val="center"/>
              <w:rPr>
                <w:rFonts w:ascii="Arial" w:hAnsi="Arial" w:cs="Arial"/>
              </w:rPr>
            </w:pPr>
            <w:r w:rsidRPr="00596C90">
              <w:rPr>
                <w:rFonts w:ascii="Arial" w:hAnsi="Arial" w:cs="Arial"/>
              </w:rPr>
              <w:t>85</w:t>
            </w:r>
          </w:p>
        </w:tc>
        <w:tc>
          <w:tcPr>
            <w:tcW w:w="790" w:type="dxa"/>
            <w:tcBorders>
              <w:top w:val="nil"/>
              <w:left w:val="nil"/>
              <w:bottom w:val="nil"/>
              <w:right w:val="nil"/>
            </w:tcBorders>
            <w:shd w:val="clear" w:color="auto" w:fill="auto"/>
            <w:noWrap/>
            <w:hideMark/>
          </w:tcPr>
          <w:p w14:paraId="11A790DC" w14:textId="77777777" w:rsidR="0090656E" w:rsidRPr="00596C90" w:rsidRDefault="0090656E" w:rsidP="00E267CE">
            <w:pPr>
              <w:spacing w:after="0" w:line="240" w:lineRule="auto"/>
              <w:jc w:val="center"/>
              <w:rPr>
                <w:rFonts w:ascii="Arial" w:hAnsi="Arial" w:cs="Arial"/>
              </w:rPr>
            </w:pPr>
            <w:r w:rsidRPr="00596C90">
              <w:rPr>
                <w:rFonts w:ascii="Arial" w:hAnsi="Arial" w:cs="Arial"/>
              </w:rPr>
              <w:t>11.9</w:t>
            </w:r>
          </w:p>
        </w:tc>
        <w:tc>
          <w:tcPr>
            <w:tcW w:w="790" w:type="dxa"/>
            <w:tcBorders>
              <w:top w:val="nil"/>
              <w:left w:val="nil"/>
              <w:bottom w:val="nil"/>
              <w:right w:val="nil"/>
            </w:tcBorders>
            <w:shd w:val="clear" w:color="auto" w:fill="auto"/>
            <w:noWrap/>
            <w:hideMark/>
          </w:tcPr>
          <w:p w14:paraId="646CFAA5" w14:textId="10F1BC00" w:rsidR="0090656E" w:rsidRPr="00596C90" w:rsidRDefault="0090656E" w:rsidP="00E267CE">
            <w:pPr>
              <w:spacing w:after="0" w:line="240" w:lineRule="auto"/>
              <w:jc w:val="center"/>
              <w:rPr>
                <w:rFonts w:ascii="Arial" w:hAnsi="Arial" w:cs="Arial"/>
              </w:rPr>
            </w:pPr>
            <w:r w:rsidRPr="00596C90">
              <w:rPr>
                <w:rFonts w:ascii="Arial" w:hAnsi="Arial" w:cs="Arial"/>
              </w:rPr>
              <w:t>79</w:t>
            </w:r>
          </w:p>
        </w:tc>
        <w:tc>
          <w:tcPr>
            <w:tcW w:w="790" w:type="dxa"/>
            <w:tcBorders>
              <w:top w:val="nil"/>
              <w:left w:val="nil"/>
              <w:bottom w:val="nil"/>
              <w:right w:val="nil"/>
            </w:tcBorders>
            <w:shd w:val="clear" w:color="auto" w:fill="auto"/>
            <w:noWrap/>
            <w:hideMark/>
          </w:tcPr>
          <w:p w14:paraId="43D88B05" w14:textId="77777777" w:rsidR="0090656E" w:rsidRPr="00596C90" w:rsidRDefault="0090656E" w:rsidP="00E267CE">
            <w:pPr>
              <w:spacing w:after="0" w:line="240" w:lineRule="auto"/>
              <w:jc w:val="center"/>
              <w:rPr>
                <w:rFonts w:ascii="Arial" w:hAnsi="Arial" w:cs="Arial"/>
              </w:rPr>
            </w:pPr>
            <w:r w:rsidRPr="00596C90">
              <w:rPr>
                <w:rFonts w:ascii="Arial" w:hAnsi="Arial" w:cs="Arial"/>
              </w:rPr>
              <w:t>11.1</w:t>
            </w:r>
          </w:p>
        </w:tc>
        <w:tc>
          <w:tcPr>
            <w:tcW w:w="868" w:type="dxa"/>
            <w:tcBorders>
              <w:top w:val="nil"/>
              <w:left w:val="nil"/>
              <w:bottom w:val="nil"/>
              <w:right w:val="nil"/>
            </w:tcBorders>
            <w:shd w:val="clear" w:color="auto" w:fill="auto"/>
            <w:noWrap/>
            <w:hideMark/>
          </w:tcPr>
          <w:p w14:paraId="655A1B0D" w14:textId="77777777" w:rsidR="0090656E" w:rsidRPr="00596C90" w:rsidRDefault="0090656E" w:rsidP="00E267CE">
            <w:pPr>
              <w:spacing w:after="0" w:line="240" w:lineRule="auto"/>
              <w:jc w:val="center"/>
              <w:rPr>
                <w:rFonts w:ascii="Arial" w:hAnsi="Arial" w:cs="Arial"/>
              </w:rPr>
            </w:pPr>
          </w:p>
        </w:tc>
      </w:tr>
      <w:tr w:rsidR="00596C90" w:rsidRPr="00596C90" w14:paraId="52EDD975"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3EB2D48"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4+</w:t>
            </w:r>
          </w:p>
        </w:tc>
        <w:tc>
          <w:tcPr>
            <w:tcW w:w="863" w:type="dxa"/>
            <w:tcBorders>
              <w:top w:val="nil"/>
              <w:left w:val="single" w:sz="4" w:space="0" w:color="auto"/>
              <w:bottom w:val="nil"/>
              <w:right w:val="nil"/>
            </w:tcBorders>
            <w:shd w:val="clear" w:color="auto" w:fill="auto"/>
            <w:noWrap/>
            <w:hideMark/>
          </w:tcPr>
          <w:p w14:paraId="5034FD5F" w14:textId="2A809CF0" w:rsidR="0090656E" w:rsidRPr="00596C90" w:rsidRDefault="0090656E" w:rsidP="00E267CE">
            <w:pPr>
              <w:spacing w:after="0" w:line="240" w:lineRule="auto"/>
              <w:jc w:val="center"/>
              <w:rPr>
                <w:rFonts w:ascii="Arial" w:hAnsi="Arial" w:cs="Arial"/>
              </w:rPr>
            </w:pPr>
            <w:r w:rsidRPr="00596C90">
              <w:rPr>
                <w:rFonts w:ascii="Arial" w:hAnsi="Arial" w:cs="Arial"/>
              </w:rPr>
              <w:t>25</w:t>
            </w:r>
          </w:p>
        </w:tc>
        <w:tc>
          <w:tcPr>
            <w:tcW w:w="788" w:type="dxa"/>
            <w:tcBorders>
              <w:top w:val="nil"/>
              <w:left w:val="nil"/>
              <w:bottom w:val="nil"/>
              <w:right w:val="nil"/>
            </w:tcBorders>
            <w:shd w:val="clear" w:color="auto" w:fill="auto"/>
            <w:noWrap/>
            <w:hideMark/>
          </w:tcPr>
          <w:p w14:paraId="1BE8F3AA" w14:textId="77777777" w:rsidR="0090656E" w:rsidRPr="00596C90" w:rsidRDefault="0090656E" w:rsidP="00E267CE">
            <w:pPr>
              <w:spacing w:after="0" w:line="240" w:lineRule="auto"/>
              <w:jc w:val="center"/>
              <w:rPr>
                <w:rFonts w:ascii="Arial" w:hAnsi="Arial" w:cs="Arial"/>
              </w:rPr>
            </w:pPr>
            <w:r w:rsidRPr="00596C90">
              <w:rPr>
                <w:rFonts w:ascii="Arial" w:hAnsi="Arial" w:cs="Arial"/>
              </w:rPr>
              <w:t>2.6</w:t>
            </w:r>
          </w:p>
        </w:tc>
        <w:tc>
          <w:tcPr>
            <w:tcW w:w="804" w:type="dxa"/>
            <w:tcBorders>
              <w:top w:val="nil"/>
              <w:left w:val="nil"/>
              <w:bottom w:val="nil"/>
              <w:right w:val="nil"/>
            </w:tcBorders>
            <w:shd w:val="clear" w:color="auto" w:fill="auto"/>
            <w:noWrap/>
            <w:hideMark/>
          </w:tcPr>
          <w:p w14:paraId="52D8858B" w14:textId="77777777" w:rsidR="0090656E" w:rsidRPr="00596C90" w:rsidRDefault="0090656E" w:rsidP="00E267CE">
            <w:pPr>
              <w:spacing w:after="0" w:line="240" w:lineRule="auto"/>
              <w:jc w:val="center"/>
              <w:rPr>
                <w:rFonts w:ascii="Arial" w:hAnsi="Arial" w:cs="Arial"/>
              </w:rPr>
            </w:pPr>
            <w:r w:rsidRPr="00596C90">
              <w:rPr>
                <w:rFonts w:ascii="Arial" w:hAnsi="Arial" w:cs="Arial"/>
              </w:rPr>
              <w:t>109</w:t>
            </w:r>
          </w:p>
        </w:tc>
        <w:tc>
          <w:tcPr>
            <w:tcW w:w="790" w:type="dxa"/>
            <w:tcBorders>
              <w:top w:val="nil"/>
              <w:left w:val="nil"/>
              <w:bottom w:val="nil"/>
              <w:right w:val="nil"/>
            </w:tcBorders>
            <w:shd w:val="clear" w:color="auto" w:fill="auto"/>
            <w:noWrap/>
            <w:hideMark/>
          </w:tcPr>
          <w:p w14:paraId="5787F598" w14:textId="77777777" w:rsidR="0090656E" w:rsidRPr="00596C90" w:rsidRDefault="0090656E" w:rsidP="00E267CE">
            <w:pPr>
              <w:spacing w:after="0" w:line="240" w:lineRule="auto"/>
              <w:jc w:val="center"/>
              <w:rPr>
                <w:rFonts w:ascii="Arial" w:hAnsi="Arial" w:cs="Arial"/>
              </w:rPr>
            </w:pPr>
            <w:r w:rsidRPr="00596C90">
              <w:rPr>
                <w:rFonts w:ascii="Arial" w:hAnsi="Arial" w:cs="Arial"/>
              </w:rPr>
              <w:t>3.1</w:t>
            </w:r>
          </w:p>
        </w:tc>
        <w:tc>
          <w:tcPr>
            <w:tcW w:w="905" w:type="dxa"/>
            <w:tcBorders>
              <w:top w:val="nil"/>
              <w:left w:val="nil"/>
              <w:bottom w:val="nil"/>
              <w:right w:val="single" w:sz="4" w:space="0" w:color="auto"/>
            </w:tcBorders>
            <w:shd w:val="clear" w:color="auto" w:fill="auto"/>
            <w:noWrap/>
            <w:hideMark/>
          </w:tcPr>
          <w:p w14:paraId="15E5A8B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2686BF9D" w14:textId="24C604B9" w:rsidR="0090656E" w:rsidRPr="00596C90" w:rsidRDefault="0090656E" w:rsidP="00E267CE">
            <w:pPr>
              <w:spacing w:after="0" w:line="240" w:lineRule="auto"/>
              <w:jc w:val="center"/>
              <w:rPr>
                <w:rFonts w:ascii="Arial" w:hAnsi="Arial" w:cs="Arial"/>
              </w:rPr>
            </w:pPr>
            <w:r w:rsidRPr="00596C90">
              <w:rPr>
                <w:rFonts w:ascii="Arial" w:hAnsi="Arial" w:cs="Arial"/>
              </w:rPr>
              <w:t>18</w:t>
            </w:r>
          </w:p>
        </w:tc>
        <w:tc>
          <w:tcPr>
            <w:tcW w:w="790" w:type="dxa"/>
            <w:tcBorders>
              <w:top w:val="nil"/>
              <w:left w:val="nil"/>
              <w:bottom w:val="nil"/>
              <w:right w:val="nil"/>
            </w:tcBorders>
            <w:shd w:val="clear" w:color="auto" w:fill="auto"/>
            <w:noWrap/>
            <w:hideMark/>
          </w:tcPr>
          <w:p w14:paraId="1A71ADEC" w14:textId="77777777" w:rsidR="0090656E" w:rsidRPr="00596C90" w:rsidRDefault="0090656E" w:rsidP="00E267CE">
            <w:pPr>
              <w:spacing w:after="0" w:line="240" w:lineRule="auto"/>
              <w:jc w:val="center"/>
              <w:rPr>
                <w:rFonts w:ascii="Arial" w:hAnsi="Arial" w:cs="Arial"/>
              </w:rPr>
            </w:pPr>
            <w:r w:rsidRPr="00596C90">
              <w:rPr>
                <w:rFonts w:ascii="Arial" w:hAnsi="Arial" w:cs="Arial"/>
              </w:rPr>
              <w:t>2.5</w:t>
            </w:r>
          </w:p>
        </w:tc>
        <w:tc>
          <w:tcPr>
            <w:tcW w:w="790" w:type="dxa"/>
            <w:tcBorders>
              <w:top w:val="nil"/>
              <w:left w:val="nil"/>
              <w:bottom w:val="nil"/>
              <w:right w:val="nil"/>
            </w:tcBorders>
            <w:shd w:val="clear" w:color="auto" w:fill="auto"/>
            <w:noWrap/>
            <w:hideMark/>
          </w:tcPr>
          <w:p w14:paraId="1629FFF1" w14:textId="5BAFF3F0" w:rsidR="0090656E" w:rsidRPr="00596C90" w:rsidRDefault="0090656E" w:rsidP="00E267CE">
            <w:pPr>
              <w:spacing w:after="0" w:line="240" w:lineRule="auto"/>
              <w:jc w:val="center"/>
              <w:rPr>
                <w:rFonts w:ascii="Arial" w:hAnsi="Arial" w:cs="Arial"/>
              </w:rPr>
            </w:pPr>
            <w:r w:rsidRPr="00596C90">
              <w:rPr>
                <w:rFonts w:ascii="Arial" w:hAnsi="Arial" w:cs="Arial"/>
              </w:rPr>
              <w:t>22</w:t>
            </w:r>
          </w:p>
        </w:tc>
        <w:tc>
          <w:tcPr>
            <w:tcW w:w="790" w:type="dxa"/>
            <w:tcBorders>
              <w:top w:val="nil"/>
              <w:left w:val="nil"/>
              <w:bottom w:val="nil"/>
              <w:right w:val="nil"/>
            </w:tcBorders>
            <w:shd w:val="clear" w:color="auto" w:fill="auto"/>
            <w:noWrap/>
            <w:hideMark/>
          </w:tcPr>
          <w:p w14:paraId="644C85C8" w14:textId="77777777" w:rsidR="0090656E" w:rsidRPr="00596C90" w:rsidRDefault="0090656E" w:rsidP="00E267CE">
            <w:pPr>
              <w:spacing w:after="0" w:line="240" w:lineRule="auto"/>
              <w:jc w:val="center"/>
              <w:rPr>
                <w:rFonts w:ascii="Arial" w:hAnsi="Arial" w:cs="Arial"/>
              </w:rPr>
            </w:pPr>
            <w:r w:rsidRPr="00596C90">
              <w:rPr>
                <w:rFonts w:ascii="Arial" w:hAnsi="Arial" w:cs="Arial"/>
              </w:rPr>
              <w:t>3.1</w:t>
            </w:r>
          </w:p>
        </w:tc>
        <w:tc>
          <w:tcPr>
            <w:tcW w:w="868" w:type="dxa"/>
            <w:tcBorders>
              <w:top w:val="nil"/>
              <w:left w:val="nil"/>
              <w:bottom w:val="nil"/>
              <w:right w:val="nil"/>
            </w:tcBorders>
            <w:shd w:val="clear" w:color="auto" w:fill="auto"/>
            <w:noWrap/>
            <w:hideMark/>
          </w:tcPr>
          <w:p w14:paraId="66B54390" w14:textId="77777777" w:rsidR="0090656E" w:rsidRPr="00596C90" w:rsidRDefault="0090656E" w:rsidP="00E267CE">
            <w:pPr>
              <w:spacing w:after="0" w:line="240" w:lineRule="auto"/>
              <w:jc w:val="center"/>
              <w:rPr>
                <w:rFonts w:ascii="Arial" w:hAnsi="Arial" w:cs="Arial"/>
              </w:rPr>
            </w:pPr>
          </w:p>
        </w:tc>
      </w:tr>
      <w:tr w:rsidR="00596C90" w:rsidRPr="00596C90" w14:paraId="54B642F9"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9BC37CC"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Unknown</w:t>
            </w:r>
          </w:p>
        </w:tc>
        <w:tc>
          <w:tcPr>
            <w:tcW w:w="863" w:type="dxa"/>
            <w:tcBorders>
              <w:top w:val="nil"/>
              <w:left w:val="single" w:sz="4" w:space="0" w:color="auto"/>
              <w:bottom w:val="nil"/>
              <w:right w:val="nil"/>
            </w:tcBorders>
            <w:shd w:val="clear" w:color="auto" w:fill="auto"/>
            <w:noWrap/>
            <w:hideMark/>
          </w:tcPr>
          <w:p w14:paraId="14B53BDE" w14:textId="77777777" w:rsidR="0090656E" w:rsidRPr="00596C90" w:rsidRDefault="0090656E" w:rsidP="00E267CE">
            <w:pPr>
              <w:spacing w:after="0" w:line="240" w:lineRule="auto"/>
              <w:jc w:val="center"/>
              <w:rPr>
                <w:rFonts w:ascii="Arial" w:hAnsi="Arial" w:cs="Arial"/>
              </w:rPr>
            </w:pPr>
            <w:r w:rsidRPr="00596C90">
              <w:rPr>
                <w:rFonts w:ascii="Arial" w:hAnsi="Arial" w:cs="Arial"/>
              </w:rPr>
              <w:t>771</w:t>
            </w:r>
          </w:p>
        </w:tc>
        <w:tc>
          <w:tcPr>
            <w:tcW w:w="788" w:type="dxa"/>
            <w:tcBorders>
              <w:top w:val="nil"/>
              <w:left w:val="nil"/>
              <w:bottom w:val="nil"/>
              <w:right w:val="nil"/>
            </w:tcBorders>
            <w:shd w:val="clear" w:color="auto" w:fill="auto"/>
            <w:noWrap/>
            <w:hideMark/>
          </w:tcPr>
          <w:p w14:paraId="07C67451" w14:textId="77777777" w:rsidR="0090656E" w:rsidRPr="00596C90" w:rsidRDefault="0090656E" w:rsidP="00E267CE">
            <w:pPr>
              <w:spacing w:after="0" w:line="240" w:lineRule="auto"/>
              <w:jc w:val="center"/>
              <w:rPr>
                <w:rFonts w:ascii="Arial" w:hAnsi="Arial" w:cs="Arial"/>
              </w:rPr>
            </w:pPr>
            <w:r w:rsidRPr="00596C90">
              <w:rPr>
                <w:rFonts w:ascii="Arial" w:hAnsi="Arial" w:cs="Arial"/>
              </w:rPr>
              <w:t>80.1</w:t>
            </w:r>
          </w:p>
        </w:tc>
        <w:tc>
          <w:tcPr>
            <w:tcW w:w="804" w:type="dxa"/>
            <w:tcBorders>
              <w:top w:val="nil"/>
              <w:left w:val="nil"/>
              <w:bottom w:val="nil"/>
              <w:right w:val="nil"/>
            </w:tcBorders>
            <w:shd w:val="clear" w:color="auto" w:fill="auto"/>
            <w:noWrap/>
            <w:hideMark/>
          </w:tcPr>
          <w:p w14:paraId="6368F189" w14:textId="77777777" w:rsidR="0090656E" w:rsidRPr="00596C90" w:rsidRDefault="0090656E" w:rsidP="00E267CE">
            <w:pPr>
              <w:spacing w:after="0" w:line="240" w:lineRule="auto"/>
              <w:jc w:val="center"/>
              <w:rPr>
                <w:rFonts w:ascii="Arial" w:hAnsi="Arial" w:cs="Arial"/>
              </w:rPr>
            </w:pPr>
            <w:r w:rsidRPr="00596C90">
              <w:rPr>
                <w:rFonts w:ascii="Arial" w:hAnsi="Arial" w:cs="Arial"/>
              </w:rPr>
              <w:t>2760</w:t>
            </w:r>
          </w:p>
        </w:tc>
        <w:tc>
          <w:tcPr>
            <w:tcW w:w="790" w:type="dxa"/>
            <w:tcBorders>
              <w:top w:val="nil"/>
              <w:left w:val="nil"/>
              <w:bottom w:val="nil"/>
              <w:right w:val="nil"/>
            </w:tcBorders>
            <w:shd w:val="clear" w:color="auto" w:fill="auto"/>
            <w:noWrap/>
            <w:hideMark/>
          </w:tcPr>
          <w:p w14:paraId="4C06F1C1" w14:textId="77777777" w:rsidR="0090656E" w:rsidRPr="00596C90" w:rsidRDefault="0090656E" w:rsidP="00E267CE">
            <w:pPr>
              <w:spacing w:after="0" w:line="240" w:lineRule="auto"/>
              <w:jc w:val="center"/>
              <w:rPr>
                <w:rFonts w:ascii="Arial" w:hAnsi="Arial" w:cs="Arial"/>
              </w:rPr>
            </w:pPr>
            <w:r w:rsidRPr="00596C90">
              <w:rPr>
                <w:rFonts w:ascii="Arial" w:hAnsi="Arial" w:cs="Arial"/>
              </w:rPr>
              <w:t>79.6</w:t>
            </w:r>
          </w:p>
        </w:tc>
        <w:tc>
          <w:tcPr>
            <w:tcW w:w="905" w:type="dxa"/>
            <w:tcBorders>
              <w:top w:val="nil"/>
              <w:left w:val="nil"/>
              <w:bottom w:val="nil"/>
              <w:right w:val="single" w:sz="4" w:space="0" w:color="auto"/>
            </w:tcBorders>
            <w:shd w:val="clear" w:color="auto" w:fill="auto"/>
            <w:noWrap/>
            <w:hideMark/>
          </w:tcPr>
          <w:p w14:paraId="417562EA"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4F6070C4" w14:textId="77777777" w:rsidR="0090656E" w:rsidRPr="00596C90" w:rsidRDefault="0090656E" w:rsidP="00E267CE">
            <w:pPr>
              <w:spacing w:after="0" w:line="240" w:lineRule="auto"/>
              <w:jc w:val="center"/>
              <w:rPr>
                <w:rFonts w:ascii="Arial" w:hAnsi="Arial" w:cs="Arial"/>
              </w:rPr>
            </w:pPr>
            <w:r w:rsidRPr="00596C90">
              <w:rPr>
                <w:rFonts w:ascii="Arial" w:hAnsi="Arial" w:cs="Arial"/>
              </w:rPr>
              <w:t>584</w:t>
            </w:r>
          </w:p>
        </w:tc>
        <w:tc>
          <w:tcPr>
            <w:tcW w:w="790" w:type="dxa"/>
            <w:tcBorders>
              <w:top w:val="nil"/>
              <w:left w:val="nil"/>
              <w:bottom w:val="nil"/>
              <w:right w:val="nil"/>
            </w:tcBorders>
            <w:shd w:val="clear" w:color="auto" w:fill="auto"/>
            <w:noWrap/>
            <w:hideMark/>
          </w:tcPr>
          <w:p w14:paraId="41D2ED2A" w14:textId="77777777" w:rsidR="0090656E" w:rsidRPr="00596C90" w:rsidRDefault="0090656E" w:rsidP="00E267CE">
            <w:pPr>
              <w:spacing w:after="0" w:line="240" w:lineRule="auto"/>
              <w:jc w:val="center"/>
              <w:rPr>
                <w:rFonts w:ascii="Arial" w:hAnsi="Arial" w:cs="Arial"/>
              </w:rPr>
            </w:pPr>
            <w:r w:rsidRPr="00596C90">
              <w:rPr>
                <w:rFonts w:ascii="Arial" w:hAnsi="Arial" w:cs="Arial"/>
              </w:rPr>
              <w:t>81.9</w:t>
            </w:r>
          </w:p>
        </w:tc>
        <w:tc>
          <w:tcPr>
            <w:tcW w:w="790" w:type="dxa"/>
            <w:tcBorders>
              <w:top w:val="nil"/>
              <w:left w:val="nil"/>
              <w:bottom w:val="nil"/>
              <w:right w:val="nil"/>
            </w:tcBorders>
            <w:shd w:val="clear" w:color="auto" w:fill="auto"/>
            <w:noWrap/>
            <w:hideMark/>
          </w:tcPr>
          <w:p w14:paraId="53E1358E" w14:textId="77777777" w:rsidR="0090656E" w:rsidRPr="00596C90" w:rsidRDefault="0090656E" w:rsidP="00E267CE">
            <w:pPr>
              <w:spacing w:after="0" w:line="240" w:lineRule="auto"/>
              <w:jc w:val="center"/>
              <w:rPr>
                <w:rFonts w:ascii="Arial" w:hAnsi="Arial" w:cs="Arial"/>
              </w:rPr>
            </w:pPr>
            <w:r w:rsidRPr="00596C90">
              <w:rPr>
                <w:rFonts w:ascii="Arial" w:hAnsi="Arial" w:cs="Arial"/>
              </w:rPr>
              <w:t>590</w:t>
            </w:r>
          </w:p>
        </w:tc>
        <w:tc>
          <w:tcPr>
            <w:tcW w:w="790" w:type="dxa"/>
            <w:tcBorders>
              <w:top w:val="nil"/>
              <w:left w:val="nil"/>
              <w:bottom w:val="nil"/>
              <w:right w:val="nil"/>
            </w:tcBorders>
            <w:shd w:val="clear" w:color="auto" w:fill="auto"/>
            <w:noWrap/>
            <w:hideMark/>
          </w:tcPr>
          <w:p w14:paraId="01D06580" w14:textId="77777777" w:rsidR="0090656E" w:rsidRPr="00596C90" w:rsidRDefault="0090656E" w:rsidP="00E267CE">
            <w:pPr>
              <w:spacing w:after="0" w:line="240" w:lineRule="auto"/>
              <w:jc w:val="center"/>
              <w:rPr>
                <w:rFonts w:ascii="Arial" w:hAnsi="Arial" w:cs="Arial"/>
              </w:rPr>
            </w:pPr>
            <w:r w:rsidRPr="00596C90">
              <w:rPr>
                <w:rFonts w:ascii="Arial" w:hAnsi="Arial" w:cs="Arial"/>
              </w:rPr>
              <w:t>82.7</w:t>
            </w:r>
          </w:p>
        </w:tc>
        <w:tc>
          <w:tcPr>
            <w:tcW w:w="868" w:type="dxa"/>
            <w:tcBorders>
              <w:top w:val="nil"/>
              <w:left w:val="nil"/>
              <w:bottom w:val="nil"/>
              <w:right w:val="nil"/>
            </w:tcBorders>
            <w:shd w:val="clear" w:color="auto" w:fill="auto"/>
            <w:noWrap/>
            <w:hideMark/>
          </w:tcPr>
          <w:p w14:paraId="32D29BF8" w14:textId="77777777" w:rsidR="0090656E" w:rsidRPr="00596C90" w:rsidRDefault="0090656E" w:rsidP="00E267CE">
            <w:pPr>
              <w:spacing w:after="0" w:line="240" w:lineRule="auto"/>
              <w:jc w:val="center"/>
              <w:rPr>
                <w:rFonts w:ascii="Arial" w:hAnsi="Arial" w:cs="Arial"/>
              </w:rPr>
            </w:pPr>
          </w:p>
        </w:tc>
      </w:tr>
      <w:tr w:rsidR="00596C90" w:rsidRPr="00596C90" w14:paraId="6E3FC2EC"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F343F0B" w14:textId="77777777" w:rsidR="0090656E" w:rsidRPr="00596C90" w:rsidRDefault="0090656E" w:rsidP="0090656E">
            <w:pPr>
              <w:spacing w:after="0" w:line="240" w:lineRule="auto"/>
              <w:rPr>
                <w:rFonts w:ascii="Arial" w:hAnsi="Arial" w:cs="Arial"/>
              </w:rPr>
            </w:pPr>
            <w:r w:rsidRPr="00596C90">
              <w:rPr>
                <w:rFonts w:ascii="Arial" w:hAnsi="Arial" w:cs="Arial"/>
              </w:rPr>
              <w:t>Treatment Type</w:t>
            </w:r>
          </w:p>
        </w:tc>
        <w:tc>
          <w:tcPr>
            <w:tcW w:w="863" w:type="dxa"/>
            <w:tcBorders>
              <w:top w:val="nil"/>
              <w:left w:val="single" w:sz="4" w:space="0" w:color="auto"/>
              <w:bottom w:val="nil"/>
              <w:right w:val="nil"/>
            </w:tcBorders>
            <w:shd w:val="clear" w:color="auto" w:fill="auto"/>
            <w:noWrap/>
            <w:hideMark/>
          </w:tcPr>
          <w:p w14:paraId="42637B1D"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7D76D395"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52A00958"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60934584"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0CDEBCE9" w14:textId="77777777" w:rsidR="0090656E" w:rsidRPr="00596C90" w:rsidRDefault="0090656E" w:rsidP="00E267CE">
            <w:pPr>
              <w:spacing w:after="0" w:line="240" w:lineRule="auto"/>
              <w:jc w:val="center"/>
              <w:rPr>
                <w:rFonts w:ascii="Arial" w:hAnsi="Arial" w:cs="Arial"/>
              </w:rPr>
            </w:pPr>
            <w:r w:rsidRPr="00596C90">
              <w:rPr>
                <w:rFonts w:ascii="Arial" w:hAnsi="Arial" w:cs="Arial"/>
              </w:rPr>
              <w:t>0.23</w:t>
            </w:r>
          </w:p>
        </w:tc>
        <w:tc>
          <w:tcPr>
            <w:tcW w:w="790" w:type="dxa"/>
            <w:tcBorders>
              <w:top w:val="nil"/>
              <w:left w:val="single" w:sz="4" w:space="0" w:color="auto"/>
              <w:bottom w:val="nil"/>
              <w:right w:val="nil"/>
            </w:tcBorders>
            <w:shd w:val="clear" w:color="auto" w:fill="auto"/>
            <w:noWrap/>
            <w:hideMark/>
          </w:tcPr>
          <w:p w14:paraId="5801F5F5"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5E45A480"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30C49CF1"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01C5863F"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11BBD750" w14:textId="77777777" w:rsidR="0090656E" w:rsidRPr="00596C90" w:rsidRDefault="0090656E" w:rsidP="00E267CE">
            <w:pPr>
              <w:spacing w:after="0" w:line="240" w:lineRule="auto"/>
              <w:jc w:val="center"/>
              <w:rPr>
                <w:rFonts w:ascii="Arial" w:hAnsi="Arial" w:cs="Arial"/>
              </w:rPr>
            </w:pPr>
            <w:r w:rsidRPr="00596C90">
              <w:rPr>
                <w:rFonts w:ascii="Arial" w:hAnsi="Arial" w:cs="Arial"/>
              </w:rPr>
              <w:t>0.45</w:t>
            </w:r>
          </w:p>
        </w:tc>
      </w:tr>
      <w:tr w:rsidR="00596C90" w:rsidRPr="00596C90" w14:paraId="4A52A883"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1F25C4AF"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Trimodality</w:t>
            </w:r>
          </w:p>
        </w:tc>
        <w:tc>
          <w:tcPr>
            <w:tcW w:w="863" w:type="dxa"/>
            <w:tcBorders>
              <w:top w:val="nil"/>
              <w:left w:val="single" w:sz="4" w:space="0" w:color="auto"/>
              <w:bottom w:val="nil"/>
              <w:right w:val="nil"/>
            </w:tcBorders>
            <w:shd w:val="clear" w:color="auto" w:fill="auto"/>
            <w:noWrap/>
            <w:hideMark/>
          </w:tcPr>
          <w:p w14:paraId="06F72540" w14:textId="23117C5B" w:rsidR="0090656E" w:rsidRPr="00596C90" w:rsidRDefault="0090656E" w:rsidP="00E267CE">
            <w:pPr>
              <w:spacing w:after="0" w:line="240" w:lineRule="auto"/>
              <w:jc w:val="center"/>
              <w:rPr>
                <w:rFonts w:ascii="Arial" w:hAnsi="Arial" w:cs="Arial"/>
              </w:rPr>
            </w:pPr>
            <w:r w:rsidRPr="00596C90">
              <w:rPr>
                <w:rFonts w:ascii="Arial" w:hAnsi="Arial" w:cs="Arial"/>
              </w:rPr>
              <w:t>71</w:t>
            </w:r>
          </w:p>
        </w:tc>
        <w:tc>
          <w:tcPr>
            <w:tcW w:w="788" w:type="dxa"/>
            <w:tcBorders>
              <w:top w:val="nil"/>
              <w:left w:val="nil"/>
              <w:bottom w:val="nil"/>
              <w:right w:val="nil"/>
            </w:tcBorders>
            <w:shd w:val="clear" w:color="auto" w:fill="auto"/>
            <w:noWrap/>
            <w:hideMark/>
          </w:tcPr>
          <w:p w14:paraId="525CBA27" w14:textId="77777777" w:rsidR="0090656E" w:rsidRPr="00596C90" w:rsidRDefault="0090656E" w:rsidP="00E267CE">
            <w:pPr>
              <w:spacing w:after="0" w:line="240" w:lineRule="auto"/>
              <w:jc w:val="center"/>
              <w:rPr>
                <w:rFonts w:ascii="Arial" w:hAnsi="Arial" w:cs="Arial"/>
              </w:rPr>
            </w:pPr>
            <w:r w:rsidRPr="00596C90">
              <w:rPr>
                <w:rFonts w:ascii="Arial" w:hAnsi="Arial" w:cs="Arial"/>
              </w:rPr>
              <w:t>7.4</w:t>
            </w:r>
          </w:p>
        </w:tc>
        <w:tc>
          <w:tcPr>
            <w:tcW w:w="804" w:type="dxa"/>
            <w:tcBorders>
              <w:top w:val="nil"/>
              <w:left w:val="nil"/>
              <w:bottom w:val="nil"/>
              <w:right w:val="nil"/>
            </w:tcBorders>
            <w:shd w:val="clear" w:color="auto" w:fill="auto"/>
            <w:noWrap/>
            <w:hideMark/>
          </w:tcPr>
          <w:p w14:paraId="4A5E42F5" w14:textId="77777777" w:rsidR="0090656E" w:rsidRPr="00596C90" w:rsidRDefault="0090656E" w:rsidP="00E267CE">
            <w:pPr>
              <w:spacing w:after="0" w:line="240" w:lineRule="auto"/>
              <w:jc w:val="center"/>
              <w:rPr>
                <w:rFonts w:ascii="Arial" w:hAnsi="Arial" w:cs="Arial"/>
              </w:rPr>
            </w:pPr>
            <w:r w:rsidRPr="00596C90">
              <w:rPr>
                <w:rFonts w:ascii="Arial" w:hAnsi="Arial" w:cs="Arial"/>
              </w:rPr>
              <w:t>289</w:t>
            </w:r>
          </w:p>
        </w:tc>
        <w:tc>
          <w:tcPr>
            <w:tcW w:w="790" w:type="dxa"/>
            <w:tcBorders>
              <w:top w:val="nil"/>
              <w:left w:val="nil"/>
              <w:bottom w:val="nil"/>
              <w:right w:val="nil"/>
            </w:tcBorders>
            <w:shd w:val="clear" w:color="auto" w:fill="auto"/>
            <w:noWrap/>
            <w:hideMark/>
          </w:tcPr>
          <w:p w14:paraId="1D3B9436" w14:textId="77777777" w:rsidR="0090656E" w:rsidRPr="00596C90" w:rsidRDefault="0090656E" w:rsidP="00E267CE">
            <w:pPr>
              <w:spacing w:after="0" w:line="240" w:lineRule="auto"/>
              <w:jc w:val="center"/>
              <w:rPr>
                <w:rFonts w:ascii="Arial" w:hAnsi="Arial" w:cs="Arial"/>
              </w:rPr>
            </w:pPr>
            <w:r w:rsidRPr="00596C90">
              <w:rPr>
                <w:rFonts w:ascii="Arial" w:hAnsi="Arial" w:cs="Arial"/>
              </w:rPr>
              <w:t>8.3</w:t>
            </w:r>
          </w:p>
        </w:tc>
        <w:tc>
          <w:tcPr>
            <w:tcW w:w="905" w:type="dxa"/>
            <w:tcBorders>
              <w:top w:val="nil"/>
              <w:left w:val="nil"/>
              <w:bottom w:val="nil"/>
              <w:right w:val="single" w:sz="4" w:space="0" w:color="auto"/>
            </w:tcBorders>
            <w:shd w:val="clear" w:color="auto" w:fill="auto"/>
            <w:noWrap/>
            <w:hideMark/>
          </w:tcPr>
          <w:p w14:paraId="11B1A1FA"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669FBCCC" w14:textId="082E2A03" w:rsidR="0090656E" w:rsidRPr="00596C90" w:rsidRDefault="0090656E" w:rsidP="00E267CE">
            <w:pPr>
              <w:spacing w:after="0" w:line="240" w:lineRule="auto"/>
              <w:jc w:val="center"/>
              <w:rPr>
                <w:rFonts w:ascii="Arial" w:hAnsi="Arial" w:cs="Arial"/>
              </w:rPr>
            </w:pPr>
            <w:r w:rsidRPr="00596C90">
              <w:rPr>
                <w:rFonts w:ascii="Arial" w:hAnsi="Arial" w:cs="Arial"/>
              </w:rPr>
              <w:t>54</w:t>
            </w:r>
          </w:p>
        </w:tc>
        <w:tc>
          <w:tcPr>
            <w:tcW w:w="790" w:type="dxa"/>
            <w:tcBorders>
              <w:top w:val="nil"/>
              <w:left w:val="nil"/>
              <w:bottom w:val="nil"/>
              <w:right w:val="nil"/>
            </w:tcBorders>
            <w:shd w:val="clear" w:color="auto" w:fill="auto"/>
            <w:noWrap/>
            <w:hideMark/>
          </w:tcPr>
          <w:p w14:paraId="191ADB2B" w14:textId="77777777" w:rsidR="0090656E" w:rsidRPr="00596C90" w:rsidRDefault="0090656E" w:rsidP="00E267CE">
            <w:pPr>
              <w:spacing w:after="0" w:line="240" w:lineRule="auto"/>
              <w:jc w:val="center"/>
              <w:rPr>
                <w:rFonts w:ascii="Arial" w:hAnsi="Arial" w:cs="Arial"/>
              </w:rPr>
            </w:pPr>
            <w:r w:rsidRPr="00596C90">
              <w:rPr>
                <w:rFonts w:ascii="Arial" w:hAnsi="Arial" w:cs="Arial"/>
              </w:rPr>
              <w:t>7.6</w:t>
            </w:r>
          </w:p>
        </w:tc>
        <w:tc>
          <w:tcPr>
            <w:tcW w:w="790" w:type="dxa"/>
            <w:tcBorders>
              <w:top w:val="nil"/>
              <w:left w:val="nil"/>
              <w:bottom w:val="nil"/>
              <w:right w:val="nil"/>
            </w:tcBorders>
            <w:shd w:val="clear" w:color="auto" w:fill="auto"/>
            <w:noWrap/>
            <w:hideMark/>
          </w:tcPr>
          <w:p w14:paraId="3656BA2B" w14:textId="6E0E772D" w:rsidR="0090656E" w:rsidRPr="00596C90" w:rsidRDefault="0090656E" w:rsidP="00E267CE">
            <w:pPr>
              <w:spacing w:after="0" w:line="240" w:lineRule="auto"/>
              <w:jc w:val="center"/>
              <w:rPr>
                <w:rFonts w:ascii="Arial" w:hAnsi="Arial" w:cs="Arial"/>
              </w:rPr>
            </w:pPr>
            <w:r w:rsidRPr="00596C90">
              <w:rPr>
                <w:rFonts w:ascii="Arial" w:hAnsi="Arial" w:cs="Arial"/>
              </w:rPr>
              <w:t>52</w:t>
            </w:r>
          </w:p>
        </w:tc>
        <w:tc>
          <w:tcPr>
            <w:tcW w:w="790" w:type="dxa"/>
            <w:tcBorders>
              <w:top w:val="nil"/>
              <w:left w:val="nil"/>
              <w:bottom w:val="nil"/>
              <w:right w:val="nil"/>
            </w:tcBorders>
            <w:shd w:val="clear" w:color="auto" w:fill="auto"/>
            <w:noWrap/>
            <w:hideMark/>
          </w:tcPr>
          <w:p w14:paraId="3830CA47" w14:textId="77777777" w:rsidR="0090656E" w:rsidRPr="00596C90" w:rsidRDefault="0090656E" w:rsidP="00E267CE">
            <w:pPr>
              <w:spacing w:after="0" w:line="240" w:lineRule="auto"/>
              <w:jc w:val="center"/>
              <w:rPr>
                <w:rFonts w:ascii="Arial" w:hAnsi="Arial" w:cs="Arial"/>
              </w:rPr>
            </w:pPr>
            <w:r w:rsidRPr="00596C90">
              <w:rPr>
                <w:rFonts w:ascii="Arial" w:hAnsi="Arial" w:cs="Arial"/>
              </w:rPr>
              <w:t>7.3</w:t>
            </w:r>
          </w:p>
        </w:tc>
        <w:tc>
          <w:tcPr>
            <w:tcW w:w="868" w:type="dxa"/>
            <w:tcBorders>
              <w:top w:val="nil"/>
              <w:left w:val="nil"/>
              <w:bottom w:val="nil"/>
              <w:right w:val="nil"/>
            </w:tcBorders>
            <w:shd w:val="clear" w:color="auto" w:fill="auto"/>
            <w:noWrap/>
            <w:hideMark/>
          </w:tcPr>
          <w:p w14:paraId="42CCEAA6" w14:textId="77777777" w:rsidR="0090656E" w:rsidRPr="00596C90" w:rsidRDefault="0090656E" w:rsidP="00E267CE">
            <w:pPr>
              <w:spacing w:after="0" w:line="240" w:lineRule="auto"/>
              <w:jc w:val="center"/>
              <w:rPr>
                <w:rFonts w:ascii="Arial" w:hAnsi="Arial" w:cs="Arial"/>
              </w:rPr>
            </w:pPr>
          </w:p>
        </w:tc>
      </w:tr>
      <w:tr w:rsidR="00596C90" w:rsidRPr="00596C90" w14:paraId="0DBEA80F"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0178AFF"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Chemotherapy &amp; radiation</w:t>
            </w:r>
          </w:p>
        </w:tc>
        <w:tc>
          <w:tcPr>
            <w:tcW w:w="863" w:type="dxa"/>
            <w:tcBorders>
              <w:top w:val="nil"/>
              <w:left w:val="single" w:sz="4" w:space="0" w:color="auto"/>
              <w:bottom w:val="nil"/>
              <w:right w:val="nil"/>
            </w:tcBorders>
            <w:shd w:val="clear" w:color="auto" w:fill="auto"/>
            <w:noWrap/>
            <w:hideMark/>
          </w:tcPr>
          <w:p w14:paraId="023C3793" w14:textId="77777777" w:rsidR="0090656E" w:rsidRPr="00596C90" w:rsidRDefault="0090656E" w:rsidP="00E267CE">
            <w:pPr>
              <w:spacing w:after="0" w:line="240" w:lineRule="auto"/>
              <w:jc w:val="center"/>
              <w:rPr>
                <w:rFonts w:ascii="Arial" w:hAnsi="Arial" w:cs="Arial"/>
              </w:rPr>
            </w:pPr>
            <w:r w:rsidRPr="00596C90">
              <w:rPr>
                <w:rFonts w:ascii="Arial" w:hAnsi="Arial" w:cs="Arial"/>
              </w:rPr>
              <w:t>735</w:t>
            </w:r>
          </w:p>
        </w:tc>
        <w:tc>
          <w:tcPr>
            <w:tcW w:w="788" w:type="dxa"/>
            <w:tcBorders>
              <w:top w:val="nil"/>
              <w:left w:val="nil"/>
              <w:bottom w:val="nil"/>
              <w:right w:val="nil"/>
            </w:tcBorders>
            <w:shd w:val="clear" w:color="auto" w:fill="auto"/>
            <w:noWrap/>
            <w:hideMark/>
          </w:tcPr>
          <w:p w14:paraId="5B2CBB32" w14:textId="77777777" w:rsidR="0090656E" w:rsidRPr="00596C90" w:rsidRDefault="0090656E" w:rsidP="00E267CE">
            <w:pPr>
              <w:spacing w:after="0" w:line="240" w:lineRule="auto"/>
              <w:jc w:val="center"/>
              <w:rPr>
                <w:rFonts w:ascii="Arial" w:hAnsi="Arial" w:cs="Arial"/>
              </w:rPr>
            </w:pPr>
            <w:r w:rsidRPr="00596C90">
              <w:rPr>
                <w:rFonts w:ascii="Arial" w:hAnsi="Arial" w:cs="Arial"/>
              </w:rPr>
              <w:t>76.4</w:t>
            </w:r>
          </w:p>
        </w:tc>
        <w:tc>
          <w:tcPr>
            <w:tcW w:w="804" w:type="dxa"/>
            <w:tcBorders>
              <w:top w:val="nil"/>
              <w:left w:val="nil"/>
              <w:bottom w:val="nil"/>
              <w:right w:val="nil"/>
            </w:tcBorders>
            <w:shd w:val="clear" w:color="auto" w:fill="auto"/>
            <w:noWrap/>
            <w:hideMark/>
          </w:tcPr>
          <w:p w14:paraId="5E16613B" w14:textId="77777777" w:rsidR="0090656E" w:rsidRPr="00596C90" w:rsidRDefault="0090656E" w:rsidP="00E267CE">
            <w:pPr>
              <w:spacing w:after="0" w:line="240" w:lineRule="auto"/>
              <w:jc w:val="center"/>
              <w:rPr>
                <w:rFonts w:ascii="Arial" w:hAnsi="Arial" w:cs="Arial"/>
              </w:rPr>
            </w:pPr>
            <w:r w:rsidRPr="00596C90">
              <w:rPr>
                <w:rFonts w:ascii="Arial" w:hAnsi="Arial" w:cs="Arial"/>
              </w:rPr>
              <w:t>2534</w:t>
            </w:r>
          </w:p>
        </w:tc>
        <w:tc>
          <w:tcPr>
            <w:tcW w:w="790" w:type="dxa"/>
            <w:tcBorders>
              <w:top w:val="nil"/>
              <w:left w:val="nil"/>
              <w:bottom w:val="nil"/>
              <w:right w:val="nil"/>
            </w:tcBorders>
            <w:shd w:val="clear" w:color="auto" w:fill="auto"/>
            <w:noWrap/>
            <w:hideMark/>
          </w:tcPr>
          <w:p w14:paraId="1B9CECC7" w14:textId="77777777" w:rsidR="0090656E" w:rsidRPr="00596C90" w:rsidRDefault="0090656E" w:rsidP="00E267CE">
            <w:pPr>
              <w:spacing w:after="0" w:line="240" w:lineRule="auto"/>
              <w:jc w:val="center"/>
              <w:rPr>
                <w:rFonts w:ascii="Arial" w:hAnsi="Arial" w:cs="Arial"/>
              </w:rPr>
            </w:pPr>
            <w:r w:rsidRPr="00596C90">
              <w:rPr>
                <w:rFonts w:ascii="Arial" w:hAnsi="Arial" w:cs="Arial"/>
              </w:rPr>
              <w:t>73.1</w:t>
            </w:r>
          </w:p>
        </w:tc>
        <w:tc>
          <w:tcPr>
            <w:tcW w:w="905" w:type="dxa"/>
            <w:tcBorders>
              <w:top w:val="nil"/>
              <w:left w:val="nil"/>
              <w:bottom w:val="nil"/>
              <w:right w:val="single" w:sz="4" w:space="0" w:color="auto"/>
            </w:tcBorders>
            <w:shd w:val="clear" w:color="auto" w:fill="auto"/>
            <w:noWrap/>
            <w:hideMark/>
          </w:tcPr>
          <w:p w14:paraId="6E3447B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66AF0A05" w14:textId="77777777" w:rsidR="0090656E" w:rsidRPr="00596C90" w:rsidRDefault="0090656E" w:rsidP="00E267CE">
            <w:pPr>
              <w:spacing w:after="0" w:line="240" w:lineRule="auto"/>
              <w:jc w:val="center"/>
              <w:rPr>
                <w:rFonts w:ascii="Arial" w:hAnsi="Arial" w:cs="Arial"/>
              </w:rPr>
            </w:pPr>
            <w:r w:rsidRPr="00596C90">
              <w:rPr>
                <w:rFonts w:ascii="Arial" w:hAnsi="Arial" w:cs="Arial"/>
              </w:rPr>
              <w:t>530</w:t>
            </w:r>
          </w:p>
        </w:tc>
        <w:tc>
          <w:tcPr>
            <w:tcW w:w="790" w:type="dxa"/>
            <w:tcBorders>
              <w:top w:val="nil"/>
              <w:left w:val="nil"/>
              <w:bottom w:val="nil"/>
              <w:right w:val="nil"/>
            </w:tcBorders>
            <w:shd w:val="clear" w:color="auto" w:fill="auto"/>
            <w:noWrap/>
            <w:hideMark/>
          </w:tcPr>
          <w:p w14:paraId="64204EFC" w14:textId="77777777" w:rsidR="0090656E" w:rsidRPr="00596C90" w:rsidRDefault="0090656E" w:rsidP="00E267CE">
            <w:pPr>
              <w:spacing w:after="0" w:line="240" w:lineRule="auto"/>
              <w:jc w:val="center"/>
              <w:rPr>
                <w:rFonts w:ascii="Arial" w:hAnsi="Arial" w:cs="Arial"/>
              </w:rPr>
            </w:pPr>
            <w:r w:rsidRPr="00596C90">
              <w:rPr>
                <w:rFonts w:ascii="Arial" w:hAnsi="Arial" w:cs="Arial"/>
              </w:rPr>
              <w:t>74.3</w:t>
            </w:r>
          </w:p>
        </w:tc>
        <w:tc>
          <w:tcPr>
            <w:tcW w:w="790" w:type="dxa"/>
            <w:tcBorders>
              <w:top w:val="nil"/>
              <w:left w:val="nil"/>
              <w:bottom w:val="nil"/>
              <w:right w:val="nil"/>
            </w:tcBorders>
            <w:shd w:val="clear" w:color="auto" w:fill="auto"/>
            <w:noWrap/>
            <w:hideMark/>
          </w:tcPr>
          <w:p w14:paraId="46830C56" w14:textId="113031E9" w:rsidR="0090656E" w:rsidRPr="00596C90" w:rsidRDefault="00BD529A" w:rsidP="00E267CE">
            <w:pPr>
              <w:spacing w:after="0" w:line="240" w:lineRule="auto"/>
              <w:jc w:val="center"/>
              <w:rPr>
                <w:rFonts w:ascii="Arial" w:hAnsi="Arial" w:cs="Arial"/>
              </w:rPr>
            </w:pPr>
            <w:r>
              <w:rPr>
                <w:rFonts w:ascii="Arial" w:hAnsi="Arial" w:cs="Arial"/>
              </w:rPr>
              <w:t>≥</w:t>
            </w:r>
            <w:r>
              <w:rPr>
                <w:rFonts w:ascii="Arial" w:hAnsi="Arial" w:cs="Arial"/>
              </w:rPr>
              <w:t>550</w:t>
            </w:r>
          </w:p>
        </w:tc>
        <w:tc>
          <w:tcPr>
            <w:tcW w:w="790" w:type="dxa"/>
            <w:tcBorders>
              <w:top w:val="nil"/>
              <w:left w:val="nil"/>
              <w:bottom w:val="nil"/>
              <w:right w:val="nil"/>
            </w:tcBorders>
            <w:shd w:val="clear" w:color="auto" w:fill="auto"/>
            <w:noWrap/>
            <w:hideMark/>
          </w:tcPr>
          <w:p w14:paraId="2C7D2393" w14:textId="2B900B30" w:rsidR="0090656E" w:rsidRPr="00596C90" w:rsidRDefault="00BD529A" w:rsidP="00E267CE">
            <w:pPr>
              <w:spacing w:after="0" w:line="240" w:lineRule="auto"/>
              <w:jc w:val="center"/>
              <w:rPr>
                <w:rFonts w:ascii="Arial" w:hAnsi="Arial" w:cs="Arial"/>
              </w:rPr>
            </w:pPr>
            <w:r>
              <w:rPr>
                <w:rFonts w:ascii="Arial" w:hAnsi="Arial" w:cs="Arial"/>
              </w:rPr>
              <w:t>≥</w:t>
            </w:r>
            <w:r w:rsidR="001A704B" w:rsidRPr="00596C90">
              <w:rPr>
                <w:rFonts w:ascii="Arial" w:hAnsi="Arial" w:cs="Arial"/>
              </w:rPr>
              <w:t>77.</w:t>
            </w:r>
            <w:r>
              <w:rPr>
                <w:rFonts w:ascii="Arial" w:hAnsi="Arial" w:cs="Arial"/>
              </w:rPr>
              <w:t>2</w:t>
            </w:r>
          </w:p>
        </w:tc>
        <w:tc>
          <w:tcPr>
            <w:tcW w:w="868" w:type="dxa"/>
            <w:tcBorders>
              <w:top w:val="nil"/>
              <w:left w:val="nil"/>
              <w:bottom w:val="nil"/>
              <w:right w:val="nil"/>
            </w:tcBorders>
            <w:shd w:val="clear" w:color="auto" w:fill="auto"/>
            <w:noWrap/>
            <w:hideMark/>
          </w:tcPr>
          <w:p w14:paraId="57CA7A32" w14:textId="77777777" w:rsidR="0090656E" w:rsidRPr="00596C90" w:rsidRDefault="0090656E" w:rsidP="00E267CE">
            <w:pPr>
              <w:spacing w:after="0" w:line="240" w:lineRule="auto"/>
              <w:jc w:val="center"/>
              <w:rPr>
                <w:rFonts w:ascii="Arial" w:hAnsi="Arial" w:cs="Arial"/>
              </w:rPr>
            </w:pPr>
          </w:p>
        </w:tc>
      </w:tr>
      <w:tr w:rsidR="00596C90" w:rsidRPr="00596C90" w14:paraId="6C5179F1"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641FD65"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Surgery &amp; radiation</w:t>
            </w:r>
          </w:p>
        </w:tc>
        <w:tc>
          <w:tcPr>
            <w:tcW w:w="863" w:type="dxa"/>
            <w:tcBorders>
              <w:top w:val="nil"/>
              <w:left w:val="single" w:sz="4" w:space="0" w:color="auto"/>
              <w:bottom w:val="nil"/>
              <w:right w:val="nil"/>
            </w:tcBorders>
            <w:shd w:val="clear" w:color="auto" w:fill="auto"/>
            <w:noWrap/>
            <w:hideMark/>
          </w:tcPr>
          <w:p w14:paraId="0CA30381" w14:textId="70DC6860" w:rsidR="0090656E" w:rsidRPr="00596C90" w:rsidRDefault="0090656E" w:rsidP="00E267CE">
            <w:pPr>
              <w:spacing w:after="0" w:line="240" w:lineRule="auto"/>
              <w:jc w:val="center"/>
              <w:rPr>
                <w:rFonts w:ascii="Arial" w:hAnsi="Arial" w:cs="Arial"/>
              </w:rPr>
            </w:pPr>
            <w:r w:rsidRPr="00596C90">
              <w:rPr>
                <w:rFonts w:ascii="Arial" w:hAnsi="Arial" w:cs="Arial"/>
              </w:rPr>
              <w:t>16</w:t>
            </w:r>
          </w:p>
        </w:tc>
        <w:tc>
          <w:tcPr>
            <w:tcW w:w="788" w:type="dxa"/>
            <w:tcBorders>
              <w:top w:val="nil"/>
              <w:left w:val="nil"/>
              <w:bottom w:val="nil"/>
              <w:right w:val="nil"/>
            </w:tcBorders>
            <w:shd w:val="clear" w:color="auto" w:fill="auto"/>
            <w:noWrap/>
            <w:hideMark/>
          </w:tcPr>
          <w:p w14:paraId="64CA3059" w14:textId="77777777" w:rsidR="0090656E" w:rsidRPr="00596C90" w:rsidRDefault="0090656E" w:rsidP="00E267CE">
            <w:pPr>
              <w:spacing w:after="0" w:line="240" w:lineRule="auto"/>
              <w:jc w:val="center"/>
              <w:rPr>
                <w:rFonts w:ascii="Arial" w:hAnsi="Arial" w:cs="Arial"/>
              </w:rPr>
            </w:pPr>
            <w:r w:rsidRPr="00596C90">
              <w:rPr>
                <w:rFonts w:ascii="Arial" w:hAnsi="Arial" w:cs="Arial"/>
              </w:rPr>
              <w:t>1.7</w:t>
            </w:r>
          </w:p>
        </w:tc>
        <w:tc>
          <w:tcPr>
            <w:tcW w:w="804" w:type="dxa"/>
            <w:tcBorders>
              <w:top w:val="nil"/>
              <w:left w:val="nil"/>
              <w:bottom w:val="nil"/>
              <w:right w:val="nil"/>
            </w:tcBorders>
            <w:shd w:val="clear" w:color="auto" w:fill="auto"/>
            <w:noWrap/>
            <w:hideMark/>
          </w:tcPr>
          <w:p w14:paraId="3BADA0EC" w14:textId="529D295A" w:rsidR="0090656E" w:rsidRPr="00596C90" w:rsidRDefault="0090656E" w:rsidP="00E267CE">
            <w:pPr>
              <w:spacing w:after="0" w:line="240" w:lineRule="auto"/>
              <w:jc w:val="center"/>
              <w:rPr>
                <w:rFonts w:ascii="Arial" w:hAnsi="Arial" w:cs="Arial"/>
              </w:rPr>
            </w:pPr>
            <w:r w:rsidRPr="00596C90">
              <w:rPr>
                <w:rFonts w:ascii="Arial" w:hAnsi="Arial" w:cs="Arial"/>
              </w:rPr>
              <w:t>65</w:t>
            </w:r>
          </w:p>
        </w:tc>
        <w:tc>
          <w:tcPr>
            <w:tcW w:w="790" w:type="dxa"/>
            <w:tcBorders>
              <w:top w:val="nil"/>
              <w:left w:val="nil"/>
              <w:bottom w:val="nil"/>
              <w:right w:val="nil"/>
            </w:tcBorders>
            <w:shd w:val="clear" w:color="auto" w:fill="auto"/>
            <w:noWrap/>
            <w:hideMark/>
          </w:tcPr>
          <w:p w14:paraId="0F03485E" w14:textId="77777777" w:rsidR="0090656E" w:rsidRPr="00596C90" w:rsidRDefault="0090656E" w:rsidP="00E267CE">
            <w:pPr>
              <w:spacing w:after="0" w:line="240" w:lineRule="auto"/>
              <w:jc w:val="center"/>
              <w:rPr>
                <w:rFonts w:ascii="Arial" w:hAnsi="Arial" w:cs="Arial"/>
              </w:rPr>
            </w:pPr>
            <w:r w:rsidRPr="00596C90">
              <w:rPr>
                <w:rFonts w:ascii="Arial" w:hAnsi="Arial" w:cs="Arial"/>
              </w:rPr>
              <w:t>1.9</w:t>
            </w:r>
          </w:p>
        </w:tc>
        <w:tc>
          <w:tcPr>
            <w:tcW w:w="905" w:type="dxa"/>
            <w:tcBorders>
              <w:top w:val="nil"/>
              <w:left w:val="nil"/>
              <w:bottom w:val="nil"/>
              <w:right w:val="single" w:sz="4" w:space="0" w:color="auto"/>
            </w:tcBorders>
            <w:shd w:val="clear" w:color="auto" w:fill="auto"/>
            <w:noWrap/>
            <w:hideMark/>
          </w:tcPr>
          <w:p w14:paraId="0BFBEE55"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5AF2DE7C" w14:textId="3BFEDB21" w:rsidR="0090656E" w:rsidRPr="00596C90" w:rsidRDefault="0090656E" w:rsidP="00E267CE">
            <w:pPr>
              <w:spacing w:after="0" w:line="240" w:lineRule="auto"/>
              <w:jc w:val="center"/>
              <w:rPr>
                <w:rFonts w:ascii="Arial" w:hAnsi="Arial" w:cs="Arial"/>
              </w:rPr>
            </w:pPr>
            <w:r w:rsidRPr="00596C90">
              <w:rPr>
                <w:rFonts w:ascii="Arial" w:hAnsi="Arial" w:cs="Arial"/>
              </w:rPr>
              <w:t>14</w:t>
            </w:r>
          </w:p>
        </w:tc>
        <w:tc>
          <w:tcPr>
            <w:tcW w:w="790" w:type="dxa"/>
            <w:tcBorders>
              <w:top w:val="nil"/>
              <w:left w:val="nil"/>
              <w:bottom w:val="nil"/>
              <w:right w:val="nil"/>
            </w:tcBorders>
            <w:shd w:val="clear" w:color="auto" w:fill="auto"/>
            <w:noWrap/>
            <w:hideMark/>
          </w:tcPr>
          <w:p w14:paraId="324E3050" w14:textId="3B295C7A" w:rsidR="0090656E" w:rsidRPr="00596C90" w:rsidRDefault="0090656E" w:rsidP="00E267CE">
            <w:pPr>
              <w:spacing w:after="0" w:line="240" w:lineRule="auto"/>
              <w:jc w:val="center"/>
              <w:rPr>
                <w:rFonts w:ascii="Arial" w:hAnsi="Arial" w:cs="Arial"/>
              </w:rPr>
            </w:pPr>
            <w:r w:rsidRPr="00596C90">
              <w:rPr>
                <w:rFonts w:ascii="Arial" w:hAnsi="Arial" w:cs="Arial"/>
              </w:rPr>
              <w:t>2</w:t>
            </w:r>
          </w:p>
        </w:tc>
        <w:tc>
          <w:tcPr>
            <w:tcW w:w="790" w:type="dxa"/>
            <w:tcBorders>
              <w:top w:val="nil"/>
              <w:left w:val="nil"/>
              <w:bottom w:val="nil"/>
              <w:right w:val="nil"/>
            </w:tcBorders>
            <w:shd w:val="clear" w:color="auto" w:fill="auto"/>
            <w:noWrap/>
            <w:hideMark/>
          </w:tcPr>
          <w:p w14:paraId="7CA02ACD" w14:textId="78BDAE88"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2796EE17" w14:textId="058FA764"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hideMark/>
          </w:tcPr>
          <w:p w14:paraId="6438A652" w14:textId="77777777" w:rsidR="0090656E" w:rsidRPr="00596C90" w:rsidRDefault="0090656E" w:rsidP="00E267CE">
            <w:pPr>
              <w:spacing w:after="0" w:line="240" w:lineRule="auto"/>
              <w:jc w:val="center"/>
              <w:rPr>
                <w:rFonts w:ascii="Arial" w:hAnsi="Arial" w:cs="Arial"/>
              </w:rPr>
            </w:pPr>
          </w:p>
        </w:tc>
      </w:tr>
      <w:tr w:rsidR="00596C90" w:rsidRPr="00596C90" w14:paraId="08C0A5EA"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CC010CF"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Radiation alone</w:t>
            </w:r>
          </w:p>
        </w:tc>
        <w:tc>
          <w:tcPr>
            <w:tcW w:w="863" w:type="dxa"/>
            <w:tcBorders>
              <w:top w:val="nil"/>
              <w:left w:val="single" w:sz="4" w:space="0" w:color="auto"/>
              <w:bottom w:val="nil"/>
              <w:right w:val="nil"/>
            </w:tcBorders>
            <w:shd w:val="clear" w:color="auto" w:fill="auto"/>
            <w:noWrap/>
            <w:hideMark/>
          </w:tcPr>
          <w:p w14:paraId="3F518B39" w14:textId="77777777" w:rsidR="0090656E" w:rsidRPr="00596C90" w:rsidRDefault="0090656E" w:rsidP="00E267CE">
            <w:pPr>
              <w:spacing w:after="0" w:line="240" w:lineRule="auto"/>
              <w:jc w:val="center"/>
              <w:rPr>
                <w:rFonts w:ascii="Arial" w:hAnsi="Arial" w:cs="Arial"/>
              </w:rPr>
            </w:pPr>
            <w:r w:rsidRPr="00596C90">
              <w:rPr>
                <w:rFonts w:ascii="Arial" w:hAnsi="Arial" w:cs="Arial"/>
              </w:rPr>
              <w:t>140</w:t>
            </w:r>
          </w:p>
        </w:tc>
        <w:tc>
          <w:tcPr>
            <w:tcW w:w="788" w:type="dxa"/>
            <w:tcBorders>
              <w:top w:val="nil"/>
              <w:left w:val="nil"/>
              <w:bottom w:val="nil"/>
              <w:right w:val="nil"/>
            </w:tcBorders>
            <w:shd w:val="clear" w:color="auto" w:fill="auto"/>
            <w:noWrap/>
            <w:hideMark/>
          </w:tcPr>
          <w:p w14:paraId="3656E220" w14:textId="77777777" w:rsidR="0090656E" w:rsidRPr="00596C90" w:rsidRDefault="0090656E" w:rsidP="00E267CE">
            <w:pPr>
              <w:spacing w:after="0" w:line="240" w:lineRule="auto"/>
              <w:jc w:val="center"/>
              <w:rPr>
                <w:rFonts w:ascii="Arial" w:hAnsi="Arial" w:cs="Arial"/>
              </w:rPr>
            </w:pPr>
            <w:r w:rsidRPr="00596C90">
              <w:rPr>
                <w:rFonts w:ascii="Arial" w:hAnsi="Arial" w:cs="Arial"/>
              </w:rPr>
              <w:t>14.6</w:t>
            </w:r>
          </w:p>
        </w:tc>
        <w:tc>
          <w:tcPr>
            <w:tcW w:w="804" w:type="dxa"/>
            <w:tcBorders>
              <w:top w:val="nil"/>
              <w:left w:val="nil"/>
              <w:bottom w:val="nil"/>
              <w:right w:val="nil"/>
            </w:tcBorders>
            <w:shd w:val="clear" w:color="auto" w:fill="auto"/>
            <w:noWrap/>
            <w:hideMark/>
          </w:tcPr>
          <w:p w14:paraId="3E2DA5FD" w14:textId="77777777" w:rsidR="0090656E" w:rsidRPr="00596C90" w:rsidRDefault="0090656E" w:rsidP="00E267CE">
            <w:pPr>
              <w:spacing w:after="0" w:line="240" w:lineRule="auto"/>
              <w:jc w:val="center"/>
              <w:rPr>
                <w:rFonts w:ascii="Arial" w:hAnsi="Arial" w:cs="Arial"/>
              </w:rPr>
            </w:pPr>
            <w:r w:rsidRPr="00596C90">
              <w:rPr>
                <w:rFonts w:ascii="Arial" w:hAnsi="Arial" w:cs="Arial"/>
              </w:rPr>
              <w:t>580</w:t>
            </w:r>
          </w:p>
        </w:tc>
        <w:tc>
          <w:tcPr>
            <w:tcW w:w="790" w:type="dxa"/>
            <w:tcBorders>
              <w:top w:val="nil"/>
              <w:left w:val="nil"/>
              <w:bottom w:val="nil"/>
              <w:right w:val="nil"/>
            </w:tcBorders>
            <w:shd w:val="clear" w:color="auto" w:fill="auto"/>
            <w:noWrap/>
            <w:hideMark/>
          </w:tcPr>
          <w:p w14:paraId="7845B5DF" w14:textId="77777777" w:rsidR="0090656E" w:rsidRPr="00596C90" w:rsidRDefault="0090656E" w:rsidP="00E267CE">
            <w:pPr>
              <w:spacing w:after="0" w:line="240" w:lineRule="auto"/>
              <w:jc w:val="center"/>
              <w:rPr>
                <w:rFonts w:ascii="Arial" w:hAnsi="Arial" w:cs="Arial"/>
              </w:rPr>
            </w:pPr>
            <w:r w:rsidRPr="00596C90">
              <w:rPr>
                <w:rFonts w:ascii="Arial" w:hAnsi="Arial" w:cs="Arial"/>
              </w:rPr>
              <w:t>16.7</w:t>
            </w:r>
          </w:p>
        </w:tc>
        <w:tc>
          <w:tcPr>
            <w:tcW w:w="905" w:type="dxa"/>
            <w:tcBorders>
              <w:top w:val="nil"/>
              <w:left w:val="nil"/>
              <w:bottom w:val="nil"/>
              <w:right w:val="single" w:sz="4" w:space="0" w:color="auto"/>
            </w:tcBorders>
            <w:shd w:val="clear" w:color="auto" w:fill="auto"/>
            <w:noWrap/>
            <w:hideMark/>
          </w:tcPr>
          <w:p w14:paraId="255F197C"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4C616C0F" w14:textId="77777777" w:rsidR="0090656E" w:rsidRPr="00596C90" w:rsidRDefault="0090656E" w:rsidP="00E267CE">
            <w:pPr>
              <w:spacing w:after="0" w:line="240" w:lineRule="auto"/>
              <w:jc w:val="center"/>
              <w:rPr>
                <w:rFonts w:ascii="Arial" w:hAnsi="Arial" w:cs="Arial"/>
              </w:rPr>
            </w:pPr>
            <w:r w:rsidRPr="00596C90">
              <w:rPr>
                <w:rFonts w:ascii="Arial" w:hAnsi="Arial" w:cs="Arial"/>
              </w:rPr>
              <w:t>115</w:t>
            </w:r>
          </w:p>
        </w:tc>
        <w:tc>
          <w:tcPr>
            <w:tcW w:w="790" w:type="dxa"/>
            <w:tcBorders>
              <w:top w:val="nil"/>
              <w:left w:val="nil"/>
              <w:bottom w:val="nil"/>
              <w:right w:val="nil"/>
            </w:tcBorders>
            <w:shd w:val="clear" w:color="auto" w:fill="auto"/>
            <w:noWrap/>
            <w:hideMark/>
          </w:tcPr>
          <w:p w14:paraId="507B5643" w14:textId="77777777" w:rsidR="0090656E" w:rsidRPr="00596C90" w:rsidRDefault="0090656E" w:rsidP="00E267CE">
            <w:pPr>
              <w:spacing w:after="0" w:line="240" w:lineRule="auto"/>
              <w:jc w:val="center"/>
              <w:rPr>
                <w:rFonts w:ascii="Arial" w:hAnsi="Arial" w:cs="Arial"/>
              </w:rPr>
            </w:pPr>
            <w:r w:rsidRPr="00596C90">
              <w:rPr>
                <w:rFonts w:ascii="Arial" w:hAnsi="Arial" w:cs="Arial"/>
              </w:rPr>
              <w:t>16.1</w:t>
            </w:r>
          </w:p>
        </w:tc>
        <w:tc>
          <w:tcPr>
            <w:tcW w:w="790" w:type="dxa"/>
            <w:tcBorders>
              <w:top w:val="nil"/>
              <w:left w:val="nil"/>
              <w:bottom w:val="nil"/>
              <w:right w:val="nil"/>
            </w:tcBorders>
            <w:shd w:val="clear" w:color="auto" w:fill="auto"/>
            <w:noWrap/>
            <w:hideMark/>
          </w:tcPr>
          <w:p w14:paraId="26A927E0" w14:textId="11A5F82A" w:rsidR="0090656E" w:rsidRPr="00596C90" w:rsidRDefault="00BD529A" w:rsidP="00E267CE">
            <w:pPr>
              <w:spacing w:after="0" w:line="240" w:lineRule="auto"/>
              <w:jc w:val="center"/>
              <w:rPr>
                <w:rFonts w:ascii="Arial" w:hAnsi="Arial" w:cs="Arial"/>
              </w:rPr>
            </w:pPr>
            <w:r>
              <w:rPr>
                <w:rFonts w:ascii="Arial" w:hAnsi="Arial" w:cs="Arial"/>
              </w:rPr>
              <w:t>101</w:t>
            </w:r>
          </w:p>
        </w:tc>
        <w:tc>
          <w:tcPr>
            <w:tcW w:w="790" w:type="dxa"/>
            <w:tcBorders>
              <w:top w:val="nil"/>
              <w:left w:val="nil"/>
              <w:bottom w:val="nil"/>
              <w:right w:val="nil"/>
            </w:tcBorders>
            <w:shd w:val="clear" w:color="auto" w:fill="auto"/>
            <w:noWrap/>
            <w:hideMark/>
          </w:tcPr>
          <w:p w14:paraId="426B868E" w14:textId="31051B1F" w:rsidR="0090656E" w:rsidRPr="00596C90" w:rsidRDefault="00BD529A" w:rsidP="00E267CE">
            <w:pPr>
              <w:spacing w:after="0" w:line="240" w:lineRule="auto"/>
              <w:jc w:val="center"/>
              <w:rPr>
                <w:rFonts w:ascii="Arial" w:hAnsi="Arial" w:cs="Arial"/>
              </w:rPr>
            </w:pPr>
            <w:r>
              <w:rPr>
                <w:rFonts w:ascii="Arial" w:hAnsi="Arial" w:cs="Arial"/>
              </w:rPr>
              <w:t>14</w:t>
            </w:r>
          </w:p>
        </w:tc>
        <w:tc>
          <w:tcPr>
            <w:tcW w:w="868" w:type="dxa"/>
            <w:tcBorders>
              <w:top w:val="nil"/>
              <w:left w:val="nil"/>
              <w:bottom w:val="nil"/>
              <w:right w:val="nil"/>
            </w:tcBorders>
            <w:shd w:val="clear" w:color="auto" w:fill="auto"/>
            <w:noWrap/>
            <w:hideMark/>
          </w:tcPr>
          <w:p w14:paraId="3215C8AF" w14:textId="77777777" w:rsidR="0090656E" w:rsidRPr="00596C90" w:rsidRDefault="0090656E" w:rsidP="00E267CE">
            <w:pPr>
              <w:spacing w:after="0" w:line="240" w:lineRule="auto"/>
              <w:jc w:val="center"/>
              <w:rPr>
                <w:rFonts w:ascii="Arial" w:hAnsi="Arial" w:cs="Arial"/>
              </w:rPr>
            </w:pPr>
          </w:p>
        </w:tc>
      </w:tr>
      <w:tr w:rsidR="00596C90" w:rsidRPr="00596C90" w14:paraId="625D0953"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1A9A84B" w14:textId="77777777" w:rsidR="0090656E" w:rsidRPr="00596C90" w:rsidRDefault="0090656E" w:rsidP="0090656E">
            <w:pPr>
              <w:spacing w:after="0" w:line="240" w:lineRule="auto"/>
              <w:rPr>
                <w:rFonts w:ascii="Arial" w:hAnsi="Arial" w:cs="Arial"/>
              </w:rPr>
            </w:pPr>
            <w:r w:rsidRPr="00596C90">
              <w:rPr>
                <w:rFonts w:ascii="Arial" w:hAnsi="Arial" w:cs="Arial"/>
              </w:rPr>
              <w:t># of RT Fractions</w:t>
            </w:r>
          </w:p>
        </w:tc>
        <w:tc>
          <w:tcPr>
            <w:tcW w:w="863" w:type="dxa"/>
            <w:tcBorders>
              <w:top w:val="nil"/>
              <w:left w:val="single" w:sz="4" w:space="0" w:color="auto"/>
              <w:bottom w:val="nil"/>
              <w:right w:val="nil"/>
            </w:tcBorders>
            <w:shd w:val="clear" w:color="auto" w:fill="auto"/>
            <w:noWrap/>
            <w:hideMark/>
          </w:tcPr>
          <w:p w14:paraId="44AA3E7B"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522BCA7A"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75038355"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22D24BFE"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78BA0957" w14:textId="77777777" w:rsidR="0090656E" w:rsidRPr="00596C90" w:rsidRDefault="0090656E" w:rsidP="00E267CE">
            <w:pPr>
              <w:spacing w:after="0" w:line="240" w:lineRule="auto"/>
              <w:jc w:val="center"/>
              <w:rPr>
                <w:rFonts w:ascii="Arial" w:hAnsi="Arial" w:cs="Arial"/>
              </w:rPr>
            </w:pPr>
            <w:r w:rsidRPr="00596C90">
              <w:rPr>
                <w:rFonts w:ascii="Arial" w:hAnsi="Arial" w:cs="Arial"/>
              </w:rPr>
              <w:t>&lt;.01</w:t>
            </w:r>
          </w:p>
        </w:tc>
        <w:tc>
          <w:tcPr>
            <w:tcW w:w="790" w:type="dxa"/>
            <w:tcBorders>
              <w:top w:val="nil"/>
              <w:left w:val="single" w:sz="4" w:space="0" w:color="auto"/>
              <w:bottom w:val="nil"/>
              <w:right w:val="nil"/>
            </w:tcBorders>
            <w:shd w:val="clear" w:color="auto" w:fill="auto"/>
            <w:noWrap/>
            <w:hideMark/>
          </w:tcPr>
          <w:p w14:paraId="1405460B"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295CDC27"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6A769AEF"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6322A9B3"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43D520ED" w14:textId="77777777" w:rsidR="0090656E" w:rsidRPr="00596C90" w:rsidRDefault="0090656E" w:rsidP="00E267CE">
            <w:pPr>
              <w:spacing w:after="0" w:line="240" w:lineRule="auto"/>
              <w:jc w:val="center"/>
              <w:rPr>
                <w:rFonts w:ascii="Arial" w:hAnsi="Arial" w:cs="Arial"/>
              </w:rPr>
            </w:pPr>
            <w:r w:rsidRPr="00596C90">
              <w:rPr>
                <w:rFonts w:ascii="Arial" w:hAnsi="Arial" w:cs="Arial"/>
              </w:rPr>
              <w:t>0.92</w:t>
            </w:r>
          </w:p>
        </w:tc>
      </w:tr>
      <w:tr w:rsidR="00596C90" w:rsidRPr="00596C90" w14:paraId="733B33C6"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263B9E34"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25 - 29</w:t>
            </w:r>
          </w:p>
        </w:tc>
        <w:tc>
          <w:tcPr>
            <w:tcW w:w="863" w:type="dxa"/>
            <w:tcBorders>
              <w:top w:val="nil"/>
              <w:left w:val="single" w:sz="4" w:space="0" w:color="auto"/>
              <w:bottom w:val="nil"/>
              <w:right w:val="nil"/>
            </w:tcBorders>
            <w:shd w:val="clear" w:color="auto" w:fill="auto"/>
            <w:noWrap/>
            <w:hideMark/>
          </w:tcPr>
          <w:p w14:paraId="5830FDB1" w14:textId="77777777" w:rsidR="0090656E" w:rsidRPr="00596C90" w:rsidRDefault="0090656E" w:rsidP="00E267CE">
            <w:pPr>
              <w:spacing w:after="0" w:line="240" w:lineRule="auto"/>
              <w:jc w:val="center"/>
              <w:rPr>
                <w:rFonts w:ascii="Arial" w:hAnsi="Arial" w:cs="Arial"/>
              </w:rPr>
            </w:pPr>
            <w:r w:rsidRPr="00596C90">
              <w:rPr>
                <w:rFonts w:ascii="Arial" w:hAnsi="Arial" w:cs="Arial"/>
              </w:rPr>
              <w:t>196</w:t>
            </w:r>
          </w:p>
        </w:tc>
        <w:tc>
          <w:tcPr>
            <w:tcW w:w="788" w:type="dxa"/>
            <w:tcBorders>
              <w:top w:val="nil"/>
              <w:left w:val="nil"/>
              <w:bottom w:val="nil"/>
              <w:right w:val="nil"/>
            </w:tcBorders>
            <w:shd w:val="clear" w:color="auto" w:fill="auto"/>
            <w:noWrap/>
            <w:hideMark/>
          </w:tcPr>
          <w:p w14:paraId="6A81501B" w14:textId="77777777" w:rsidR="0090656E" w:rsidRPr="00596C90" w:rsidRDefault="0090656E" w:rsidP="00E267CE">
            <w:pPr>
              <w:spacing w:after="0" w:line="240" w:lineRule="auto"/>
              <w:jc w:val="center"/>
              <w:rPr>
                <w:rFonts w:ascii="Arial" w:hAnsi="Arial" w:cs="Arial"/>
              </w:rPr>
            </w:pPr>
            <w:r w:rsidRPr="00596C90">
              <w:rPr>
                <w:rFonts w:ascii="Arial" w:hAnsi="Arial" w:cs="Arial"/>
              </w:rPr>
              <w:t>20.4</w:t>
            </w:r>
          </w:p>
        </w:tc>
        <w:tc>
          <w:tcPr>
            <w:tcW w:w="804" w:type="dxa"/>
            <w:tcBorders>
              <w:top w:val="nil"/>
              <w:left w:val="nil"/>
              <w:bottom w:val="nil"/>
              <w:right w:val="nil"/>
            </w:tcBorders>
            <w:shd w:val="clear" w:color="auto" w:fill="auto"/>
            <w:noWrap/>
            <w:hideMark/>
          </w:tcPr>
          <w:p w14:paraId="7DEB0FB8" w14:textId="77777777" w:rsidR="0090656E" w:rsidRPr="00596C90" w:rsidRDefault="0090656E" w:rsidP="00E267CE">
            <w:pPr>
              <w:spacing w:after="0" w:line="240" w:lineRule="auto"/>
              <w:jc w:val="center"/>
              <w:rPr>
                <w:rFonts w:ascii="Arial" w:hAnsi="Arial" w:cs="Arial"/>
              </w:rPr>
            </w:pPr>
            <w:r w:rsidRPr="00596C90">
              <w:rPr>
                <w:rFonts w:ascii="Arial" w:hAnsi="Arial" w:cs="Arial"/>
              </w:rPr>
              <w:t>678</w:t>
            </w:r>
          </w:p>
        </w:tc>
        <w:tc>
          <w:tcPr>
            <w:tcW w:w="790" w:type="dxa"/>
            <w:tcBorders>
              <w:top w:val="nil"/>
              <w:left w:val="nil"/>
              <w:bottom w:val="nil"/>
              <w:right w:val="nil"/>
            </w:tcBorders>
            <w:shd w:val="clear" w:color="auto" w:fill="auto"/>
            <w:noWrap/>
            <w:hideMark/>
          </w:tcPr>
          <w:p w14:paraId="3DC705F9" w14:textId="77777777" w:rsidR="0090656E" w:rsidRPr="00596C90" w:rsidRDefault="0090656E" w:rsidP="00E267CE">
            <w:pPr>
              <w:spacing w:after="0" w:line="240" w:lineRule="auto"/>
              <w:jc w:val="center"/>
              <w:rPr>
                <w:rFonts w:ascii="Arial" w:hAnsi="Arial" w:cs="Arial"/>
              </w:rPr>
            </w:pPr>
            <w:r w:rsidRPr="00596C90">
              <w:rPr>
                <w:rFonts w:ascii="Arial" w:hAnsi="Arial" w:cs="Arial"/>
              </w:rPr>
              <w:t>19.6</w:t>
            </w:r>
          </w:p>
        </w:tc>
        <w:tc>
          <w:tcPr>
            <w:tcW w:w="905" w:type="dxa"/>
            <w:tcBorders>
              <w:top w:val="nil"/>
              <w:left w:val="nil"/>
              <w:bottom w:val="nil"/>
              <w:right w:val="single" w:sz="4" w:space="0" w:color="auto"/>
            </w:tcBorders>
            <w:shd w:val="clear" w:color="auto" w:fill="auto"/>
            <w:noWrap/>
            <w:hideMark/>
          </w:tcPr>
          <w:p w14:paraId="173CEC5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17427E26" w14:textId="77777777" w:rsidR="0090656E" w:rsidRPr="00596C90" w:rsidRDefault="0090656E" w:rsidP="00E267CE">
            <w:pPr>
              <w:spacing w:after="0" w:line="240" w:lineRule="auto"/>
              <w:jc w:val="center"/>
              <w:rPr>
                <w:rFonts w:ascii="Arial" w:hAnsi="Arial" w:cs="Arial"/>
              </w:rPr>
            </w:pPr>
            <w:r w:rsidRPr="00596C90">
              <w:rPr>
                <w:rFonts w:ascii="Arial" w:hAnsi="Arial" w:cs="Arial"/>
              </w:rPr>
              <w:t>141</w:t>
            </w:r>
          </w:p>
        </w:tc>
        <w:tc>
          <w:tcPr>
            <w:tcW w:w="790" w:type="dxa"/>
            <w:tcBorders>
              <w:top w:val="nil"/>
              <w:left w:val="nil"/>
              <w:bottom w:val="nil"/>
              <w:right w:val="nil"/>
            </w:tcBorders>
            <w:shd w:val="clear" w:color="auto" w:fill="auto"/>
            <w:noWrap/>
            <w:hideMark/>
          </w:tcPr>
          <w:p w14:paraId="6CEE3D69" w14:textId="77777777" w:rsidR="0090656E" w:rsidRPr="00596C90" w:rsidRDefault="0090656E" w:rsidP="00E267CE">
            <w:pPr>
              <w:spacing w:after="0" w:line="240" w:lineRule="auto"/>
              <w:jc w:val="center"/>
              <w:rPr>
                <w:rFonts w:ascii="Arial" w:hAnsi="Arial" w:cs="Arial"/>
              </w:rPr>
            </w:pPr>
            <w:r w:rsidRPr="00596C90">
              <w:rPr>
                <w:rFonts w:ascii="Arial" w:hAnsi="Arial" w:cs="Arial"/>
              </w:rPr>
              <w:t>19.8</w:t>
            </w:r>
          </w:p>
        </w:tc>
        <w:tc>
          <w:tcPr>
            <w:tcW w:w="790" w:type="dxa"/>
            <w:tcBorders>
              <w:top w:val="nil"/>
              <w:left w:val="nil"/>
              <w:bottom w:val="nil"/>
              <w:right w:val="nil"/>
            </w:tcBorders>
            <w:shd w:val="clear" w:color="auto" w:fill="auto"/>
            <w:noWrap/>
            <w:hideMark/>
          </w:tcPr>
          <w:p w14:paraId="0AB6DB89" w14:textId="77777777" w:rsidR="0090656E" w:rsidRPr="00596C90" w:rsidRDefault="0090656E" w:rsidP="00E267CE">
            <w:pPr>
              <w:spacing w:after="0" w:line="240" w:lineRule="auto"/>
              <w:jc w:val="center"/>
              <w:rPr>
                <w:rFonts w:ascii="Arial" w:hAnsi="Arial" w:cs="Arial"/>
              </w:rPr>
            </w:pPr>
            <w:r w:rsidRPr="00596C90">
              <w:rPr>
                <w:rFonts w:ascii="Arial" w:hAnsi="Arial" w:cs="Arial"/>
              </w:rPr>
              <w:t>137</w:t>
            </w:r>
          </w:p>
        </w:tc>
        <w:tc>
          <w:tcPr>
            <w:tcW w:w="790" w:type="dxa"/>
            <w:tcBorders>
              <w:top w:val="nil"/>
              <w:left w:val="nil"/>
              <w:bottom w:val="nil"/>
              <w:right w:val="nil"/>
            </w:tcBorders>
            <w:shd w:val="clear" w:color="auto" w:fill="auto"/>
            <w:noWrap/>
            <w:hideMark/>
          </w:tcPr>
          <w:p w14:paraId="2410C9F3" w14:textId="77777777" w:rsidR="0090656E" w:rsidRPr="00596C90" w:rsidRDefault="0090656E" w:rsidP="00E267CE">
            <w:pPr>
              <w:spacing w:after="0" w:line="240" w:lineRule="auto"/>
              <w:jc w:val="center"/>
              <w:rPr>
                <w:rFonts w:ascii="Arial" w:hAnsi="Arial" w:cs="Arial"/>
              </w:rPr>
            </w:pPr>
            <w:r w:rsidRPr="00596C90">
              <w:rPr>
                <w:rFonts w:ascii="Arial" w:hAnsi="Arial" w:cs="Arial"/>
              </w:rPr>
              <w:t>19.2</w:t>
            </w:r>
          </w:p>
        </w:tc>
        <w:tc>
          <w:tcPr>
            <w:tcW w:w="868" w:type="dxa"/>
            <w:tcBorders>
              <w:top w:val="nil"/>
              <w:left w:val="nil"/>
              <w:bottom w:val="nil"/>
              <w:right w:val="nil"/>
            </w:tcBorders>
            <w:shd w:val="clear" w:color="auto" w:fill="auto"/>
            <w:noWrap/>
            <w:hideMark/>
          </w:tcPr>
          <w:p w14:paraId="33202514" w14:textId="77777777" w:rsidR="0090656E" w:rsidRPr="00596C90" w:rsidRDefault="0090656E" w:rsidP="00E267CE">
            <w:pPr>
              <w:spacing w:after="0" w:line="240" w:lineRule="auto"/>
              <w:jc w:val="center"/>
              <w:rPr>
                <w:rFonts w:ascii="Arial" w:hAnsi="Arial" w:cs="Arial"/>
              </w:rPr>
            </w:pPr>
          </w:p>
        </w:tc>
      </w:tr>
      <w:tr w:rsidR="00596C90" w:rsidRPr="00596C90" w14:paraId="463F46BE"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413E2605"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30 - 34</w:t>
            </w:r>
          </w:p>
        </w:tc>
        <w:tc>
          <w:tcPr>
            <w:tcW w:w="863" w:type="dxa"/>
            <w:tcBorders>
              <w:top w:val="nil"/>
              <w:left w:val="single" w:sz="4" w:space="0" w:color="auto"/>
              <w:bottom w:val="nil"/>
              <w:right w:val="nil"/>
            </w:tcBorders>
            <w:shd w:val="clear" w:color="auto" w:fill="auto"/>
            <w:noWrap/>
            <w:hideMark/>
          </w:tcPr>
          <w:p w14:paraId="084567A9" w14:textId="77777777" w:rsidR="0090656E" w:rsidRPr="00596C90" w:rsidRDefault="0090656E" w:rsidP="00E267CE">
            <w:pPr>
              <w:spacing w:after="0" w:line="240" w:lineRule="auto"/>
              <w:jc w:val="center"/>
              <w:rPr>
                <w:rFonts w:ascii="Arial" w:hAnsi="Arial" w:cs="Arial"/>
              </w:rPr>
            </w:pPr>
            <w:r w:rsidRPr="00596C90">
              <w:rPr>
                <w:rFonts w:ascii="Arial" w:hAnsi="Arial" w:cs="Arial"/>
              </w:rPr>
              <w:t>361</w:t>
            </w:r>
          </w:p>
        </w:tc>
        <w:tc>
          <w:tcPr>
            <w:tcW w:w="788" w:type="dxa"/>
            <w:tcBorders>
              <w:top w:val="nil"/>
              <w:left w:val="nil"/>
              <w:bottom w:val="nil"/>
              <w:right w:val="nil"/>
            </w:tcBorders>
            <w:shd w:val="clear" w:color="auto" w:fill="auto"/>
            <w:noWrap/>
            <w:hideMark/>
          </w:tcPr>
          <w:p w14:paraId="69A669B3" w14:textId="77777777" w:rsidR="0090656E" w:rsidRPr="00596C90" w:rsidRDefault="0090656E" w:rsidP="00E267CE">
            <w:pPr>
              <w:spacing w:after="0" w:line="240" w:lineRule="auto"/>
              <w:jc w:val="center"/>
              <w:rPr>
                <w:rFonts w:ascii="Arial" w:hAnsi="Arial" w:cs="Arial"/>
              </w:rPr>
            </w:pPr>
            <w:r w:rsidRPr="00596C90">
              <w:rPr>
                <w:rFonts w:ascii="Arial" w:hAnsi="Arial" w:cs="Arial"/>
              </w:rPr>
              <w:t>37.5</w:t>
            </w:r>
          </w:p>
        </w:tc>
        <w:tc>
          <w:tcPr>
            <w:tcW w:w="804" w:type="dxa"/>
            <w:tcBorders>
              <w:top w:val="nil"/>
              <w:left w:val="nil"/>
              <w:bottom w:val="nil"/>
              <w:right w:val="nil"/>
            </w:tcBorders>
            <w:shd w:val="clear" w:color="auto" w:fill="auto"/>
            <w:noWrap/>
            <w:hideMark/>
          </w:tcPr>
          <w:p w14:paraId="3031F7C8" w14:textId="77777777" w:rsidR="0090656E" w:rsidRPr="00596C90" w:rsidRDefault="0090656E" w:rsidP="00E267CE">
            <w:pPr>
              <w:spacing w:after="0" w:line="240" w:lineRule="auto"/>
              <w:jc w:val="center"/>
              <w:rPr>
                <w:rFonts w:ascii="Arial" w:hAnsi="Arial" w:cs="Arial"/>
              </w:rPr>
            </w:pPr>
            <w:r w:rsidRPr="00596C90">
              <w:rPr>
                <w:rFonts w:ascii="Arial" w:hAnsi="Arial" w:cs="Arial"/>
              </w:rPr>
              <w:t>1558</w:t>
            </w:r>
          </w:p>
        </w:tc>
        <w:tc>
          <w:tcPr>
            <w:tcW w:w="790" w:type="dxa"/>
            <w:tcBorders>
              <w:top w:val="nil"/>
              <w:left w:val="nil"/>
              <w:bottom w:val="nil"/>
              <w:right w:val="nil"/>
            </w:tcBorders>
            <w:shd w:val="clear" w:color="auto" w:fill="auto"/>
            <w:noWrap/>
            <w:hideMark/>
          </w:tcPr>
          <w:p w14:paraId="07FB81E3" w14:textId="77777777" w:rsidR="0090656E" w:rsidRPr="00596C90" w:rsidRDefault="0090656E" w:rsidP="00E267CE">
            <w:pPr>
              <w:spacing w:after="0" w:line="240" w:lineRule="auto"/>
              <w:jc w:val="center"/>
              <w:rPr>
                <w:rFonts w:ascii="Arial" w:hAnsi="Arial" w:cs="Arial"/>
              </w:rPr>
            </w:pPr>
            <w:r w:rsidRPr="00596C90">
              <w:rPr>
                <w:rFonts w:ascii="Arial" w:hAnsi="Arial" w:cs="Arial"/>
              </w:rPr>
              <w:t>44.9</w:t>
            </w:r>
          </w:p>
        </w:tc>
        <w:tc>
          <w:tcPr>
            <w:tcW w:w="905" w:type="dxa"/>
            <w:tcBorders>
              <w:top w:val="nil"/>
              <w:left w:val="nil"/>
              <w:bottom w:val="nil"/>
              <w:right w:val="single" w:sz="4" w:space="0" w:color="auto"/>
            </w:tcBorders>
            <w:shd w:val="clear" w:color="auto" w:fill="auto"/>
            <w:noWrap/>
            <w:hideMark/>
          </w:tcPr>
          <w:p w14:paraId="56B286DA"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19EC4B8A" w14:textId="77777777" w:rsidR="0090656E" w:rsidRPr="00596C90" w:rsidRDefault="0090656E" w:rsidP="00E267CE">
            <w:pPr>
              <w:spacing w:after="0" w:line="240" w:lineRule="auto"/>
              <w:jc w:val="center"/>
              <w:rPr>
                <w:rFonts w:ascii="Arial" w:hAnsi="Arial" w:cs="Arial"/>
              </w:rPr>
            </w:pPr>
            <w:r w:rsidRPr="00596C90">
              <w:rPr>
                <w:rFonts w:ascii="Arial" w:hAnsi="Arial" w:cs="Arial"/>
              </w:rPr>
              <w:t>280</w:t>
            </w:r>
          </w:p>
        </w:tc>
        <w:tc>
          <w:tcPr>
            <w:tcW w:w="790" w:type="dxa"/>
            <w:tcBorders>
              <w:top w:val="nil"/>
              <w:left w:val="nil"/>
              <w:bottom w:val="nil"/>
              <w:right w:val="nil"/>
            </w:tcBorders>
            <w:shd w:val="clear" w:color="auto" w:fill="auto"/>
            <w:noWrap/>
            <w:hideMark/>
          </w:tcPr>
          <w:p w14:paraId="191AA7A8" w14:textId="77777777" w:rsidR="0090656E" w:rsidRPr="00596C90" w:rsidRDefault="0090656E" w:rsidP="00E267CE">
            <w:pPr>
              <w:spacing w:after="0" w:line="240" w:lineRule="auto"/>
              <w:jc w:val="center"/>
              <w:rPr>
                <w:rFonts w:ascii="Arial" w:hAnsi="Arial" w:cs="Arial"/>
              </w:rPr>
            </w:pPr>
            <w:r w:rsidRPr="00596C90">
              <w:rPr>
                <w:rFonts w:ascii="Arial" w:hAnsi="Arial" w:cs="Arial"/>
              </w:rPr>
              <w:t>39.3</w:t>
            </w:r>
          </w:p>
        </w:tc>
        <w:tc>
          <w:tcPr>
            <w:tcW w:w="790" w:type="dxa"/>
            <w:tcBorders>
              <w:top w:val="nil"/>
              <w:left w:val="nil"/>
              <w:bottom w:val="nil"/>
              <w:right w:val="nil"/>
            </w:tcBorders>
            <w:shd w:val="clear" w:color="auto" w:fill="auto"/>
            <w:noWrap/>
            <w:hideMark/>
          </w:tcPr>
          <w:p w14:paraId="2E9E8630" w14:textId="77777777" w:rsidR="0090656E" w:rsidRPr="00596C90" w:rsidRDefault="0090656E" w:rsidP="00E267CE">
            <w:pPr>
              <w:spacing w:after="0" w:line="240" w:lineRule="auto"/>
              <w:jc w:val="center"/>
              <w:rPr>
                <w:rFonts w:ascii="Arial" w:hAnsi="Arial" w:cs="Arial"/>
              </w:rPr>
            </w:pPr>
            <w:r w:rsidRPr="00596C90">
              <w:rPr>
                <w:rFonts w:ascii="Arial" w:hAnsi="Arial" w:cs="Arial"/>
              </w:rPr>
              <w:t>277</w:t>
            </w:r>
          </w:p>
        </w:tc>
        <w:tc>
          <w:tcPr>
            <w:tcW w:w="790" w:type="dxa"/>
            <w:tcBorders>
              <w:top w:val="nil"/>
              <w:left w:val="nil"/>
              <w:bottom w:val="nil"/>
              <w:right w:val="nil"/>
            </w:tcBorders>
            <w:shd w:val="clear" w:color="auto" w:fill="auto"/>
            <w:noWrap/>
            <w:hideMark/>
          </w:tcPr>
          <w:p w14:paraId="128EB515" w14:textId="77777777" w:rsidR="0090656E" w:rsidRPr="00596C90" w:rsidRDefault="0090656E" w:rsidP="00E267CE">
            <w:pPr>
              <w:spacing w:after="0" w:line="240" w:lineRule="auto"/>
              <w:jc w:val="center"/>
              <w:rPr>
                <w:rFonts w:ascii="Arial" w:hAnsi="Arial" w:cs="Arial"/>
              </w:rPr>
            </w:pPr>
            <w:r w:rsidRPr="00596C90">
              <w:rPr>
                <w:rFonts w:ascii="Arial" w:hAnsi="Arial" w:cs="Arial"/>
              </w:rPr>
              <w:t>38.8</w:t>
            </w:r>
          </w:p>
        </w:tc>
        <w:tc>
          <w:tcPr>
            <w:tcW w:w="868" w:type="dxa"/>
            <w:tcBorders>
              <w:top w:val="nil"/>
              <w:left w:val="nil"/>
              <w:bottom w:val="nil"/>
              <w:right w:val="nil"/>
            </w:tcBorders>
            <w:shd w:val="clear" w:color="auto" w:fill="auto"/>
            <w:noWrap/>
            <w:hideMark/>
          </w:tcPr>
          <w:p w14:paraId="07C5B1B6" w14:textId="77777777" w:rsidR="0090656E" w:rsidRPr="00596C90" w:rsidRDefault="0090656E" w:rsidP="00E267CE">
            <w:pPr>
              <w:spacing w:after="0" w:line="240" w:lineRule="auto"/>
              <w:jc w:val="center"/>
              <w:rPr>
                <w:rFonts w:ascii="Arial" w:hAnsi="Arial" w:cs="Arial"/>
              </w:rPr>
            </w:pPr>
          </w:p>
        </w:tc>
      </w:tr>
      <w:tr w:rsidR="00596C90" w:rsidRPr="00596C90" w14:paraId="18E6F2EE"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489C6A3"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35 - 40</w:t>
            </w:r>
          </w:p>
        </w:tc>
        <w:tc>
          <w:tcPr>
            <w:tcW w:w="863" w:type="dxa"/>
            <w:tcBorders>
              <w:top w:val="nil"/>
              <w:left w:val="single" w:sz="4" w:space="0" w:color="auto"/>
              <w:bottom w:val="nil"/>
              <w:right w:val="nil"/>
            </w:tcBorders>
            <w:shd w:val="clear" w:color="auto" w:fill="auto"/>
            <w:noWrap/>
            <w:hideMark/>
          </w:tcPr>
          <w:p w14:paraId="34960600" w14:textId="77777777" w:rsidR="0090656E" w:rsidRPr="00596C90" w:rsidRDefault="0090656E" w:rsidP="00E267CE">
            <w:pPr>
              <w:spacing w:after="0" w:line="240" w:lineRule="auto"/>
              <w:jc w:val="center"/>
              <w:rPr>
                <w:rFonts w:ascii="Arial" w:hAnsi="Arial" w:cs="Arial"/>
              </w:rPr>
            </w:pPr>
            <w:r w:rsidRPr="00596C90">
              <w:rPr>
                <w:rFonts w:ascii="Arial" w:hAnsi="Arial" w:cs="Arial"/>
              </w:rPr>
              <w:t>405</w:t>
            </w:r>
          </w:p>
        </w:tc>
        <w:tc>
          <w:tcPr>
            <w:tcW w:w="788" w:type="dxa"/>
            <w:tcBorders>
              <w:top w:val="nil"/>
              <w:left w:val="nil"/>
              <w:bottom w:val="nil"/>
              <w:right w:val="nil"/>
            </w:tcBorders>
            <w:shd w:val="clear" w:color="auto" w:fill="auto"/>
            <w:noWrap/>
            <w:hideMark/>
          </w:tcPr>
          <w:p w14:paraId="7A70FCF9" w14:textId="77777777" w:rsidR="0090656E" w:rsidRPr="00596C90" w:rsidRDefault="0090656E" w:rsidP="00E267CE">
            <w:pPr>
              <w:spacing w:after="0" w:line="240" w:lineRule="auto"/>
              <w:jc w:val="center"/>
              <w:rPr>
                <w:rFonts w:ascii="Arial" w:hAnsi="Arial" w:cs="Arial"/>
              </w:rPr>
            </w:pPr>
            <w:r w:rsidRPr="00596C90">
              <w:rPr>
                <w:rFonts w:ascii="Arial" w:hAnsi="Arial" w:cs="Arial"/>
              </w:rPr>
              <w:t>42.1</w:t>
            </w:r>
          </w:p>
        </w:tc>
        <w:tc>
          <w:tcPr>
            <w:tcW w:w="804" w:type="dxa"/>
            <w:tcBorders>
              <w:top w:val="nil"/>
              <w:left w:val="nil"/>
              <w:bottom w:val="nil"/>
              <w:right w:val="nil"/>
            </w:tcBorders>
            <w:shd w:val="clear" w:color="auto" w:fill="auto"/>
            <w:noWrap/>
            <w:hideMark/>
          </w:tcPr>
          <w:p w14:paraId="5BA5C787" w14:textId="77777777" w:rsidR="0090656E" w:rsidRPr="00596C90" w:rsidRDefault="0090656E" w:rsidP="00E267CE">
            <w:pPr>
              <w:spacing w:after="0" w:line="240" w:lineRule="auto"/>
              <w:jc w:val="center"/>
              <w:rPr>
                <w:rFonts w:ascii="Arial" w:hAnsi="Arial" w:cs="Arial"/>
              </w:rPr>
            </w:pPr>
            <w:r w:rsidRPr="00596C90">
              <w:rPr>
                <w:rFonts w:ascii="Arial" w:hAnsi="Arial" w:cs="Arial"/>
              </w:rPr>
              <w:t>1232</w:t>
            </w:r>
          </w:p>
        </w:tc>
        <w:tc>
          <w:tcPr>
            <w:tcW w:w="790" w:type="dxa"/>
            <w:tcBorders>
              <w:top w:val="nil"/>
              <w:left w:val="nil"/>
              <w:bottom w:val="nil"/>
              <w:right w:val="nil"/>
            </w:tcBorders>
            <w:shd w:val="clear" w:color="auto" w:fill="auto"/>
            <w:noWrap/>
            <w:hideMark/>
          </w:tcPr>
          <w:p w14:paraId="01E4759E" w14:textId="77777777" w:rsidR="0090656E" w:rsidRPr="00596C90" w:rsidRDefault="0090656E" w:rsidP="00E267CE">
            <w:pPr>
              <w:spacing w:after="0" w:line="240" w:lineRule="auto"/>
              <w:jc w:val="center"/>
              <w:rPr>
                <w:rFonts w:ascii="Arial" w:hAnsi="Arial" w:cs="Arial"/>
              </w:rPr>
            </w:pPr>
            <w:r w:rsidRPr="00596C90">
              <w:rPr>
                <w:rFonts w:ascii="Arial" w:hAnsi="Arial" w:cs="Arial"/>
              </w:rPr>
              <w:t>35.5</w:t>
            </w:r>
          </w:p>
        </w:tc>
        <w:tc>
          <w:tcPr>
            <w:tcW w:w="905" w:type="dxa"/>
            <w:tcBorders>
              <w:top w:val="nil"/>
              <w:left w:val="nil"/>
              <w:bottom w:val="nil"/>
              <w:right w:val="single" w:sz="4" w:space="0" w:color="auto"/>
            </w:tcBorders>
            <w:shd w:val="clear" w:color="auto" w:fill="auto"/>
            <w:noWrap/>
            <w:hideMark/>
          </w:tcPr>
          <w:p w14:paraId="3480CD45"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4C4FA39D" w14:textId="77777777" w:rsidR="0090656E" w:rsidRPr="00596C90" w:rsidRDefault="0090656E" w:rsidP="00E267CE">
            <w:pPr>
              <w:spacing w:after="0" w:line="240" w:lineRule="auto"/>
              <w:jc w:val="center"/>
              <w:rPr>
                <w:rFonts w:ascii="Arial" w:hAnsi="Arial" w:cs="Arial"/>
              </w:rPr>
            </w:pPr>
            <w:r w:rsidRPr="00596C90">
              <w:rPr>
                <w:rFonts w:ascii="Arial" w:hAnsi="Arial" w:cs="Arial"/>
              </w:rPr>
              <w:t>292</w:t>
            </w:r>
          </w:p>
        </w:tc>
        <w:tc>
          <w:tcPr>
            <w:tcW w:w="790" w:type="dxa"/>
            <w:tcBorders>
              <w:top w:val="nil"/>
              <w:left w:val="nil"/>
              <w:bottom w:val="nil"/>
              <w:right w:val="nil"/>
            </w:tcBorders>
            <w:shd w:val="clear" w:color="auto" w:fill="auto"/>
            <w:noWrap/>
            <w:hideMark/>
          </w:tcPr>
          <w:p w14:paraId="26449CD2" w14:textId="623C8633" w:rsidR="0090656E" w:rsidRPr="00596C90" w:rsidRDefault="0090656E" w:rsidP="00E267CE">
            <w:pPr>
              <w:spacing w:after="0" w:line="240" w:lineRule="auto"/>
              <w:jc w:val="center"/>
              <w:rPr>
                <w:rFonts w:ascii="Arial" w:hAnsi="Arial" w:cs="Arial"/>
              </w:rPr>
            </w:pPr>
            <w:r w:rsidRPr="00596C90">
              <w:rPr>
                <w:rFonts w:ascii="Arial" w:hAnsi="Arial" w:cs="Arial"/>
              </w:rPr>
              <w:t>41</w:t>
            </w:r>
          </w:p>
        </w:tc>
        <w:tc>
          <w:tcPr>
            <w:tcW w:w="790" w:type="dxa"/>
            <w:tcBorders>
              <w:top w:val="nil"/>
              <w:left w:val="nil"/>
              <w:bottom w:val="nil"/>
              <w:right w:val="nil"/>
            </w:tcBorders>
            <w:shd w:val="clear" w:color="auto" w:fill="auto"/>
            <w:noWrap/>
            <w:hideMark/>
          </w:tcPr>
          <w:p w14:paraId="3140F583" w14:textId="77777777" w:rsidR="0090656E" w:rsidRPr="00596C90" w:rsidRDefault="0090656E" w:rsidP="00E267CE">
            <w:pPr>
              <w:spacing w:after="0" w:line="240" w:lineRule="auto"/>
              <w:jc w:val="center"/>
              <w:rPr>
                <w:rFonts w:ascii="Arial" w:hAnsi="Arial" w:cs="Arial"/>
              </w:rPr>
            </w:pPr>
            <w:r w:rsidRPr="00596C90">
              <w:rPr>
                <w:rFonts w:ascii="Arial" w:hAnsi="Arial" w:cs="Arial"/>
              </w:rPr>
              <w:t>299</w:t>
            </w:r>
          </w:p>
        </w:tc>
        <w:tc>
          <w:tcPr>
            <w:tcW w:w="790" w:type="dxa"/>
            <w:tcBorders>
              <w:top w:val="nil"/>
              <w:left w:val="nil"/>
              <w:bottom w:val="nil"/>
              <w:right w:val="nil"/>
            </w:tcBorders>
            <w:shd w:val="clear" w:color="auto" w:fill="auto"/>
            <w:noWrap/>
            <w:hideMark/>
          </w:tcPr>
          <w:p w14:paraId="24177889" w14:textId="77777777" w:rsidR="0090656E" w:rsidRPr="00596C90" w:rsidRDefault="0090656E" w:rsidP="00E267CE">
            <w:pPr>
              <w:spacing w:after="0" w:line="240" w:lineRule="auto"/>
              <w:jc w:val="center"/>
              <w:rPr>
                <w:rFonts w:ascii="Arial" w:hAnsi="Arial" w:cs="Arial"/>
              </w:rPr>
            </w:pPr>
            <w:r w:rsidRPr="00596C90">
              <w:rPr>
                <w:rFonts w:ascii="Arial" w:hAnsi="Arial" w:cs="Arial"/>
              </w:rPr>
              <w:t>41.9</w:t>
            </w:r>
          </w:p>
        </w:tc>
        <w:tc>
          <w:tcPr>
            <w:tcW w:w="868" w:type="dxa"/>
            <w:tcBorders>
              <w:top w:val="nil"/>
              <w:left w:val="nil"/>
              <w:bottom w:val="nil"/>
              <w:right w:val="nil"/>
            </w:tcBorders>
            <w:shd w:val="clear" w:color="auto" w:fill="auto"/>
            <w:noWrap/>
            <w:hideMark/>
          </w:tcPr>
          <w:p w14:paraId="3377E05C" w14:textId="77777777" w:rsidR="0090656E" w:rsidRPr="00596C90" w:rsidRDefault="0090656E" w:rsidP="00E267CE">
            <w:pPr>
              <w:spacing w:after="0" w:line="240" w:lineRule="auto"/>
              <w:jc w:val="center"/>
              <w:rPr>
                <w:rFonts w:ascii="Arial" w:hAnsi="Arial" w:cs="Arial"/>
              </w:rPr>
            </w:pPr>
          </w:p>
        </w:tc>
      </w:tr>
      <w:tr w:rsidR="00596C90" w:rsidRPr="00596C90" w14:paraId="0A56E54B" w14:textId="77777777" w:rsidTr="00C96FD4">
        <w:trPr>
          <w:trHeight w:val="260"/>
          <w:jc w:val="center"/>
        </w:trPr>
        <w:tc>
          <w:tcPr>
            <w:tcW w:w="2700" w:type="dxa"/>
            <w:tcBorders>
              <w:top w:val="nil"/>
              <w:left w:val="nil"/>
              <w:bottom w:val="nil"/>
              <w:right w:val="single" w:sz="4" w:space="0" w:color="auto"/>
            </w:tcBorders>
            <w:shd w:val="clear" w:color="auto" w:fill="auto"/>
            <w:noWrap/>
          </w:tcPr>
          <w:p w14:paraId="6F024F34" w14:textId="77777777" w:rsidR="0090656E" w:rsidRPr="00596C90" w:rsidRDefault="0090656E" w:rsidP="0090656E">
            <w:pPr>
              <w:spacing w:after="0" w:line="240" w:lineRule="auto"/>
              <w:rPr>
                <w:rFonts w:ascii="Arial" w:hAnsi="Arial" w:cs="Arial"/>
              </w:rPr>
            </w:pPr>
            <w:r w:rsidRPr="00596C90">
              <w:rPr>
                <w:rFonts w:ascii="Arial" w:hAnsi="Arial" w:cs="Arial"/>
              </w:rPr>
              <w:t>IMRT</w:t>
            </w:r>
          </w:p>
        </w:tc>
        <w:tc>
          <w:tcPr>
            <w:tcW w:w="863" w:type="dxa"/>
            <w:tcBorders>
              <w:top w:val="nil"/>
              <w:left w:val="single" w:sz="4" w:space="0" w:color="auto"/>
              <w:bottom w:val="nil"/>
              <w:right w:val="nil"/>
            </w:tcBorders>
            <w:shd w:val="clear" w:color="auto" w:fill="auto"/>
            <w:noWrap/>
          </w:tcPr>
          <w:p w14:paraId="46A56751" w14:textId="77777777" w:rsidR="0090656E" w:rsidRPr="00596C90" w:rsidRDefault="0090656E" w:rsidP="00E267CE">
            <w:pPr>
              <w:spacing w:after="0" w:line="240" w:lineRule="auto"/>
              <w:jc w:val="center"/>
              <w:rPr>
                <w:rFonts w:ascii="Arial" w:hAnsi="Arial" w:cs="Arial"/>
              </w:rPr>
            </w:pPr>
            <w:r w:rsidRPr="00596C90">
              <w:rPr>
                <w:rFonts w:ascii="Arial" w:hAnsi="Arial" w:cs="Arial"/>
              </w:rPr>
              <w:t>531</w:t>
            </w:r>
          </w:p>
        </w:tc>
        <w:tc>
          <w:tcPr>
            <w:tcW w:w="788" w:type="dxa"/>
            <w:tcBorders>
              <w:top w:val="nil"/>
              <w:left w:val="nil"/>
              <w:bottom w:val="nil"/>
              <w:right w:val="nil"/>
            </w:tcBorders>
            <w:shd w:val="clear" w:color="auto" w:fill="auto"/>
            <w:noWrap/>
          </w:tcPr>
          <w:p w14:paraId="527957C8" w14:textId="77777777" w:rsidR="0090656E" w:rsidRPr="00596C90" w:rsidRDefault="0090656E" w:rsidP="00E267CE">
            <w:pPr>
              <w:spacing w:after="0" w:line="240" w:lineRule="auto"/>
              <w:jc w:val="center"/>
              <w:rPr>
                <w:rFonts w:ascii="Arial" w:hAnsi="Arial" w:cs="Arial"/>
              </w:rPr>
            </w:pPr>
            <w:r w:rsidRPr="00596C90">
              <w:rPr>
                <w:rFonts w:ascii="Arial" w:hAnsi="Arial" w:cs="Arial"/>
              </w:rPr>
              <w:t>55.2</w:t>
            </w:r>
          </w:p>
        </w:tc>
        <w:tc>
          <w:tcPr>
            <w:tcW w:w="804" w:type="dxa"/>
            <w:tcBorders>
              <w:top w:val="nil"/>
              <w:left w:val="nil"/>
              <w:bottom w:val="nil"/>
              <w:right w:val="nil"/>
            </w:tcBorders>
            <w:shd w:val="clear" w:color="auto" w:fill="auto"/>
            <w:noWrap/>
          </w:tcPr>
          <w:p w14:paraId="142966D4" w14:textId="77777777" w:rsidR="0090656E" w:rsidRPr="00596C90" w:rsidRDefault="0090656E" w:rsidP="00E267CE">
            <w:pPr>
              <w:spacing w:after="0" w:line="240" w:lineRule="auto"/>
              <w:jc w:val="center"/>
              <w:rPr>
                <w:rFonts w:ascii="Arial" w:hAnsi="Arial" w:cs="Arial"/>
              </w:rPr>
            </w:pPr>
            <w:r w:rsidRPr="00596C90">
              <w:rPr>
                <w:rFonts w:ascii="Arial" w:hAnsi="Arial" w:cs="Arial"/>
              </w:rPr>
              <w:t>487</w:t>
            </w:r>
          </w:p>
        </w:tc>
        <w:tc>
          <w:tcPr>
            <w:tcW w:w="790" w:type="dxa"/>
            <w:tcBorders>
              <w:top w:val="nil"/>
              <w:left w:val="nil"/>
              <w:bottom w:val="nil"/>
              <w:right w:val="nil"/>
            </w:tcBorders>
            <w:shd w:val="clear" w:color="auto" w:fill="auto"/>
            <w:noWrap/>
          </w:tcPr>
          <w:p w14:paraId="135A9E52" w14:textId="77777777" w:rsidR="0090656E" w:rsidRPr="00596C90" w:rsidRDefault="0090656E" w:rsidP="00E267CE">
            <w:pPr>
              <w:spacing w:after="0" w:line="240" w:lineRule="auto"/>
              <w:jc w:val="center"/>
              <w:rPr>
                <w:rFonts w:ascii="Arial" w:hAnsi="Arial" w:cs="Arial"/>
              </w:rPr>
            </w:pPr>
            <w:r w:rsidRPr="00596C90">
              <w:rPr>
                <w:rFonts w:ascii="Arial" w:hAnsi="Arial" w:cs="Arial"/>
              </w:rPr>
              <w:t>14</w:t>
            </w:r>
          </w:p>
        </w:tc>
        <w:tc>
          <w:tcPr>
            <w:tcW w:w="905" w:type="dxa"/>
            <w:tcBorders>
              <w:top w:val="nil"/>
              <w:left w:val="nil"/>
              <w:bottom w:val="nil"/>
              <w:right w:val="single" w:sz="4" w:space="0" w:color="auto"/>
            </w:tcBorders>
            <w:shd w:val="clear" w:color="auto" w:fill="auto"/>
            <w:noWrap/>
          </w:tcPr>
          <w:p w14:paraId="16787853" w14:textId="77777777" w:rsidR="0090656E" w:rsidRPr="00596C90" w:rsidRDefault="0090656E" w:rsidP="00E267CE">
            <w:pPr>
              <w:spacing w:after="0" w:line="240" w:lineRule="auto"/>
              <w:jc w:val="center"/>
              <w:rPr>
                <w:rFonts w:ascii="Arial" w:hAnsi="Arial" w:cs="Arial"/>
              </w:rPr>
            </w:pPr>
            <w:r w:rsidRPr="00596C90">
              <w:rPr>
                <w:rFonts w:ascii="Arial" w:hAnsi="Arial" w:cs="Arial"/>
              </w:rPr>
              <w:t>&lt;0.01</w:t>
            </w:r>
          </w:p>
        </w:tc>
        <w:tc>
          <w:tcPr>
            <w:tcW w:w="790" w:type="dxa"/>
            <w:tcBorders>
              <w:top w:val="nil"/>
              <w:left w:val="single" w:sz="4" w:space="0" w:color="auto"/>
              <w:bottom w:val="nil"/>
              <w:right w:val="nil"/>
            </w:tcBorders>
            <w:shd w:val="clear" w:color="auto" w:fill="auto"/>
            <w:noWrap/>
          </w:tcPr>
          <w:p w14:paraId="26ACB509" w14:textId="77777777" w:rsidR="0090656E" w:rsidRPr="00596C90" w:rsidRDefault="0090656E" w:rsidP="00E267CE">
            <w:pPr>
              <w:spacing w:after="0" w:line="240" w:lineRule="auto"/>
              <w:jc w:val="center"/>
              <w:rPr>
                <w:rFonts w:ascii="Arial" w:hAnsi="Arial" w:cs="Arial"/>
              </w:rPr>
            </w:pPr>
            <w:r w:rsidRPr="00596C90">
              <w:rPr>
                <w:rFonts w:ascii="Arial" w:hAnsi="Arial" w:cs="Arial"/>
              </w:rPr>
              <w:t>298</w:t>
            </w:r>
          </w:p>
        </w:tc>
        <w:tc>
          <w:tcPr>
            <w:tcW w:w="790" w:type="dxa"/>
            <w:tcBorders>
              <w:top w:val="nil"/>
              <w:left w:val="nil"/>
              <w:bottom w:val="nil"/>
              <w:right w:val="nil"/>
            </w:tcBorders>
            <w:shd w:val="clear" w:color="auto" w:fill="auto"/>
            <w:noWrap/>
          </w:tcPr>
          <w:p w14:paraId="4AA9EC8A" w14:textId="77777777" w:rsidR="0090656E" w:rsidRPr="00596C90" w:rsidRDefault="0090656E" w:rsidP="00E267CE">
            <w:pPr>
              <w:spacing w:after="0" w:line="240" w:lineRule="auto"/>
              <w:jc w:val="center"/>
              <w:rPr>
                <w:rFonts w:ascii="Arial" w:hAnsi="Arial" w:cs="Arial"/>
              </w:rPr>
            </w:pPr>
            <w:r w:rsidRPr="00596C90">
              <w:rPr>
                <w:rFonts w:ascii="Arial" w:hAnsi="Arial" w:cs="Arial"/>
              </w:rPr>
              <w:t>41.8</w:t>
            </w:r>
          </w:p>
        </w:tc>
        <w:tc>
          <w:tcPr>
            <w:tcW w:w="790" w:type="dxa"/>
            <w:tcBorders>
              <w:top w:val="nil"/>
              <w:left w:val="nil"/>
              <w:bottom w:val="nil"/>
              <w:right w:val="nil"/>
            </w:tcBorders>
            <w:shd w:val="clear" w:color="auto" w:fill="auto"/>
            <w:noWrap/>
          </w:tcPr>
          <w:p w14:paraId="73E454E7" w14:textId="77777777" w:rsidR="0090656E" w:rsidRPr="00596C90" w:rsidRDefault="0090656E" w:rsidP="00E267CE">
            <w:pPr>
              <w:spacing w:after="0" w:line="240" w:lineRule="auto"/>
              <w:jc w:val="center"/>
              <w:rPr>
                <w:rFonts w:ascii="Arial" w:hAnsi="Arial" w:cs="Arial"/>
              </w:rPr>
            </w:pPr>
            <w:r w:rsidRPr="00596C90">
              <w:rPr>
                <w:rFonts w:ascii="Arial" w:hAnsi="Arial" w:cs="Arial"/>
              </w:rPr>
              <w:t>308</w:t>
            </w:r>
          </w:p>
        </w:tc>
        <w:tc>
          <w:tcPr>
            <w:tcW w:w="790" w:type="dxa"/>
            <w:tcBorders>
              <w:top w:val="nil"/>
              <w:left w:val="nil"/>
              <w:bottom w:val="nil"/>
              <w:right w:val="nil"/>
            </w:tcBorders>
            <w:shd w:val="clear" w:color="auto" w:fill="auto"/>
            <w:noWrap/>
          </w:tcPr>
          <w:p w14:paraId="199A1BE7" w14:textId="77777777" w:rsidR="0090656E" w:rsidRPr="00596C90" w:rsidRDefault="0090656E" w:rsidP="00E267CE">
            <w:pPr>
              <w:spacing w:after="0" w:line="240" w:lineRule="auto"/>
              <w:jc w:val="center"/>
              <w:rPr>
                <w:rFonts w:ascii="Arial" w:hAnsi="Arial" w:cs="Arial"/>
              </w:rPr>
            </w:pPr>
            <w:r w:rsidRPr="00596C90">
              <w:rPr>
                <w:rFonts w:ascii="Arial" w:hAnsi="Arial" w:cs="Arial"/>
              </w:rPr>
              <w:t>43.2</w:t>
            </w:r>
          </w:p>
        </w:tc>
        <w:tc>
          <w:tcPr>
            <w:tcW w:w="868" w:type="dxa"/>
            <w:tcBorders>
              <w:top w:val="nil"/>
              <w:left w:val="nil"/>
              <w:bottom w:val="nil"/>
              <w:right w:val="nil"/>
            </w:tcBorders>
            <w:shd w:val="clear" w:color="auto" w:fill="auto"/>
            <w:noWrap/>
          </w:tcPr>
          <w:p w14:paraId="482D3BAB" w14:textId="77777777" w:rsidR="0090656E" w:rsidRPr="00596C90" w:rsidRDefault="0090656E" w:rsidP="00E267CE">
            <w:pPr>
              <w:spacing w:after="0" w:line="240" w:lineRule="auto"/>
              <w:jc w:val="center"/>
              <w:rPr>
                <w:rFonts w:ascii="Arial" w:hAnsi="Arial" w:cs="Arial"/>
              </w:rPr>
            </w:pPr>
            <w:r w:rsidRPr="00596C90">
              <w:rPr>
                <w:rFonts w:ascii="Arial" w:hAnsi="Arial" w:cs="Arial"/>
              </w:rPr>
              <w:t>0.59</w:t>
            </w:r>
          </w:p>
        </w:tc>
      </w:tr>
      <w:tr w:rsidR="00596C90" w:rsidRPr="00596C90" w14:paraId="308E91B7"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42A71D60" w14:textId="77777777" w:rsidR="0090656E" w:rsidRPr="00596C90" w:rsidRDefault="0090656E" w:rsidP="0090656E">
            <w:pPr>
              <w:spacing w:after="0" w:line="240" w:lineRule="auto"/>
              <w:rPr>
                <w:rFonts w:ascii="Arial" w:hAnsi="Arial" w:cs="Arial"/>
              </w:rPr>
            </w:pPr>
            <w:r w:rsidRPr="00596C90">
              <w:rPr>
                <w:rFonts w:ascii="Arial" w:hAnsi="Arial" w:cs="Arial"/>
              </w:rPr>
              <w:t>Type of Treatment Center</w:t>
            </w:r>
          </w:p>
        </w:tc>
        <w:tc>
          <w:tcPr>
            <w:tcW w:w="863" w:type="dxa"/>
            <w:tcBorders>
              <w:top w:val="nil"/>
              <w:left w:val="single" w:sz="4" w:space="0" w:color="auto"/>
              <w:bottom w:val="nil"/>
              <w:right w:val="nil"/>
            </w:tcBorders>
            <w:shd w:val="clear" w:color="auto" w:fill="auto"/>
            <w:noWrap/>
            <w:hideMark/>
          </w:tcPr>
          <w:p w14:paraId="201ECF62"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59069E78"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6DFA4073"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34877A55"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4C6CE0C6" w14:textId="77777777" w:rsidR="0090656E" w:rsidRPr="00596C90" w:rsidRDefault="0090656E" w:rsidP="00E267CE">
            <w:pPr>
              <w:spacing w:after="0" w:line="240" w:lineRule="auto"/>
              <w:jc w:val="center"/>
              <w:rPr>
                <w:rFonts w:ascii="Arial" w:hAnsi="Arial" w:cs="Arial"/>
              </w:rPr>
            </w:pPr>
            <w:r w:rsidRPr="00596C90">
              <w:rPr>
                <w:rFonts w:ascii="Arial" w:hAnsi="Arial" w:cs="Arial"/>
              </w:rPr>
              <w:t>&lt;.01</w:t>
            </w:r>
          </w:p>
        </w:tc>
        <w:tc>
          <w:tcPr>
            <w:tcW w:w="790" w:type="dxa"/>
            <w:tcBorders>
              <w:top w:val="nil"/>
              <w:left w:val="single" w:sz="4" w:space="0" w:color="auto"/>
              <w:bottom w:val="nil"/>
              <w:right w:val="nil"/>
            </w:tcBorders>
            <w:shd w:val="clear" w:color="auto" w:fill="auto"/>
            <w:noWrap/>
            <w:hideMark/>
          </w:tcPr>
          <w:p w14:paraId="07F7FA3A"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4F4744EF"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7C2C51B3"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4B4727CD"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03CED358" w14:textId="77777777" w:rsidR="0090656E" w:rsidRPr="00596C90" w:rsidRDefault="0090656E" w:rsidP="00E267CE">
            <w:pPr>
              <w:spacing w:after="0" w:line="240" w:lineRule="auto"/>
              <w:jc w:val="center"/>
              <w:rPr>
                <w:rFonts w:ascii="Arial" w:hAnsi="Arial" w:cs="Arial"/>
              </w:rPr>
            </w:pPr>
            <w:r w:rsidRPr="00596C90">
              <w:rPr>
                <w:rFonts w:ascii="Arial" w:hAnsi="Arial" w:cs="Arial"/>
              </w:rPr>
              <w:t>0.25</w:t>
            </w:r>
          </w:p>
        </w:tc>
      </w:tr>
      <w:tr w:rsidR="00596C90" w:rsidRPr="00596C90" w14:paraId="66C3D637"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878DC8A"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Free Standing</w:t>
            </w:r>
          </w:p>
        </w:tc>
        <w:tc>
          <w:tcPr>
            <w:tcW w:w="863" w:type="dxa"/>
            <w:tcBorders>
              <w:top w:val="nil"/>
              <w:left w:val="single" w:sz="4" w:space="0" w:color="auto"/>
              <w:bottom w:val="nil"/>
              <w:right w:val="nil"/>
            </w:tcBorders>
            <w:shd w:val="clear" w:color="auto" w:fill="auto"/>
            <w:noWrap/>
            <w:hideMark/>
          </w:tcPr>
          <w:p w14:paraId="7FB189C6" w14:textId="77777777" w:rsidR="0090656E" w:rsidRPr="00596C90" w:rsidRDefault="0090656E" w:rsidP="00E267CE">
            <w:pPr>
              <w:spacing w:after="0" w:line="240" w:lineRule="auto"/>
              <w:jc w:val="center"/>
              <w:rPr>
                <w:rFonts w:ascii="Arial" w:hAnsi="Arial" w:cs="Arial"/>
              </w:rPr>
            </w:pPr>
            <w:r w:rsidRPr="00596C90">
              <w:rPr>
                <w:rFonts w:ascii="Arial" w:hAnsi="Arial" w:cs="Arial"/>
              </w:rPr>
              <w:t>401</w:t>
            </w:r>
          </w:p>
        </w:tc>
        <w:tc>
          <w:tcPr>
            <w:tcW w:w="788" w:type="dxa"/>
            <w:tcBorders>
              <w:top w:val="nil"/>
              <w:left w:val="nil"/>
              <w:bottom w:val="nil"/>
              <w:right w:val="nil"/>
            </w:tcBorders>
            <w:shd w:val="clear" w:color="auto" w:fill="auto"/>
            <w:noWrap/>
            <w:hideMark/>
          </w:tcPr>
          <w:p w14:paraId="58FF637E" w14:textId="77777777" w:rsidR="0090656E" w:rsidRPr="00596C90" w:rsidRDefault="0090656E" w:rsidP="00E267CE">
            <w:pPr>
              <w:spacing w:after="0" w:line="240" w:lineRule="auto"/>
              <w:jc w:val="center"/>
              <w:rPr>
                <w:rFonts w:ascii="Arial" w:hAnsi="Arial" w:cs="Arial"/>
              </w:rPr>
            </w:pPr>
            <w:r w:rsidRPr="00596C90">
              <w:rPr>
                <w:rFonts w:ascii="Arial" w:hAnsi="Arial" w:cs="Arial"/>
              </w:rPr>
              <w:t>41.7</w:t>
            </w:r>
          </w:p>
        </w:tc>
        <w:tc>
          <w:tcPr>
            <w:tcW w:w="804" w:type="dxa"/>
            <w:tcBorders>
              <w:top w:val="nil"/>
              <w:left w:val="nil"/>
              <w:bottom w:val="nil"/>
              <w:right w:val="nil"/>
            </w:tcBorders>
            <w:shd w:val="clear" w:color="auto" w:fill="auto"/>
            <w:noWrap/>
            <w:hideMark/>
          </w:tcPr>
          <w:p w14:paraId="5898CEA2" w14:textId="77777777" w:rsidR="0090656E" w:rsidRPr="00596C90" w:rsidRDefault="0090656E" w:rsidP="00E267CE">
            <w:pPr>
              <w:spacing w:after="0" w:line="240" w:lineRule="auto"/>
              <w:jc w:val="center"/>
              <w:rPr>
                <w:rFonts w:ascii="Arial" w:hAnsi="Arial" w:cs="Arial"/>
              </w:rPr>
            </w:pPr>
            <w:r w:rsidRPr="00596C90">
              <w:rPr>
                <w:rFonts w:ascii="Arial" w:hAnsi="Arial" w:cs="Arial"/>
              </w:rPr>
              <w:t>1092</w:t>
            </w:r>
          </w:p>
        </w:tc>
        <w:tc>
          <w:tcPr>
            <w:tcW w:w="790" w:type="dxa"/>
            <w:tcBorders>
              <w:top w:val="nil"/>
              <w:left w:val="nil"/>
              <w:bottom w:val="nil"/>
              <w:right w:val="nil"/>
            </w:tcBorders>
            <w:shd w:val="clear" w:color="auto" w:fill="auto"/>
            <w:noWrap/>
            <w:hideMark/>
          </w:tcPr>
          <w:p w14:paraId="793C1256" w14:textId="77777777" w:rsidR="0090656E" w:rsidRPr="00596C90" w:rsidRDefault="0090656E" w:rsidP="00E267CE">
            <w:pPr>
              <w:spacing w:after="0" w:line="240" w:lineRule="auto"/>
              <w:jc w:val="center"/>
              <w:rPr>
                <w:rFonts w:ascii="Arial" w:hAnsi="Arial" w:cs="Arial"/>
              </w:rPr>
            </w:pPr>
            <w:r w:rsidRPr="00596C90">
              <w:rPr>
                <w:rFonts w:ascii="Arial" w:hAnsi="Arial" w:cs="Arial"/>
              </w:rPr>
              <w:t>31.5</w:t>
            </w:r>
          </w:p>
        </w:tc>
        <w:tc>
          <w:tcPr>
            <w:tcW w:w="905" w:type="dxa"/>
            <w:tcBorders>
              <w:top w:val="nil"/>
              <w:left w:val="nil"/>
              <w:bottom w:val="nil"/>
              <w:right w:val="single" w:sz="4" w:space="0" w:color="auto"/>
            </w:tcBorders>
            <w:shd w:val="clear" w:color="auto" w:fill="auto"/>
            <w:noWrap/>
            <w:hideMark/>
          </w:tcPr>
          <w:p w14:paraId="10986641"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41978C94" w14:textId="77777777" w:rsidR="0090656E" w:rsidRPr="00596C90" w:rsidRDefault="0090656E" w:rsidP="00E267CE">
            <w:pPr>
              <w:spacing w:after="0" w:line="240" w:lineRule="auto"/>
              <w:jc w:val="center"/>
              <w:rPr>
                <w:rFonts w:ascii="Arial" w:hAnsi="Arial" w:cs="Arial"/>
              </w:rPr>
            </w:pPr>
            <w:r w:rsidRPr="00596C90">
              <w:rPr>
                <w:rFonts w:ascii="Arial" w:hAnsi="Arial" w:cs="Arial"/>
              </w:rPr>
              <w:t>261</w:t>
            </w:r>
          </w:p>
        </w:tc>
        <w:tc>
          <w:tcPr>
            <w:tcW w:w="790" w:type="dxa"/>
            <w:tcBorders>
              <w:top w:val="nil"/>
              <w:left w:val="nil"/>
              <w:bottom w:val="nil"/>
              <w:right w:val="nil"/>
            </w:tcBorders>
            <w:shd w:val="clear" w:color="auto" w:fill="auto"/>
            <w:noWrap/>
            <w:hideMark/>
          </w:tcPr>
          <w:p w14:paraId="6DF8CFBF" w14:textId="77777777" w:rsidR="0090656E" w:rsidRPr="00596C90" w:rsidRDefault="0090656E" w:rsidP="00E267CE">
            <w:pPr>
              <w:spacing w:after="0" w:line="240" w:lineRule="auto"/>
              <w:jc w:val="center"/>
              <w:rPr>
                <w:rFonts w:ascii="Arial" w:hAnsi="Arial" w:cs="Arial"/>
              </w:rPr>
            </w:pPr>
            <w:r w:rsidRPr="00596C90">
              <w:rPr>
                <w:rFonts w:ascii="Arial" w:hAnsi="Arial" w:cs="Arial"/>
              </w:rPr>
              <w:t>36.6</w:t>
            </w:r>
          </w:p>
        </w:tc>
        <w:tc>
          <w:tcPr>
            <w:tcW w:w="790" w:type="dxa"/>
            <w:tcBorders>
              <w:top w:val="nil"/>
              <w:left w:val="nil"/>
              <w:bottom w:val="nil"/>
              <w:right w:val="nil"/>
            </w:tcBorders>
            <w:shd w:val="clear" w:color="auto" w:fill="auto"/>
            <w:noWrap/>
            <w:hideMark/>
          </w:tcPr>
          <w:p w14:paraId="7D46C540" w14:textId="77777777" w:rsidR="0090656E" w:rsidRPr="00596C90" w:rsidRDefault="0090656E" w:rsidP="00E267CE">
            <w:pPr>
              <w:spacing w:after="0" w:line="240" w:lineRule="auto"/>
              <w:jc w:val="center"/>
              <w:rPr>
                <w:rFonts w:ascii="Arial" w:hAnsi="Arial" w:cs="Arial"/>
              </w:rPr>
            </w:pPr>
            <w:r w:rsidRPr="00596C90">
              <w:rPr>
                <w:rFonts w:ascii="Arial" w:hAnsi="Arial" w:cs="Arial"/>
              </w:rPr>
              <w:t>290</w:t>
            </w:r>
          </w:p>
        </w:tc>
        <w:tc>
          <w:tcPr>
            <w:tcW w:w="790" w:type="dxa"/>
            <w:tcBorders>
              <w:top w:val="nil"/>
              <w:left w:val="nil"/>
              <w:bottom w:val="nil"/>
              <w:right w:val="nil"/>
            </w:tcBorders>
            <w:shd w:val="clear" w:color="auto" w:fill="auto"/>
            <w:noWrap/>
            <w:hideMark/>
          </w:tcPr>
          <w:p w14:paraId="1F0A13A0" w14:textId="77777777" w:rsidR="0090656E" w:rsidRPr="00596C90" w:rsidRDefault="0090656E" w:rsidP="00E267CE">
            <w:pPr>
              <w:spacing w:after="0" w:line="240" w:lineRule="auto"/>
              <w:jc w:val="center"/>
              <w:rPr>
                <w:rFonts w:ascii="Arial" w:hAnsi="Arial" w:cs="Arial"/>
              </w:rPr>
            </w:pPr>
            <w:r w:rsidRPr="00596C90">
              <w:rPr>
                <w:rFonts w:ascii="Arial" w:hAnsi="Arial" w:cs="Arial"/>
              </w:rPr>
              <w:t>40.7</w:t>
            </w:r>
          </w:p>
        </w:tc>
        <w:tc>
          <w:tcPr>
            <w:tcW w:w="868" w:type="dxa"/>
            <w:tcBorders>
              <w:top w:val="nil"/>
              <w:left w:val="nil"/>
              <w:bottom w:val="nil"/>
              <w:right w:val="nil"/>
            </w:tcBorders>
            <w:shd w:val="clear" w:color="auto" w:fill="auto"/>
            <w:noWrap/>
            <w:hideMark/>
          </w:tcPr>
          <w:p w14:paraId="609F9FD7" w14:textId="77777777" w:rsidR="0090656E" w:rsidRPr="00596C90" w:rsidRDefault="0090656E" w:rsidP="00E267CE">
            <w:pPr>
              <w:spacing w:after="0" w:line="240" w:lineRule="auto"/>
              <w:jc w:val="center"/>
              <w:rPr>
                <w:rFonts w:ascii="Arial" w:hAnsi="Arial" w:cs="Arial"/>
              </w:rPr>
            </w:pPr>
          </w:p>
        </w:tc>
      </w:tr>
      <w:tr w:rsidR="00596C90" w:rsidRPr="00596C90" w14:paraId="46A49533"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1FDF764"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Hospital Based</w:t>
            </w:r>
          </w:p>
        </w:tc>
        <w:tc>
          <w:tcPr>
            <w:tcW w:w="863" w:type="dxa"/>
            <w:tcBorders>
              <w:top w:val="nil"/>
              <w:left w:val="single" w:sz="4" w:space="0" w:color="auto"/>
              <w:bottom w:val="nil"/>
              <w:right w:val="nil"/>
            </w:tcBorders>
            <w:shd w:val="clear" w:color="auto" w:fill="auto"/>
            <w:noWrap/>
            <w:hideMark/>
          </w:tcPr>
          <w:p w14:paraId="07087107" w14:textId="60E96278"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55</w:t>
            </w:r>
            <w:r w:rsidR="00FD66EA" w:rsidRPr="00596C90">
              <w:rPr>
                <w:rFonts w:ascii="Arial" w:hAnsi="Arial" w:cs="Arial"/>
              </w:rPr>
              <w:t>0</w:t>
            </w:r>
          </w:p>
        </w:tc>
        <w:tc>
          <w:tcPr>
            <w:tcW w:w="788" w:type="dxa"/>
            <w:tcBorders>
              <w:top w:val="nil"/>
              <w:left w:val="nil"/>
              <w:bottom w:val="nil"/>
              <w:right w:val="nil"/>
            </w:tcBorders>
            <w:shd w:val="clear" w:color="auto" w:fill="auto"/>
            <w:noWrap/>
            <w:hideMark/>
          </w:tcPr>
          <w:p w14:paraId="69E4C7C6" w14:textId="3EC6B2BC" w:rsidR="0090656E" w:rsidRPr="00596C90" w:rsidRDefault="003E7DEA" w:rsidP="003E7DEA">
            <w:pPr>
              <w:spacing w:after="0" w:line="240" w:lineRule="auto"/>
              <w:jc w:val="center"/>
              <w:rPr>
                <w:rFonts w:ascii="Arial" w:hAnsi="Arial" w:cs="Arial"/>
              </w:rPr>
            </w:pPr>
            <w:r w:rsidRPr="00596C90">
              <w:rPr>
                <w:rFonts w:ascii="Arial" w:hAnsi="Arial" w:cs="Arial"/>
              </w:rPr>
              <w:t>≥</w:t>
            </w:r>
            <w:r w:rsidR="00031719" w:rsidRPr="00596C90">
              <w:rPr>
                <w:rFonts w:ascii="Arial" w:hAnsi="Arial" w:cs="Arial"/>
              </w:rPr>
              <w:t>57.</w:t>
            </w:r>
            <w:r w:rsidR="00FD66EA" w:rsidRPr="00596C90">
              <w:rPr>
                <w:rFonts w:ascii="Arial" w:hAnsi="Arial" w:cs="Arial"/>
              </w:rPr>
              <w:t>2</w:t>
            </w:r>
          </w:p>
        </w:tc>
        <w:tc>
          <w:tcPr>
            <w:tcW w:w="804" w:type="dxa"/>
            <w:tcBorders>
              <w:top w:val="nil"/>
              <w:left w:val="nil"/>
              <w:bottom w:val="nil"/>
              <w:right w:val="nil"/>
            </w:tcBorders>
            <w:shd w:val="clear" w:color="auto" w:fill="auto"/>
            <w:noWrap/>
            <w:hideMark/>
          </w:tcPr>
          <w:p w14:paraId="08D0EA8A" w14:textId="77777777" w:rsidR="0090656E" w:rsidRPr="00596C90" w:rsidRDefault="0090656E" w:rsidP="00E267CE">
            <w:pPr>
              <w:spacing w:after="0" w:line="240" w:lineRule="auto"/>
              <w:jc w:val="center"/>
              <w:rPr>
                <w:rFonts w:ascii="Arial" w:hAnsi="Arial" w:cs="Arial"/>
              </w:rPr>
            </w:pPr>
            <w:r w:rsidRPr="00596C90">
              <w:rPr>
                <w:rFonts w:ascii="Arial" w:hAnsi="Arial" w:cs="Arial"/>
              </w:rPr>
              <w:t>2350</w:t>
            </w:r>
          </w:p>
        </w:tc>
        <w:tc>
          <w:tcPr>
            <w:tcW w:w="790" w:type="dxa"/>
            <w:tcBorders>
              <w:top w:val="nil"/>
              <w:left w:val="nil"/>
              <w:bottom w:val="nil"/>
              <w:right w:val="nil"/>
            </w:tcBorders>
            <w:shd w:val="clear" w:color="auto" w:fill="auto"/>
            <w:noWrap/>
            <w:hideMark/>
          </w:tcPr>
          <w:p w14:paraId="51C25EBD" w14:textId="77777777" w:rsidR="0090656E" w:rsidRPr="00596C90" w:rsidRDefault="0090656E" w:rsidP="00E267CE">
            <w:pPr>
              <w:spacing w:after="0" w:line="240" w:lineRule="auto"/>
              <w:jc w:val="center"/>
              <w:rPr>
                <w:rFonts w:ascii="Arial" w:hAnsi="Arial" w:cs="Arial"/>
              </w:rPr>
            </w:pPr>
            <w:r w:rsidRPr="00596C90">
              <w:rPr>
                <w:rFonts w:ascii="Arial" w:hAnsi="Arial" w:cs="Arial"/>
              </w:rPr>
              <w:t>67.8</w:t>
            </w:r>
          </w:p>
        </w:tc>
        <w:tc>
          <w:tcPr>
            <w:tcW w:w="905" w:type="dxa"/>
            <w:tcBorders>
              <w:top w:val="nil"/>
              <w:left w:val="nil"/>
              <w:bottom w:val="nil"/>
              <w:right w:val="single" w:sz="4" w:space="0" w:color="auto"/>
            </w:tcBorders>
            <w:shd w:val="clear" w:color="auto" w:fill="auto"/>
            <w:noWrap/>
            <w:hideMark/>
          </w:tcPr>
          <w:p w14:paraId="28B951C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68820B77" w14:textId="3E73D70A" w:rsidR="0090656E" w:rsidRPr="00596C90" w:rsidRDefault="006A74C1" w:rsidP="00E267CE">
            <w:pPr>
              <w:spacing w:after="0" w:line="240" w:lineRule="auto"/>
              <w:jc w:val="center"/>
              <w:rPr>
                <w:rFonts w:ascii="Arial" w:hAnsi="Arial" w:cs="Arial"/>
              </w:rPr>
            </w:pPr>
            <w:r>
              <w:rPr>
                <w:rFonts w:ascii="Arial" w:hAnsi="Arial" w:cs="Arial"/>
              </w:rPr>
              <w:t>≥</w:t>
            </w:r>
            <w:r w:rsidR="00DB61A2" w:rsidRPr="00596C90">
              <w:rPr>
                <w:rFonts w:ascii="Arial" w:hAnsi="Arial" w:cs="Arial"/>
              </w:rPr>
              <w:t>44</w:t>
            </w:r>
            <w:r>
              <w:rPr>
                <w:rFonts w:ascii="Arial" w:hAnsi="Arial" w:cs="Arial"/>
              </w:rPr>
              <w:t>1</w:t>
            </w:r>
          </w:p>
        </w:tc>
        <w:tc>
          <w:tcPr>
            <w:tcW w:w="790" w:type="dxa"/>
            <w:tcBorders>
              <w:top w:val="nil"/>
              <w:left w:val="nil"/>
              <w:bottom w:val="nil"/>
              <w:right w:val="nil"/>
            </w:tcBorders>
            <w:shd w:val="clear" w:color="auto" w:fill="auto"/>
            <w:noWrap/>
            <w:hideMark/>
          </w:tcPr>
          <w:p w14:paraId="5FFEB077" w14:textId="053CCF65" w:rsidR="0090656E" w:rsidRPr="00596C90" w:rsidRDefault="006A74C1" w:rsidP="00DB61A2">
            <w:pPr>
              <w:spacing w:after="0" w:line="240" w:lineRule="auto"/>
              <w:jc w:val="center"/>
              <w:rPr>
                <w:rFonts w:ascii="Arial" w:hAnsi="Arial" w:cs="Arial"/>
              </w:rPr>
            </w:pPr>
            <w:r>
              <w:rPr>
                <w:rFonts w:ascii="Arial" w:hAnsi="Arial" w:cs="Arial"/>
              </w:rPr>
              <w:t>≥</w:t>
            </w:r>
            <w:r w:rsidR="0090656E" w:rsidRPr="00596C90">
              <w:rPr>
                <w:rFonts w:ascii="Arial" w:hAnsi="Arial" w:cs="Arial"/>
              </w:rPr>
              <w:t>6</w:t>
            </w:r>
            <w:r>
              <w:rPr>
                <w:rFonts w:ascii="Arial" w:hAnsi="Arial" w:cs="Arial"/>
              </w:rPr>
              <w:t>1</w:t>
            </w:r>
            <w:r w:rsidR="0090656E" w:rsidRPr="00596C90">
              <w:rPr>
                <w:rFonts w:ascii="Arial" w:hAnsi="Arial" w:cs="Arial"/>
              </w:rPr>
              <w:t>.</w:t>
            </w:r>
            <w:r>
              <w:rPr>
                <w:rFonts w:ascii="Arial" w:hAnsi="Arial" w:cs="Arial"/>
              </w:rPr>
              <w:t>9</w:t>
            </w:r>
          </w:p>
        </w:tc>
        <w:tc>
          <w:tcPr>
            <w:tcW w:w="790" w:type="dxa"/>
            <w:tcBorders>
              <w:top w:val="nil"/>
              <w:left w:val="nil"/>
              <w:bottom w:val="nil"/>
              <w:right w:val="nil"/>
            </w:tcBorders>
            <w:shd w:val="clear" w:color="auto" w:fill="auto"/>
            <w:noWrap/>
            <w:hideMark/>
          </w:tcPr>
          <w:p w14:paraId="48C4B612" w14:textId="48660577" w:rsidR="0090656E" w:rsidRPr="00596C90" w:rsidRDefault="006A74C1" w:rsidP="00E267CE">
            <w:pPr>
              <w:spacing w:after="0" w:line="240" w:lineRule="auto"/>
              <w:jc w:val="center"/>
              <w:rPr>
                <w:rFonts w:ascii="Arial" w:hAnsi="Arial" w:cs="Arial"/>
              </w:rPr>
            </w:pPr>
            <w:r>
              <w:rPr>
                <w:rFonts w:ascii="Arial" w:hAnsi="Arial" w:cs="Arial"/>
              </w:rPr>
              <w:t>≥</w:t>
            </w:r>
            <w:r w:rsidR="0090656E" w:rsidRPr="00596C90">
              <w:rPr>
                <w:rFonts w:ascii="Arial" w:hAnsi="Arial" w:cs="Arial"/>
              </w:rPr>
              <w:t>4</w:t>
            </w:r>
            <w:r w:rsidR="001A704B" w:rsidRPr="00596C90">
              <w:rPr>
                <w:rFonts w:ascii="Arial" w:hAnsi="Arial" w:cs="Arial"/>
              </w:rPr>
              <w:t>1</w:t>
            </w:r>
            <w:r>
              <w:rPr>
                <w:rFonts w:ascii="Arial" w:hAnsi="Arial" w:cs="Arial"/>
              </w:rPr>
              <w:t>2</w:t>
            </w:r>
          </w:p>
        </w:tc>
        <w:tc>
          <w:tcPr>
            <w:tcW w:w="790" w:type="dxa"/>
            <w:tcBorders>
              <w:top w:val="nil"/>
              <w:left w:val="nil"/>
              <w:bottom w:val="nil"/>
              <w:right w:val="nil"/>
            </w:tcBorders>
            <w:shd w:val="clear" w:color="auto" w:fill="auto"/>
            <w:noWrap/>
            <w:hideMark/>
          </w:tcPr>
          <w:p w14:paraId="3D89BF82" w14:textId="434EC653" w:rsidR="0090656E" w:rsidRPr="00596C90" w:rsidRDefault="00BD529A" w:rsidP="001A704B">
            <w:pPr>
              <w:spacing w:after="0" w:line="240" w:lineRule="auto"/>
              <w:jc w:val="center"/>
              <w:rPr>
                <w:rFonts w:ascii="Arial" w:hAnsi="Arial" w:cs="Arial"/>
              </w:rPr>
            </w:pPr>
            <w:r>
              <w:rPr>
                <w:rFonts w:ascii="Arial" w:hAnsi="Arial" w:cs="Arial"/>
              </w:rPr>
              <w:t>≥</w:t>
            </w:r>
            <w:r>
              <w:rPr>
                <w:rFonts w:ascii="Arial" w:hAnsi="Arial" w:cs="Arial"/>
              </w:rPr>
              <w:t>57.8</w:t>
            </w:r>
          </w:p>
        </w:tc>
        <w:tc>
          <w:tcPr>
            <w:tcW w:w="868" w:type="dxa"/>
            <w:tcBorders>
              <w:top w:val="nil"/>
              <w:left w:val="nil"/>
              <w:bottom w:val="nil"/>
              <w:right w:val="nil"/>
            </w:tcBorders>
            <w:shd w:val="clear" w:color="auto" w:fill="auto"/>
            <w:noWrap/>
            <w:hideMark/>
          </w:tcPr>
          <w:p w14:paraId="6884B870" w14:textId="77777777" w:rsidR="0090656E" w:rsidRPr="00596C90" w:rsidRDefault="0090656E" w:rsidP="00E267CE">
            <w:pPr>
              <w:spacing w:after="0" w:line="240" w:lineRule="auto"/>
              <w:jc w:val="center"/>
              <w:rPr>
                <w:rFonts w:ascii="Arial" w:hAnsi="Arial" w:cs="Arial"/>
              </w:rPr>
            </w:pPr>
          </w:p>
        </w:tc>
      </w:tr>
      <w:tr w:rsidR="00596C90" w:rsidRPr="00596C90" w14:paraId="59527667"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32FCB0AD"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Both</w:t>
            </w:r>
          </w:p>
        </w:tc>
        <w:tc>
          <w:tcPr>
            <w:tcW w:w="863" w:type="dxa"/>
            <w:tcBorders>
              <w:top w:val="nil"/>
              <w:left w:val="single" w:sz="4" w:space="0" w:color="auto"/>
              <w:bottom w:val="nil"/>
              <w:right w:val="nil"/>
            </w:tcBorders>
            <w:shd w:val="clear" w:color="auto" w:fill="auto"/>
            <w:noWrap/>
            <w:hideMark/>
          </w:tcPr>
          <w:p w14:paraId="2312ACF3" w14:textId="7B52F1E8"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hideMark/>
          </w:tcPr>
          <w:p w14:paraId="1E81A06D" w14:textId="7E45C1CD"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hideMark/>
          </w:tcPr>
          <w:p w14:paraId="6DF42746" w14:textId="5BA1A017" w:rsidR="0090656E" w:rsidRPr="00596C90" w:rsidRDefault="0090656E" w:rsidP="00E267CE">
            <w:pPr>
              <w:spacing w:after="0" w:line="240" w:lineRule="auto"/>
              <w:jc w:val="center"/>
              <w:rPr>
                <w:rFonts w:ascii="Arial" w:hAnsi="Arial" w:cs="Arial"/>
              </w:rPr>
            </w:pPr>
            <w:r w:rsidRPr="00596C90">
              <w:rPr>
                <w:rFonts w:ascii="Arial" w:hAnsi="Arial" w:cs="Arial"/>
              </w:rPr>
              <w:t>26</w:t>
            </w:r>
          </w:p>
        </w:tc>
        <w:tc>
          <w:tcPr>
            <w:tcW w:w="790" w:type="dxa"/>
            <w:tcBorders>
              <w:top w:val="nil"/>
              <w:left w:val="nil"/>
              <w:bottom w:val="nil"/>
              <w:right w:val="nil"/>
            </w:tcBorders>
            <w:shd w:val="clear" w:color="auto" w:fill="auto"/>
            <w:noWrap/>
            <w:hideMark/>
          </w:tcPr>
          <w:p w14:paraId="4A9392AD" w14:textId="77777777" w:rsidR="0090656E" w:rsidRPr="00596C90" w:rsidRDefault="0090656E" w:rsidP="00E267CE">
            <w:pPr>
              <w:spacing w:after="0" w:line="240" w:lineRule="auto"/>
              <w:jc w:val="center"/>
              <w:rPr>
                <w:rFonts w:ascii="Arial" w:hAnsi="Arial" w:cs="Arial"/>
              </w:rPr>
            </w:pPr>
            <w:r w:rsidRPr="00596C90">
              <w:rPr>
                <w:rFonts w:ascii="Arial" w:hAnsi="Arial" w:cs="Arial"/>
              </w:rPr>
              <w:t>0.7</w:t>
            </w:r>
          </w:p>
        </w:tc>
        <w:tc>
          <w:tcPr>
            <w:tcW w:w="905" w:type="dxa"/>
            <w:tcBorders>
              <w:top w:val="nil"/>
              <w:left w:val="nil"/>
              <w:bottom w:val="nil"/>
              <w:right w:val="single" w:sz="4" w:space="0" w:color="auto"/>
            </w:tcBorders>
            <w:shd w:val="clear" w:color="auto" w:fill="auto"/>
            <w:noWrap/>
            <w:hideMark/>
          </w:tcPr>
          <w:p w14:paraId="1A6EE691"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2B901BD9" w14:textId="02E7369C" w:rsidR="0090656E" w:rsidRPr="00596C90" w:rsidRDefault="00E04F5D"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52891F22" w14:textId="543C0E92" w:rsidR="0090656E" w:rsidRPr="00596C90" w:rsidRDefault="00E04F5D" w:rsidP="00DB61A2">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hideMark/>
          </w:tcPr>
          <w:p w14:paraId="717C4A3E" w14:textId="52156D32"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48392622" w14:textId="170F8E14"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hideMark/>
          </w:tcPr>
          <w:p w14:paraId="5378B8B2" w14:textId="77777777" w:rsidR="0090656E" w:rsidRPr="00596C90" w:rsidRDefault="0090656E" w:rsidP="00E267CE">
            <w:pPr>
              <w:spacing w:after="0" w:line="240" w:lineRule="auto"/>
              <w:jc w:val="center"/>
              <w:rPr>
                <w:rFonts w:ascii="Arial" w:hAnsi="Arial" w:cs="Arial"/>
              </w:rPr>
            </w:pPr>
          </w:p>
        </w:tc>
      </w:tr>
      <w:tr w:rsidR="00596C90" w:rsidRPr="00596C90" w14:paraId="737B566F"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4B954348" w14:textId="77777777" w:rsidR="0090656E" w:rsidRPr="00596C90" w:rsidRDefault="0090656E" w:rsidP="0090656E">
            <w:pPr>
              <w:spacing w:after="0" w:line="240" w:lineRule="auto"/>
              <w:rPr>
                <w:rFonts w:ascii="Arial" w:hAnsi="Arial" w:cs="Arial"/>
              </w:rPr>
            </w:pPr>
            <w:r w:rsidRPr="00596C90">
              <w:rPr>
                <w:rFonts w:ascii="Arial" w:hAnsi="Arial" w:cs="Arial"/>
              </w:rPr>
              <w:t>Rural vs. Urban</w:t>
            </w:r>
          </w:p>
        </w:tc>
        <w:tc>
          <w:tcPr>
            <w:tcW w:w="863" w:type="dxa"/>
            <w:tcBorders>
              <w:top w:val="nil"/>
              <w:left w:val="single" w:sz="4" w:space="0" w:color="auto"/>
              <w:bottom w:val="nil"/>
              <w:right w:val="nil"/>
            </w:tcBorders>
            <w:shd w:val="clear" w:color="auto" w:fill="auto"/>
            <w:noWrap/>
            <w:hideMark/>
          </w:tcPr>
          <w:p w14:paraId="3842F048"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7B08CCCD"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1BA5BBBA"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401F8DBC"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158D43DC" w14:textId="77777777" w:rsidR="0090656E" w:rsidRPr="00596C90" w:rsidRDefault="0090656E" w:rsidP="00E267CE">
            <w:pPr>
              <w:spacing w:after="0" w:line="240" w:lineRule="auto"/>
              <w:jc w:val="center"/>
              <w:rPr>
                <w:rFonts w:ascii="Arial" w:hAnsi="Arial" w:cs="Arial"/>
              </w:rPr>
            </w:pPr>
            <w:r w:rsidRPr="00596C90">
              <w:rPr>
                <w:rFonts w:ascii="Arial" w:hAnsi="Arial" w:cs="Arial"/>
              </w:rPr>
              <w:t>0.06</w:t>
            </w:r>
          </w:p>
        </w:tc>
        <w:tc>
          <w:tcPr>
            <w:tcW w:w="790" w:type="dxa"/>
            <w:tcBorders>
              <w:top w:val="nil"/>
              <w:left w:val="single" w:sz="4" w:space="0" w:color="auto"/>
              <w:bottom w:val="nil"/>
              <w:right w:val="nil"/>
            </w:tcBorders>
            <w:shd w:val="clear" w:color="auto" w:fill="auto"/>
            <w:noWrap/>
            <w:hideMark/>
          </w:tcPr>
          <w:p w14:paraId="67710B3D"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76C90577"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18E38C10"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6C80EF97"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29747363" w14:textId="77777777" w:rsidR="0090656E" w:rsidRPr="00596C90" w:rsidRDefault="0090656E" w:rsidP="00E267CE">
            <w:pPr>
              <w:spacing w:after="0" w:line="240" w:lineRule="auto"/>
              <w:jc w:val="center"/>
              <w:rPr>
                <w:rFonts w:ascii="Arial" w:hAnsi="Arial" w:cs="Arial"/>
              </w:rPr>
            </w:pPr>
            <w:r w:rsidRPr="00596C90">
              <w:rPr>
                <w:rFonts w:ascii="Arial" w:hAnsi="Arial" w:cs="Arial"/>
              </w:rPr>
              <w:t>0.50</w:t>
            </w:r>
          </w:p>
        </w:tc>
      </w:tr>
      <w:tr w:rsidR="00596C90" w:rsidRPr="00596C90" w14:paraId="42FF20E3"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5DAFC660"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Rural</w:t>
            </w:r>
          </w:p>
        </w:tc>
        <w:tc>
          <w:tcPr>
            <w:tcW w:w="863" w:type="dxa"/>
            <w:tcBorders>
              <w:top w:val="nil"/>
              <w:left w:val="single" w:sz="4" w:space="0" w:color="auto"/>
              <w:bottom w:val="nil"/>
              <w:right w:val="nil"/>
            </w:tcBorders>
            <w:shd w:val="clear" w:color="auto" w:fill="auto"/>
            <w:noWrap/>
            <w:hideMark/>
          </w:tcPr>
          <w:p w14:paraId="3B5A3A00" w14:textId="77777777" w:rsidR="0090656E" w:rsidRPr="00596C90" w:rsidRDefault="0090656E" w:rsidP="00E267CE">
            <w:pPr>
              <w:spacing w:after="0" w:line="240" w:lineRule="auto"/>
              <w:jc w:val="center"/>
              <w:rPr>
                <w:rFonts w:ascii="Arial" w:hAnsi="Arial" w:cs="Arial"/>
              </w:rPr>
            </w:pPr>
            <w:r w:rsidRPr="00596C90">
              <w:rPr>
                <w:rFonts w:ascii="Arial" w:hAnsi="Arial" w:cs="Arial"/>
              </w:rPr>
              <w:t>161</w:t>
            </w:r>
          </w:p>
        </w:tc>
        <w:tc>
          <w:tcPr>
            <w:tcW w:w="788" w:type="dxa"/>
            <w:tcBorders>
              <w:top w:val="nil"/>
              <w:left w:val="nil"/>
              <w:bottom w:val="nil"/>
              <w:right w:val="nil"/>
            </w:tcBorders>
            <w:shd w:val="clear" w:color="auto" w:fill="auto"/>
            <w:noWrap/>
            <w:hideMark/>
          </w:tcPr>
          <w:p w14:paraId="0F6FE5C6" w14:textId="77777777" w:rsidR="0090656E" w:rsidRPr="00596C90" w:rsidRDefault="0090656E" w:rsidP="00E267CE">
            <w:pPr>
              <w:spacing w:after="0" w:line="240" w:lineRule="auto"/>
              <w:jc w:val="center"/>
              <w:rPr>
                <w:rFonts w:ascii="Arial" w:hAnsi="Arial" w:cs="Arial"/>
              </w:rPr>
            </w:pPr>
            <w:r w:rsidRPr="00596C90">
              <w:rPr>
                <w:rFonts w:ascii="Arial" w:hAnsi="Arial" w:cs="Arial"/>
              </w:rPr>
              <w:t>16.7</w:t>
            </w:r>
          </w:p>
        </w:tc>
        <w:tc>
          <w:tcPr>
            <w:tcW w:w="804" w:type="dxa"/>
            <w:tcBorders>
              <w:top w:val="nil"/>
              <w:left w:val="nil"/>
              <w:bottom w:val="nil"/>
              <w:right w:val="nil"/>
            </w:tcBorders>
            <w:shd w:val="clear" w:color="auto" w:fill="auto"/>
            <w:noWrap/>
            <w:hideMark/>
          </w:tcPr>
          <w:p w14:paraId="52CE9340" w14:textId="77777777" w:rsidR="0090656E" w:rsidRPr="00596C90" w:rsidRDefault="0090656E" w:rsidP="00E267CE">
            <w:pPr>
              <w:spacing w:after="0" w:line="240" w:lineRule="auto"/>
              <w:jc w:val="center"/>
              <w:rPr>
                <w:rFonts w:ascii="Arial" w:hAnsi="Arial" w:cs="Arial"/>
              </w:rPr>
            </w:pPr>
            <w:r w:rsidRPr="00596C90">
              <w:rPr>
                <w:rFonts w:ascii="Arial" w:hAnsi="Arial" w:cs="Arial"/>
              </w:rPr>
              <w:t>674</w:t>
            </w:r>
          </w:p>
        </w:tc>
        <w:tc>
          <w:tcPr>
            <w:tcW w:w="790" w:type="dxa"/>
            <w:tcBorders>
              <w:top w:val="nil"/>
              <w:left w:val="nil"/>
              <w:bottom w:val="nil"/>
              <w:right w:val="nil"/>
            </w:tcBorders>
            <w:shd w:val="clear" w:color="auto" w:fill="auto"/>
            <w:noWrap/>
            <w:hideMark/>
          </w:tcPr>
          <w:p w14:paraId="59F3F28A" w14:textId="77777777" w:rsidR="0090656E" w:rsidRPr="00596C90" w:rsidRDefault="0090656E" w:rsidP="00E267CE">
            <w:pPr>
              <w:spacing w:after="0" w:line="240" w:lineRule="auto"/>
              <w:jc w:val="center"/>
              <w:rPr>
                <w:rFonts w:ascii="Arial" w:hAnsi="Arial" w:cs="Arial"/>
              </w:rPr>
            </w:pPr>
            <w:r w:rsidRPr="00596C90">
              <w:rPr>
                <w:rFonts w:ascii="Arial" w:hAnsi="Arial" w:cs="Arial"/>
              </w:rPr>
              <w:t>19.4</w:t>
            </w:r>
          </w:p>
        </w:tc>
        <w:tc>
          <w:tcPr>
            <w:tcW w:w="905" w:type="dxa"/>
            <w:tcBorders>
              <w:top w:val="nil"/>
              <w:left w:val="nil"/>
              <w:bottom w:val="nil"/>
              <w:right w:val="single" w:sz="4" w:space="0" w:color="auto"/>
            </w:tcBorders>
            <w:shd w:val="clear" w:color="auto" w:fill="auto"/>
            <w:noWrap/>
            <w:hideMark/>
          </w:tcPr>
          <w:p w14:paraId="7EAC6E5F"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38133556" w14:textId="77777777" w:rsidR="0090656E" w:rsidRPr="00596C90" w:rsidRDefault="0090656E" w:rsidP="00E267CE">
            <w:pPr>
              <w:spacing w:after="0" w:line="240" w:lineRule="auto"/>
              <w:jc w:val="center"/>
              <w:rPr>
                <w:rFonts w:ascii="Arial" w:hAnsi="Arial" w:cs="Arial"/>
              </w:rPr>
            </w:pPr>
            <w:r w:rsidRPr="00596C90">
              <w:rPr>
                <w:rFonts w:ascii="Arial" w:hAnsi="Arial" w:cs="Arial"/>
              </w:rPr>
              <w:t>141</w:t>
            </w:r>
          </w:p>
        </w:tc>
        <w:tc>
          <w:tcPr>
            <w:tcW w:w="790" w:type="dxa"/>
            <w:tcBorders>
              <w:top w:val="nil"/>
              <w:left w:val="nil"/>
              <w:bottom w:val="nil"/>
              <w:right w:val="nil"/>
            </w:tcBorders>
            <w:shd w:val="clear" w:color="auto" w:fill="auto"/>
            <w:noWrap/>
            <w:hideMark/>
          </w:tcPr>
          <w:p w14:paraId="53F203C6" w14:textId="77777777" w:rsidR="0090656E" w:rsidRPr="00596C90" w:rsidRDefault="0090656E" w:rsidP="00E267CE">
            <w:pPr>
              <w:spacing w:after="0" w:line="240" w:lineRule="auto"/>
              <w:jc w:val="center"/>
              <w:rPr>
                <w:rFonts w:ascii="Arial" w:hAnsi="Arial" w:cs="Arial"/>
              </w:rPr>
            </w:pPr>
            <w:r w:rsidRPr="00596C90">
              <w:rPr>
                <w:rFonts w:ascii="Arial" w:hAnsi="Arial" w:cs="Arial"/>
              </w:rPr>
              <w:t>19.8</w:t>
            </w:r>
          </w:p>
        </w:tc>
        <w:tc>
          <w:tcPr>
            <w:tcW w:w="790" w:type="dxa"/>
            <w:tcBorders>
              <w:top w:val="nil"/>
              <w:left w:val="nil"/>
              <w:bottom w:val="nil"/>
              <w:right w:val="nil"/>
            </w:tcBorders>
            <w:shd w:val="clear" w:color="auto" w:fill="auto"/>
            <w:noWrap/>
            <w:hideMark/>
          </w:tcPr>
          <w:p w14:paraId="0687B37A" w14:textId="77777777" w:rsidR="0090656E" w:rsidRPr="00596C90" w:rsidRDefault="0090656E" w:rsidP="00E267CE">
            <w:pPr>
              <w:spacing w:after="0" w:line="240" w:lineRule="auto"/>
              <w:jc w:val="center"/>
              <w:rPr>
                <w:rFonts w:ascii="Arial" w:hAnsi="Arial" w:cs="Arial"/>
              </w:rPr>
            </w:pPr>
            <w:r w:rsidRPr="00596C90">
              <w:rPr>
                <w:rFonts w:ascii="Arial" w:hAnsi="Arial" w:cs="Arial"/>
              </w:rPr>
              <w:t>131</w:t>
            </w:r>
          </w:p>
        </w:tc>
        <w:tc>
          <w:tcPr>
            <w:tcW w:w="790" w:type="dxa"/>
            <w:tcBorders>
              <w:top w:val="nil"/>
              <w:left w:val="nil"/>
              <w:bottom w:val="nil"/>
              <w:right w:val="nil"/>
            </w:tcBorders>
            <w:shd w:val="clear" w:color="auto" w:fill="auto"/>
            <w:noWrap/>
            <w:hideMark/>
          </w:tcPr>
          <w:p w14:paraId="1EFCFC0E" w14:textId="77777777" w:rsidR="0090656E" w:rsidRPr="00596C90" w:rsidRDefault="0090656E" w:rsidP="00E267CE">
            <w:pPr>
              <w:spacing w:after="0" w:line="240" w:lineRule="auto"/>
              <w:jc w:val="center"/>
              <w:rPr>
                <w:rFonts w:ascii="Arial" w:hAnsi="Arial" w:cs="Arial"/>
              </w:rPr>
            </w:pPr>
            <w:r w:rsidRPr="00596C90">
              <w:rPr>
                <w:rFonts w:ascii="Arial" w:hAnsi="Arial" w:cs="Arial"/>
              </w:rPr>
              <w:t>18.4</w:t>
            </w:r>
          </w:p>
        </w:tc>
        <w:tc>
          <w:tcPr>
            <w:tcW w:w="868" w:type="dxa"/>
            <w:tcBorders>
              <w:top w:val="nil"/>
              <w:left w:val="nil"/>
              <w:bottom w:val="nil"/>
              <w:right w:val="nil"/>
            </w:tcBorders>
            <w:shd w:val="clear" w:color="auto" w:fill="auto"/>
            <w:noWrap/>
            <w:hideMark/>
          </w:tcPr>
          <w:p w14:paraId="6A5E696B" w14:textId="77777777" w:rsidR="0090656E" w:rsidRPr="00596C90" w:rsidRDefault="0090656E" w:rsidP="00E267CE">
            <w:pPr>
              <w:spacing w:after="0" w:line="240" w:lineRule="auto"/>
              <w:jc w:val="center"/>
              <w:rPr>
                <w:rFonts w:ascii="Arial" w:hAnsi="Arial" w:cs="Arial"/>
              </w:rPr>
            </w:pPr>
          </w:p>
        </w:tc>
      </w:tr>
      <w:tr w:rsidR="00596C90" w:rsidRPr="00596C90" w14:paraId="0B41CC43"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509D7756"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Urban</w:t>
            </w:r>
          </w:p>
        </w:tc>
        <w:tc>
          <w:tcPr>
            <w:tcW w:w="863" w:type="dxa"/>
            <w:tcBorders>
              <w:top w:val="nil"/>
              <w:left w:val="single" w:sz="4" w:space="0" w:color="auto"/>
              <w:bottom w:val="nil"/>
              <w:right w:val="nil"/>
            </w:tcBorders>
            <w:shd w:val="clear" w:color="auto" w:fill="auto"/>
            <w:noWrap/>
            <w:hideMark/>
          </w:tcPr>
          <w:p w14:paraId="43F7F409" w14:textId="77777777" w:rsidR="0090656E" w:rsidRPr="00596C90" w:rsidRDefault="0090656E" w:rsidP="00E267CE">
            <w:pPr>
              <w:spacing w:after="0" w:line="240" w:lineRule="auto"/>
              <w:jc w:val="center"/>
              <w:rPr>
                <w:rFonts w:ascii="Arial" w:hAnsi="Arial" w:cs="Arial"/>
              </w:rPr>
            </w:pPr>
            <w:r w:rsidRPr="00596C90">
              <w:rPr>
                <w:rFonts w:ascii="Arial" w:hAnsi="Arial" w:cs="Arial"/>
              </w:rPr>
              <w:t>801</w:t>
            </w:r>
          </w:p>
        </w:tc>
        <w:tc>
          <w:tcPr>
            <w:tcW w:w="788" w:type="dxa"/>
            <w:tcBorders>
              <w:top w:val="nil"/>
              <w:left w:val="nil"/>
              <w:bottom w:val="nil"/>
              <w:right w:val="nil"/>
            </w:tcBorders>
            <w:shd w:val="clear" w:color="auto" w:fill="auto"/>
            <w:noWrap/>
            <w:hideMark/>
          </w:tcPr>
          <w:p w14:paraId="1A59D649" w14:textId="77777777" w:rsidR="0090656E" w:rsidRPr="00596C90" w:rsidRDefault="0090656E" w:rsidP="00E267CE">
            <w:pPr>
              <w:spacing w:after="0" w:line="240" w:lineRule="auto"/>
              <w:jc w:val="center"/>
              <w:rPr>
                <w:rFonts w:ascii="Arial" w:hAnsi="Arial" w:cs="Arial"/>
              </w:rPr>
            </w:pPr>
            <w:r w:rsidRPr="00596C90">
              <w:rPr>
                <w:rFonts w:ascii="Arial" w:hAnsi="Arial" w:cs="Arial"/>
              </w:rPr>
              <w:t>83.3</w:t>
            </w:r>
          </w:p>
        </w:tc>
        <w:tc>
          <w:tcPr>
            <w:tcW w:w="804" w:type="dxa"/>
            <w:tcBorders>
              <w:top w:val="nil"/>
              <w:left w:val="nil"/>
              <w:bottom w:val="nil"/>
              <w:right w:val="nil"/>
            </w:tcBorders>
            <w:shd w:val="clear" w:color="auto" w:fill="auto"/>
            <w:noWrap/>
            <w:hideMark/>
          </w:tcPr>
          <w:p w14:paraId="037E8045" w14:textId="77777777" w:rsidR="0090656E" w:rsidRPr="00596C90" w:rsidRDefault="0090656E" w:rsidP="00E267CE">
            <w:pPr>
              <w:spacing w:after="0" w:line="240" w:lineRule="auto"/>
              <w:jc w:val="center"/>
              <w:rPr>
                <w:rFonts w:ascii="Arial" w:hAnsi="Arial" w:cs="Arial"/>
              </w:rPr>
            </w:pPr>
            <w:r w:rsidRPr="00596C90">
              <w:rPr>
                <w:rFonts w:ascii="Arial" w:hAnsi="Arial" w:cs="Arial"/>
              </w:rPr>
              <w:t>2794</w:t>
            </w:r>
          </w:p>
        </w:tc>
        <w:tc>
          <w:tcPr>
            <w:tcW w:w="790" w:type="dxa"/>
            <w:tcBorders>
              <w:top w:val="nil"/>
              <w:left w:val="nil"/>
              <w:bottom w:val="nil"/>
              <w:right w:val="nil"/>
            </w:tcBorders>
            <w:shd w:val="clear" w:color="auto" w:fill="auto"/>
            <w:noWrap/>
            <w:hideMark/>
          </w:tcPr>
          <w:p w14:paraId="270B9110" w14:textId="77777777" w:rsidR="0090656E" w:rsidRPr="00596C90" w:rsidRDefault="0090656E" w:rsidP="00E267CE">
            <w:pPr>
              <w:spacing w:after="0" w:line="240" w:lineRule="auto"/>
              <w:jc w:val="center"/>
              <w:rPr>
                <w:rFonts w:ascii="Arial" w:hAnsi="Arial" w:cs="Arial"/>
              </w:rPr>
            </w:pPr>
            <w:r w:rsidRPr="00596C90">
              <w:rPr>
                <w:rFonts w:ascii="Arial" w:hAnsi="Arial" w:cs="Arial"/>
              </w:rPr>
              <w:t>80.6</w:t>
            </w:r>
          </w:p>
        </w:tc>
        <w:tc>
          <w:tcPr>
            <w:tcW w:w="905" w:type="dxa"/>
            <w:tcBorders>
              <w:top w:val="nil"/>
              <w:left w:val="nil"/>
              <w:bottom w:val="nil"/>
              <w:right w:val="single" w:sz="4" w:space="0" w:color="auto"/>
            </w:tcBorders>
            <w:shd w:val="clear" w:color="auto" w:fill="auto"/>
            <w:noWrap/>
            <w:hideMark/>
          </w:tcPr>
          <w:p w14:paraId="01C8DCEC"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11CFEF80" w14:textId="5E5683D1" w:rsidR="0090656E" w:rsidRPr="00596C90" w:rsidRDefault="00E04F5D" w:rsidP="00E267CE">
            <w:pPr>
              <w:spacing w:after="0" w:line="240" w:lineRule="auto"/>
              <w:jc w:val="center"/>
              <w:rPr>
                <w:rFonts w:ascii="Arial" w:hAnsi="Arial" w:cs="Arial"/>
              </w:rPr>
            </w:pPr>
            <w:r w:rsidRPr="00596C90">
              <w:rPr>
                <w:rFonts w:ascii="Arial" w:hAnsi="Arial" w:cs="Arial"/>
              </w:rPr>
              <w:t>5</w:t>
            </w:r>
            <w:r w:rsidR="006A74C1">
              <w:rPr>
                <w:rFonts w:ascii="Arial" w:hAnsi="Arial" w:cs="Arial"/>
              </w:rPr>
              <w:t>72</w:t>
            </w:r>
          </w:p>
        </w:tc>
        <w:tc>
          <w:tcPr>
            <w:tcW w:w="790" w:type="dxa"/>
            <w:tcBorders>
              <w:top w:val="nil"/>
              <w:left w:val="nil"/>
              <w:bottom w:val="nil"/>
              <w:right w:val="nil"/>
            </w:tcBorders>
            <w:shd w:val="clear" w:color="auto" w:fill="auto"/>
            <w:noWrap/>
            <w:hideMark/>
          </w:tcPr>
          <w:p w14:paraId="7123C9F5" w14:textId="0626D809" w:rsidR="0090656E" w:rsidRPr="00596C90" w:rsidRDefault="006A74C1" w:rsidP="00E267CE">
            <w:pPr>
              <w:spacing w:after="0" w:line="240" w:lineRule="auto"/>
              <w:jc w:val="center"/>
              <w:rPr>
                <w:rFonts w:ascii="Arial" w:hAnsi="Arial" w:cs="Arial"/>
              </w:rPr>
            </w:pPr>
            <w:r>
              <w:rPr>
                <w:rFonts w:ascii="Arial" w:hAnsi="Arial" w:cs="Arial"/>
              </w:rPr>
              <w:t>80</w:t>
            </w:r>
            <w:r w:rsidR="00E04F5D" w:rsidRPr="00596C90">
              <w:rPr>
                <w:rFonts w:ascii="Arial" w:hAnsi="Arial" w:cs="Arial"/>
              </w:rPr>
              <w:t>.</w:t>
            </w:r>
            <w:r>
              <w:rPr>
                <w:rFonts w:ascii="Arial" w:hAnsi="Arial" w:cs="Arial"/>
              </w:rPr>
              <w:t>2</w:t>
            </w:r>
          </w:p>
        </w:tc>
        <w:tc>
          <w:tcPr>
            <w:tcW w:w="790" w:type="dxa"/>
            <w:tcBorders>
              <w:top w:val="nil"/>
              <w:left w:val="nil"/>
              <w:bottom w:val="nil"/>
              <w:right w:val="nil"/>
            </w:tcBorders>
            <w:shd w:val="clear" w:color="auto" w:fill="auto"/>
            <w:noWrap/>
            <w:hideMark/>
          </w:tcPr>
          <w:p w14:paraId="05079F4A" w14:textId="77777777" w:rsidR="0090656E" w:rsidRPr="00596C90" w:rsidRDefault="0090656E" w:rsidP="00E267CE">
            <w:pPr>
              <w:spacing w:after="0" w:line="240" w:lineRule="auto"/>
              <w:jc w:val="center"/>
              <w:rPr>
                <w:rFonts w:ascii="Arial" w:hAnsi="Arial" w:cs="Arial"/>
              </w:rPr>
            </w:pPr>
            <w:r w:rsidRPr="00596C90">
              <w:rPr>
                <w:rFonts w:ascii="Arial" w:hAnsi="Arial" w:cs="Arial"/>
              </w:rPr>
              <w:t>582</w:t>
            </w:r>
          </w:p>
        </w:tc>
        <w:tc>
          <w:tcPr>
            <w:tcW w:w="790" w:type="dxa"/>
            <w:tcBorders>
              <w:top w:val="nil"/>
              <w:left w:val="nil"/>
              <w:bottom w:val="nil"/>
              <w:right w:val="nil"/>
            </w:tcBorders>
            <w:shd w:val="clear" w:color="auto" w:fill="auto"/>
            <w:noWrap/>
            <w:hideMark/>
          </w:tcPr>
          <w:p w14:paraId="107680EC" w14:textId="77777777" w:rsidR="0090656E" w:rsidRPr="00596C90" w:rsidRDefault="0090656E" w:rsidP="00E267CE">
            <w:pPr>
              <w:spacing w:after="0" w:line="240" w:lineRule="auto"/>
              <w:jc w:val="center"/>
              <w:rPr>
                <w:rFonts w:ascii="Arial" w:hAnsi="Arial" w:cs="Arial"/>
              </w:rPr>
            </w:pPr>
            <w:r w:rsidRPr="00596C90">
              <w:rPr>
                <w:rFonts w:ascii="Arial" w:hAnsi="Arial" w:cs="Arial"/>
              </w:rPr>
              <w:t>81.6</w:t>
            </w:r>
          </w:p>
        </w:tc>
        <w:tc>
          <w:tcPr>
            <w:tcW w:w="868" w:type="dxa"/>
            <w:tcBorders>
              <w:top w:val="nil"/>
              <w:left w:val="nil"/>
              <w:bottom w:val="nil"/>
              <w:right w:val="nil"/>
            </w:tcBorders>
            <w:shd w:val="clear" w:color="auto" w:fill="auto"/>
            <w:noWrap/>
            <w:hideMark/>
          </w:tcPr>
          <w:p w14:paraId="2D3CA990" w14:textId="77777777" w:rsidR="0090656E" w:rsidRPr="00596C90" w:rsidRDefault="0090656E" w:rsidP="00E267CE">
            <w:pPr>
              <w:spacing w:after="0" w:line="240" w:lineRule="auto"/>
              <w:jc w:val="center"/>
              <w:rPr>
                <w:rFonts w:ascii="Arial" w:hAnsi="Arial" w:cs="Arial"/>
              </w:rPr>
            </w:pPr>
          </w:p>
        </w:tc>
      </w:tr>
      <w:tr w:rsidR="00596C90" w:rsidRPr="00596C90" w14:paraId="536B7A84"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645DCBC" w14:textId="77777777" w:rsidR="0090656E" w:rsidRPr="00596C90" w:rsidRDefault="0090656E" w:rsidP="0090656E">
            <w:pPr>
              <w:spacing w:after="0" w:line="240" w:lineRule="auto"/>
              <w:rPr>
                <w:rFonts w:ascii="Arial" w:hAnsi="Arial" w:cs="Arial"/>
              </w:rPr>
            </w:pPr>
            <w:r w:rsidRPr="00596C90">
              <w:rPr>
                <w:rFonts w:ascii="Arial" w:hAnsi="Arial" w:cs="Arial"/>
              </w:rPr>
              <w:t>Radiation Oncologist Density</w:t>
            </w:r>
          </w:p>
        </w:tc>
        <w:tc>
          <w:tcPr>
            <w:tcW w:w="863" w:type="dxa"/>
            <w:tcBorders>
              <w:top w:val="nil"/>
              <w:left w:val="single" w:sz="4" w:space="0" w:color="auto"/>
              <w:bottom w:val="nil"/>
              <w:right w:val="nil"/>
            </w:tcBorders>
            <w:shd w:val="clear" w:color="auto" w:fill="auto"/>
            <w:noWrap/>
            <w:hideMark/>
          </w:tcPr>
          <w:p w14:paraId="7132138D"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292500C9"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0B9BDC8A"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7568527A"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3E3102F0" w14:textId="77777777" w:rsidR="0090656E" w:rsidRPr="00596C90" w:rsidRDefault="0090656E" w:rsidP="00E267CE">
            <w:pPr>
              <w:spacing w:after="0" w:line="240" w:lineRule="auto"/>
              <w:jc w:val="center"/>
              <w:rPr>
                <w:rFonts w:ascii="Arial" w:hAnsi="Arial" w:cs="Arial"/>
              </w:rPr>
            </w:pPr>
            <w:r w:rsidRPr="00596C90">
              <w:rPr>
                <w:rFonts w:ascii="Arial" w:hAnsi="Arial" w:cs="Arial"/>
              </w:rPr>
              <w:t>&lt;.01</w:t>
            </w:r>
          </w:p>
        </w:tc>
        <w:tc>
          <w:tcPr>
            <w:tcW w:w="790" w:type="dxa"/>
            <w:tcBorders>
              <w:top w:val="nil"/>
              <w:left w:val="single" w:sz="4" w:space="0" w:color="auto"/>
              <w:bottom w:val="nil"/>
              <w:right w:val="nil"/>
            </w:tcBorders>
            <w:shd w:val="clear" w:color="auto" w:fill="auto"/>
            <w:noWrap/>
            <w:hideMark/>
          </w:tcPr>
          <w:p w14:paraId="794A8B53"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3BCFDCB3"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30528815"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693B6B49"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278FD1AC" w14:textId="77777777" w:rsidR="0090656E" w:rsidRPr="00596C90" w:rsidRDefault="0090656E" w:rsidP="00E267CE">
            <w:pPr>
              <w:spacing w:after="0" w:line="240" w:lineRule="auto"/>
              <w:jc w:val="center"/>
              <w:rPr>
                <w:rFonts w:ascii="Arial" w:hAnsi="Arial" w:cs="Arial"/>
              </w:rPr>
            </w:pPr>
            <w:r w:rsidRPr="00596C90">
              <w:rPr>
                <w:rFonts w:ascii="Arial" w:hAnsi="Arial" w:cs="Arial"/>
              </w:rPr>
              <w:t>0.31</w:t>
            </w:r>
          </w:p>
        </w:tc>
      </w:tr>
      <w:tr w:rsidR="00596C90" w:rsidRPr="00596C90" w14:paraId="6CB59E75"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5D47FB49"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1st quartile</w:t>
            </w:r>
          </w:p>
        </w:tc>
        <w:tc>
          <w:tcPr>
            <w:tcW w:w="863" w:type="dxa"/>
            <w:tcBorders>
              <w:top w:val="nil"/>
              <w:left w:val="single" w:sz="4" w:space="0" w:color="auto"/>
              <w:bottom w:val="nil"/>
              <w:right w:val="nil"/>
            </w:tcBorders>
            <w:shd w:val="clear" w:color="auto" w:fill="auto"/>
            <w:noWrap/>
            <w:hideMark/>
          </w:tcPr>
          <w:p w14:paraId="2D7FF77D" w14:textId="77777777" w:rsidR="0090656E" w:rsidRPr="00596C90" w:rsidRDefault="0090656E" w:rsidP="00E267CE">
            <w:pPr>
              <w:spacing w:after="0" w:line="240" w:lineRule="auto"/>
              <w:jc w:val="center"/>
              <w:rPr>
                <w:rFonts w:ascii="Arial" w:hAnsi="Arial" w:cs="Arial"/>
              </w:rPr>
            </w:pPr>
            <w:r w:rsidRPr="00596C90">
              <w:rPr>
                <w:rFonts w:ascii="Arial" w:hAnsi="Arial" w:cs="Arial"/>
              </w:rPr>
              <w:t>285</w:t>
            </w:r>
          </w:p>
        </w:tc>
        <w:tc>
          <w:tcPr>
            <w:tcW w:w="788" w:type="dxa"/>
            <w:tcBorders>
              <w:top w:val="nil"/>
              <w:left w:val="nil"/>
              <w:bottom w:val="nil"/>
              <w:right w:val="nil"/>
            </w:tcBorders>
            <w:shd w:val="clear" w:color="auto" w:fill="auto"/>
            <w:noWrap/>
            <w:hideMark/>
          </w:tcPr>
          <w:p w14:paraId="21463354" w14:textId="77777777" w:rsidR="0090656E" w:rsidRPr="00596C90" w:rsidRDefault="0090656E" w:rsidP="00E267CE">
            <w:pPr>
              <w:spacing w:after="0" w:line="240" w:lineRule="auto"/>
              <w:jc w:val="center"/>
              <w:rPr>
                <w:rFonts w:ascii="Arial" w:hAnsi="Arial" w:cs="Arial"/>
              </w:rPr>
            </w:pPr>
            <w:r w:rsidRPr="00596C90">
              <w:rPr>
                <w:rFonts w:ascii="Arial" w:hAnsi="Arial" w:cs="Arial"/>
              </w:rPr>
              <w:t>29.6</w:t>
            </w:r>
          </w:p>
        </w:tc>
        <w:tc>
          <w:tcPr>
            <w:tcW w:w="804" w:type="dxa"/>
            <w:tcBorders>
              <w:top w:val="nil"/>
              <w:left w:val="nil"/>
              <w:bottom w:val="nil"/>
              <w:right w:val="nil"/>
            </w:tcBorders>
            <w:shd w:val="clear" w:color="auto" w:fill="auto"/>
            <w:noWrap/>
            <w:hideMark/>
          </w:tcPr>
          <w:p w14:paraId="1D2BEAD8" w14:textId="77777777" w:rsidR="0090656E" w:rsidRPr="00596C90" w:rsidRDefault="0090656E" w:rsidP="00E267CE">
            <w:pPr>
              <w:spacing w:after="0" w:line="240" w:lineRule="auto"/>
              <w:jc w:val="center"/>
              <w:rPr>
                <w:rFonts w:ascii="Arial" w:hAnsi="Arial" w:cs="Arial"/>
              </w:rPr>
            </w:pPr>
            <w:r w:rsidRPr="00596C90">
              <w:rPr>
                <w:rFonts w:ascii="Arial" w:hAnsi="Arial" w:cs="Arial"/>
              </w:rPr>
              <w:t>1131</w:t>
            </w:r>
          </w:p>
        </w:tc>
        <w:tc>
          <w:tcPr>
            <w:tcW w:w="790" w:type="dxa"/>
            <w:tcBorders>
              <w:top w:val="nil"/>
              <w:left w:val="nil"/>
              <w:bottom w:val="nil"/>
              <w:right w:val="nil"/>
            </w:tcBorders>
            <w:shd w:val="clear" w:color="auto" w:fill="auto"/>
            <w:noWrap/>
            <w:hideMark/>
          </w:tcPr>
          <w:p w14:paraId="38DD2554" w14:textId="77777777" w:rsidR="0090656E" w:rsidRPr="00596C90" w:rsidRDefault="0090656E" w:rsidP="00E267CE">
            <w:pPr>
              <w:spacing w:after="0" w:line="240" w:lineRule="auto"/>
              <w:jc w:val="center"/>
              <w:rPr>
                <w:rFonts w:ascii="Arial" w:hAnsi="Arial" w:cs="Arial"/>
              </w:rPr>
            </w:pPr>
            <w:r w:rsidRPr="00596C90">
              <w:rPr>
                <w:rFonts w:ascii="Arial" w:hAnsi="Arial" w:cs="Arial"/>
              </w:rPr>
              <w:t>32.6</w:t>
            </w:r>
          </w:p>
        </w:tc>
        <w:tc>
          <w:tcPr>
            <w:tcW w:w="905" w:type="dxa"/>
            <w:tcBorders>
              <w:top w:val="nil"/>
              <w:left w:val="nil"/>
              <w:bottom w:val="nil"/>
              <w:right w:val="single" w:sz="4" w:space="0" w:color="auto"/>
            </w:tcBorders>
            <w:shd w:val="clear" w:color="auto" w:fill="auto"/>
            <w:noWrap/>
            <w:hideMark/>
          </w:tcPr>
          <w:p w14:paraId="16EDDE96"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3E80D684" w14:textId="02D27587" w:rsidR="0090656E" w:rsidRPr="00596C90" w:rsidRDefault="00E04F5D" w:rsidP="00E267CE">
            <w:pPr>
              <w:spacing w:after="0" w:line="240" w:lineRule="auto"/>
              <w:jc w:val="center"/>
              <w:rPr>
                <w:rFonts w:ascii="Arial" w:hAnsi="Arial" w:cs="Arial"/>
              </w:rPr>
            </w:pPr>
            <w:r w:rsidRPr="00596C90">
              <w:rPr>
                <w:rFonts w:ascii="Arial" w:hAnsi="Arial" w:cs="Arial"/>
              </w:rPr>
              <w:t>≥</w:t>
            </w:r>
            <w:r w:rsidR="00DB61A2" w:rsidRPr="00596C90">
              <w:rPr>
                <w:rFonts w:ascii="Arial" w:hAnsi="Arial" w:cs="Arial"/>
              </w:rPr>
              <w:t>20</w:t>
            </w:r>
            <w:r w:rsidRPr="00596C90">
              <w:rPr>
                <w:rFonts w:ascii="Arial" w:hAnsi="Arial" w:cs="Arial"/>
              </w:rPr>
              <w:t>1</w:t>
            </w:r>
          </w:p>
        </w:tc>
        <w:tc>
          <w:tcPr>
            <w:tcW w:w="790" w:type="dxa"/>
            <w:tcBorders>
              <w:top w:val="nil"/>
              <w:left w:val="nil"/>
              <w:bottom w:val="nil"/>
              <w:right w:val="nil"/>
            </w:tcBorders>
            <w:shd w:val="clear" w:color="auto" w:fill="auto"/>
            <w:noWrap/>
            <w:hideMark/>
          </w:tcPr>
          <w:p w14:paraId="6FB25E5E" w14:textId="3EE3B348" w:rsidR="0090656E" w:rsidRPr="00596C90" w:rsidRDefault="00E04F5D" w:rsidP="00E267CE">
            <w:pPr>
              <w:spacing w:after="0" w:line="240" w:lineRule="auto"/>
              <w:jc w:val="center"/>
              <w:rPr>
                <w:rFonts w:ascii="Arial" w:hAnsi="Arial" w:cs="Arial"/>
              </w:rPr>
            </w:pPr>
            <w:r w:rsidRPr="00596C90">
              <w:rPr>
                <w:rFonts w:ascii="Arial" w:hAnsi="Arial" w:cs="Arial"/>
              </w:rPr>
              <w:t>≥</w:t>
            </w:r>
            <w:r w:rsidR="00DB61A2" w:rsidRPr="00596C90">
              <w:rPr>
                <w:rFonts w:ascii="Arial" w:hAnsi="Arial" w:cs="Arial"/>
              </w:rPr>
              <w:t>28.</w:t>
            </w:r>
            <w:r w:rsidRPr="00596C90">
              <w:rPr>
                <w:rFonts w:ascii="Arial" w:hAnsi="Arial" w:cs="Arial"/>
              </w:rPr>
              <w:t>2</w:t>
            </w:r>
          </w:p>
        </w:tc>
        <w:tc>
          <w:tcPr>
            <w:tcW w:w="790" w:type="dxa"/>
            <w:tcBorders>
              <w:top w:val="nil"/>
              <w:left w:val="nil"/>
              <w:bottom w:val="nil"/>
              <w:right w:val="nil"/>
            </w:tcBorders>
            <w:shd w:val="clear" w:color="auto" w:fill="auto"/>
            <w:noWrap/>
            <w:hideMark/>
          </w:tcPr>
          <w:p w14:paraId="28DB22E0" w14:textId="0FE26D58" w:rsidR="0090656E" w:rsidRPr="00596C90" w:rsidRDefault="006A74C1" w:rsidP="00E267CE">
            <w:pPr>
              <w:spacing w:after="0" w:line="240" w:lineRule="auto"/>
              <w:jc w:val="center"/>
              <w:rPr>
                <w:rFonts w:ascii="Arial" w:hAnsi="Arial" w:cs="Arial"/>
              </w:rPr>
            </w:pPr>
            <w:r>
              <w:rPr>
                <w:rFonts w:ascii="Arial" w:hAnsi="Arial" w:cs="Arial"/>
              </w:rPr>
              <w:t>≥</w:t>
            </w:r>
            <w:r>
              <w:rPr>
                <w:rFonts w:ascii="Arial" w:hAnsi="Arial" w:cs="Arial"/>
              </w:rPr>
              <w:t>197</w:t>
            </w:r>
          </w:p>
        </w:tc>
        <w:tc>
          <w:tcPr>
            <w:tcW w:w="790" w:type="dxa"/>
            <w:tcBorders>
              <w:top w:val="nil"/>
              <w:left w:val="nil"/>
              <w:bottom w:val="nil"/>
              <w:right w:val="nil"/>
            </w:tcBorders>
            <w:shd w:val="clear" w:color="auto" w:fill="auto"/>
            <w:noWrap/>
            <w:hideMark/>
          </w:tcPr>
          <w:p w14:paraId="79D5C669" w14:textId="01346495" w:rsidR="0090656E" w:rsidRPr="00596C90" w:rsidRDefault="00BD529A" w:rsidP="00E267CE">
            <w:pPr>
              <w:spacing w:after="0" w:line="240" w:lineRule="auto"/>
              <w:jc w:val="center"/>
              <w:rPr>
                <w:rFonts w:ascii="Arial" w:hAnsi="Arial" w:cs="Arial"/>
              </w:rPr>
            </w:pPr>
            <w:r>
              <w:rPr>
                <w:rFonts w:ascii="Arial" w:hAnsi="Arial" w:cs="Arial"/>
              </w:rPr>
              <w:t>≥</w:t>
            </w:r>
            <w:r>
              <w:rPr>
                <w:rFonts w:ascii="Arial" w:hAnsi="Arial" w:cs="Arial"/>
              </w:rPr>
              <w:t>27.6</w:t>
            </w:r>
          </w:p>
        </w:tc>
        <w:tc>
          <w:tcPr>
            <w:tcW w:w="868" w:type="dxa"/>
            <w:tcBorders>
              <w:top w:val="nil"/>
              <w:left w:val="nil"/>
              <w:bottom w:val="nil"/>
              <w:right w:val="nil"/>
            </w:tcBorders>
            <w:shd w:val="clear" w:color="auto" w:fill="auto"/>
            <w:noWrap/>
            <w:hideMark/>
          </w:tcPr>
          <w:p w14:paraId="19299E96" w14:textId="77777777" w:rsidR="0090656E" w:rsidRPr="00596C90" w:rsidRDefault="0090656E" w:rsidP="00E267CE">
            <w:pPr>
              <w:spacing w:after="0" w:line="240" w:lineRule="auto"/>
              <w:jc w:val="center"/>
              <w:rPr>
                <w:rFonts w:ascii="Arial" w:hAnsi="Arial" w:cs="Arial"/>
              </w:rPr>
            </w:pPr>
          </w:p>
        </w:tc>
      </w:tr>
      <w:tr w:rsidR="00596C90" w:rsidRPr="00596C90" w14:paraId="22B7CA95"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E8CD0AA" w14:textId="77777777" w:rsidR="0090656E" w:rsidRPr="00596C90" w:rsidRDefault="0090656E" w:rsidP="0090656E">
            <w:pPr>
              <w:spacing w:after="0" w:line="240" w:lineRule="auto"/>
              <w:rPr>
                <w:rFonts w:ascii="Arial" w:hAnsi="Arial" w:cs="Arial"/>
              </w:rPr>
            </w:pPr>
            <w:r w:rsidRPr="00596C90">
              <w:rPr>
                <w:rFonts w:ascii="Arial" w:hAnsi="Arial" w:cs="Arial"/>
              </w:rPr>
              <w:lastRenderedPageBreak/>
              <w:t xml:space="preserve">   2nd quartile</w:t>
            </w:r>
          </w:p>
        </w:tc>
        <w:tc>
          <w:tcPr>
            <w:tcW w:w="863" w:type="dxa"/>
            <w:tcBorders>
              <w:top w:val="nil"/>
              <w:left w:val="single" w:sz="4" w:space="0" w:color="auto"/>
              <w:bottom w:val="nil"/>
              <w:right w:val="nil"/>
            </w:tcBorders>
            <w:shd w:val="clear" w:color="auto" w:fill="auto"/>
            <w:noWrap/>
            <w:hideMark/>
          </w:tcPr>
          <w:p w14:paraId="4B2DBB6F" w14:textId="01716ACD"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2</w:t>
            </w:r>
            <w:r w:rsidR="00FD66EA" w:rsidRPr="00596C90">
              <w:rPr>
                <w:rFonts w:ascii="Arial" w:hAnsi="Arial" w:cs="Arial"/>
              </w:rPr>
              <w:t>87</w:t>
            </w:r>
          </w:p>
        </w:tc>
        <w:tc>
          <w:tcPr>
            <w:tcW w:w="788" w:type="dxa"/>
            <w:tcBorders>
              <w:top w:val="nil"/>
              <w:left w:val="nil"/>
              <w:bottom w:val="nil"/>
              <w:right w:val="nil"/>
            </w:tcBorders>
            <w:shd w:val="clear" w:color="auto" w:fill="auto"/>
            <w:noWrap/>
            <w:hideMark/>
          </w:tcPr>
          <w:p w14:paraId="347C7B93" w14:textId="1C3045DA" w:rsidR="0090656E" w:rsidRPr="00596C90" w:rsidRDefault="003E7DEA" w:rsidP="003E7DEA">
            <w:pPr>
              <w:spacing w:after="0" w:line="240" w:lineRule="auto"/>
              <w:jc w:val="center"/>
              <w:rPr>
                <w:rFonts w:ascii="Arial" w:hAnsi="Arial" w:cs="Arial"/>
              </w:rPr>
            </w:pPr>
            <w:r w:rsidRPr="00596C90">
              <w:rPr>
                <w:rFonts w:ascii="Arial" w:hAnsi="Arial" w:cs="Arial"/>
              </w:rPr>
              <w:t>≥</w:t>
            </w:r>
            <w:r w:rsidR="00FD66EA" w:rsidRPr="00596C90">
              <w:rPr>
                <w:rFonts w:ascii="Arial" w:hAnsi="Arial" w:cs="Arial"/>
              </w:rPr>
              <w:t>29</w:t>
            </w:r>
            <w:r w:rsidR="0090656E" w:rsidRPr="00596C90">
              <w:rPr>
                <w:rFonts w:ascii="Arial" w:hAnsi="Arial" w:cs="Arial"/>
              </w:rPr>
              <w:t>.</w:t>
            </w:r>
            <w:r w:rsidR="00FD66EA" w:rsidRPr="00596C90">
              <w:rPr>
                <w:rFonts w:ascii="Arial" w:hAnsi="Arial" w:cs="Arial"/>
              </w:rPr>
              <w:t>9</w:t>
            </w:r>
          </w:p>
        </w:tc>
        <w:tc>
          <w:tcPr>
            <w:tcW w:w="804" w:type="dxa"/>
            <w:tcBorders>
              <w:top w:val="nil"/>
              <w:left w:val="nil"/>
              <w:bottom w:val="nil"/>
              <w:right w:val="nil"/>
            </w:tcBorders>
            <w:shd w:val="clear" w:color="auto" w:fill="auto"/>
            <w:noWrap/>
            <w:hideMark/>
          </w:tcPr>
          <w:p w14:paraId="269D7F9C" w14:textId="77777777" w:rsidR="0090656E" w:rsidRPr="00596C90" w:rsidRDefault="0090656E" w:rsidP="00E267CE">
            <w:pPr>
              <w:spacing w:after="0" w:line="240" w:lineRule="auto"/>
              <w:jc w:val="center"/>
              <w:rPr>
                <w:rFonts w:ascii="Arial" w:hAnsi="Arial" w:cs="Arial"/>
              </w:rPr>
            </w:pPr>
            <w:r w:rsidRPr="00596C90">
              <w:rPr>
                <w:rFonts w:ascii="Arial" w:hAnsi="Arial" w:cs="Arial"/>
              </w:rPr>
              <w:t>893</w:t>
            </w:r>
          </w:p>
        </w:tc>
        <w:tc>
          <w:tcPr>
            <w:tcW w:w="790" w:type="dxa"/>
            <w:tcBorders>
              <w:top w:val="nil"/>
              <w:left w:val="nil"/>
              <w:bottom w:val="nil"/>
              <w:right w:val="nil"/>
            </w:tcBorders>
            <w:shd w:val="clear" w:color="auto" w:fill="auto"/>
            <w:noWrap/>
            <w:hideMark/>
          </w:tcPr>
          <w:p w14:paraId="033548E9" w14:textId="77777777" w:rsidR="0090656E" w:rsidRPr="00596C90" w:rsidRDefault="0090656E" w:rsidP="00E267CE">
            <w:pPr>
              <w:spacing w:after="0" w:line="240" w:lineRule="auto"/>
              <w:jc w:val="center"/>
              <w:rPr>
                <w:rFonts w:ascii="Arial" w:hAnsi="Arial" w:cs="Arial"/>
              </w:rPr>
            </w:pPr>
            <w:r w:rsidRPr="00596C90">
              <w:rPr>
                <w:rFonts w:ascii="Arial" w:hAnsi="Arial" w:cs="Arial"/>
              </w:rPr>
              <w:t>25.7</w:t>
            </w:r>
          </w:p>
        </w:tc>
        <w:tc>
          <w:tcPr>
            <w:tcW w:w="905" w:type="dxa"/>
            <w:tcBorders>
              <w:top w:val="nil"/>
              <w:left w:val="nil"/>
              <w:bottom w:val="nil"/>
              <w:right w:val="single" w:sz="4" w:space="0" w:color="auto"/>
            </w:tcBorders>
            <w:shd w:val="clear" w:color="auto" w:fill="auto"/>
            <w:noWrap/>
            <w:hideMark/>
          </w:tcPr>
          <w:p w14:paraId="2E3ABFD4"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1EDDEFCD" w14:textId="77777777" w:rsidR="0090656E" w:rsidRPr="00596C90" w:rsidRDefault="0090656E" w:rsidP="00E267CE">
            <w:pPr>
              <w:spacing w:after="0" w:line="240" w:lineRule="auto"/>
              <w:jc w:val="center"/>
              <w:rPr>
                <w:rFonts w:ascii="Arial" w:hAnsi="Arial" w:cs="Arial"/>
              </w:rPr>
            </w:pPr>
            <w:r w:rsidRPr="00596C90">
              <w:rPr>
                <w:rFonts w:ascii="Arial" w:hAnsi="Arial" w:cs="Arial"/>
              </w:rPr>
              <w:t>194</w:t>
            </w:r>
          </w:p>
        </w:tc>
        <w:tc>
          <w:tcPr>
            <w:tcW w:w="790" w:type="dxa"/>
            <w:tcBorders>
              <w:top w:val="nil"/>
              <w:left w:val="nil"/>
              <w:bottom w:val="nil"/>
              <w:right w:val="nil"/>
            </w:tcBorders>
            <w:shd w:val="clear" w:color="auto" w:fill="auto"/>
            <w:noWrap/>
            <w:hideMark/>
          </w:tcPr>
          <w:p w14:paraId="43455667" w14:textId="77777777" w:rsidR="0090656E" w:rsidRPr="00596C90" w:rsidRDefault="0090656E" w:rsidP="00E267CE">
            <w:pPr>
              <w:spacing w:after="0" w:line="240" w:lineRule="auto"/>
              <w:jc w:val="center"/>
              <w:rPr>
                <w:rFonts w:ascii="Arial" w:hAnsi="Arial" w:cs="Arial"/>
              </w:rPr>
            </w:pPr>
            <w:r w:rsidRPr="00596C90">
              <w:rPr>
                <w:rFonts w:ascii="Arial" w:hAnsi="Arial" w:cs="Arial"/>
              </w:rPr>
              <w:t>27.2</w:t>
            </w:r>
          </w:p>
        </w:tc>
        <w:tc>
          <w:tcPr>
            <w:tcW w:w="790" w:type="dxa"/>
            <w:tcBorders>
              <w:top w:val="nil"/>
              <w:left w:val="nil"/>
              <w:bottom w:val="nil"/>
              <w:right w:val="nil"/>
            </w:tcBorders>
            <w:shd w:val="clear" w:color="auto" w:fill="auto"/>
            <w:noWrap/>
            <w:hideMark/>
          </w:tcPr>
          <w:p w14:paraId="56107978" w14:textId="07A63DC3" w:rsidR="0090656E" w:rsidRPr="00596C90" w:rsidRDefault="001A704B" w:rsidP="00E267CE">
            <w:pPr>
              <w:spacing w:after="0" w:line="240" w:lineRule="auto"/>
              <w:jc w:val="center"/>
              <w:rPr>
                <w:rFonts w:ascii="Arial" w:hAnsi="Arial" w:cs="Arial"/>
              </w:rPr>
            </w:pPr>
            <w:r w:rsidRPr="00596C90">
              <w:rPr>
                <w:rFonts w:ascii="Arial" w:hAnsi="Arial" w:cs="Arial"/>
              </w:rPr>
              <w:t>226</w:t>
            </w:r>
          </w:p>
        </w:tc>
        <w:tc>
          <w:tcPr>
            <w:tcW w:w="790" w:type="dxa"/>
            <w:tcBorders>
              <w:top w:val="nil"/>
              <w:left w:val="nil"/>
              <w:bottom w:val="nil"/>
              <w:right w:val="nil"/>
            </w:tcBorders>
            <w:shd w:val="clear" w:color="auto" w:fill="auto"/>
            <w:noWrap/>
            <w:hideMark/>
          </w:tcPr>
          <w:p w14:paraId="5110D872" w14:textId="5402BF75" w:rsidR="0090656E" w:rsidRPr="00596C90" w:rsidRDefault="001A704B" w:rsidP="00E267CE">
            <w:pPr>
              <w:spacing w:after="0" w:line="240" w:lineRule="auto"/>
              <w:jc w:val="center"/>
              <w:rPr>
                <w:rFonts w:ascii="Arial" w:hAnsi="Arial" w:cs="Arial"/>
              </w:rPr>
            </w:pPr>
            <w:r w:rsidRPr="00596C90">
              <w:rPr>
                <w:rFonts w:ascii="Arial" w:hAnsi="Arial" w:cs="Arial"/>
              </w:rPr>
              <w:t>31.8</w:t>
            </w:r>
          </w:p>
        </w:tc>
        <w:tc>
          <w:tcPr>
            <w:tcW w:w="868" w:type="dxa"/>
            <w:tcBorders>
              <w:top w:val="nil"/>
              <w:left w:val="nil"/>
              <w:bottom w:val="nil"/>
              <w:right w:val="nil"/>
            </w:tcBorders>
            <w:shd w:val="clear" w:color="auto" w:fill="auto"/>
            <w:noWrap/>
            <w:hideMark/>
          </w:tcPr>
          <w:p w14:paraId="0E4C5DD1" w14:textId="77777777" w:rsidR="0090656E" w:rsidRPr="00596C90" w:rsidRDefault="0090656E" w:rsidP="00E267CE">
            <w:pPr>
              <w:spacing w:after="0" w:line="240" w:lineRule="auto"/>
              <w:jc w:val="center"/>
              <w:rPr>
                <w:rFonts w:ascii="Arial" w:hAnsi="Arial" w:cs="Arial"/>
              </w:rPr>
            </w:pPr>
          </w:p>
        </w:tc>
      </w:tr>
      <w:tr w:rsidR="00596C90" w:rsidRPr="00596C90" w14:paraId="5507A1BB"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FE37DAF"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3rd quartile</w:t>
            </w:r>
          </w:p>
        </w:tc>
        <w:tc>
          <w:tcPr>
            <w:tcW w:w="863" w:type="dxa"/>
            <w:tcBorders>
              <w:top w:val="nil"/>
              <w:left w:val="single" w:sz="4" w:space="0" w:color="auto"/>
              <w:bottom w:val="nil"/>
              <w:right w:val="nil"/>
            </w:tcBorders>
            <w:shd w:val="clear" w:color="auto" w:fill="auto"/>
            <w:noWrap/>
            <w:hideMark/>
          </w:tcPr>
          <w:p w14:paraId="55598E52" w14:textId="77777777" w:rsidR="0090656E" w:rsidRPr="00596C90" w:rsidRDefault="0090656E" w:rsidP="00E267CE">
            <w:pPr>
              <w:spacing w:after="0" w:line="240" w:lineRule="auto"/>
              <w:jc w:val="center"/>
              <w:rPr>
                <w:rFonts w:ascii="Arial" w:hAnsi="Arial" w:cs="Arial"/>
              </w:rPr>
            </w:pPr>
            <w:r w:rsidRPr="00596C90">
              <w:rPr>
                <w:rFonts w:ascii="Arial" w:hAnsi="Arial" w:cs="Arial"/>
              </w:rPr>
              <w:t>221</w:t>
            </w:r>
          </w:p>
        </w:tc>
        <w:tc>
          <w:tcPr>
            <w:tcW w:w="788" w:type="dxa"/>
            <w:tcBorders>
              <w:top w:val="nil"/>
              <w:left w:val="nil"/>
              <w:bottom w:val="nil"/>
              <w:right w:val="nil"/>
            </w:tcBorders>
            <w:shd w:val="clear" w:color="auto" w:fill="auto"/>
            <w:noWrap/>
            <w:hideMark/>
          </w:tcPr>
          <w:p w14:paraId="67B5C16B" w14:textId="62877E7A" w:rsidR="0090656E" w:rsidRPr="00596C90" w:rsidRDefault="0090656E" w:rsidP="00E267CE">
            <w:pPr>
              <w:spacing w:after="0" w:line="240" w:lineRule="auto"/>
              <w:jc w:val="center"/>
              <w:rPr>
                <w:rFonts w:ascii="Arial" w:hAnsi="Arial" w:cs="Arial"/>
              </w:rPr>
            </w:pPr>
            <w:r w:rsidRPr="00596C90">
              <w:rPr>
                <w:rFonts w:ascii="Arial" w:hAnsi="Arial" w:cs="Arial"/>
              </w:rPr>
              <w:t>23</w:t>
            </w:r>
          </w:p>
        </w:tc>
        <w:tc>
          <w:tcPr>
            <w:tcW w:w="804" w:type="dxa"/>
            <w:tcBorders>
              <w:top w:val="nil"/>
              <w:left w:val="nil"/>
              <w:bottom w:val="nil"/>
              <w:right w:val="nil"/>
            </w:tcBorders>
            <w:shd w:val="clear" w:color="auto" w:fill="auto"/>
            <w:noWrap/>
            <w:hideMark/>
          </w:tcPr>
          <w:p w14:paraId="42CA19B6" w14:textId="77777777" w:rsidR="0090656E" w:rsidRPr="00596C90" w:rsidRDefault="0090656E" w:rsidP="00E267CE">
            <w:pPr>
              <w:spacing w:after="0" w:line="240" w:lineRule="auto"/>
              <w:jc w:val="center"/>
              <w:rPr>
                <w:rFonts w:ascii="Arial" w:hAnsi="Arial" w:cs="Arial"/>
              </w:rPr>
            </w:pPr>
            <w:r w:rsidRPr="00596C90">
              <w:rPr>
                <w:rFonts w:ascii="Arial" w:hAnsi="Arial" w:cs="Arial"/>
              </w:rPr>
              <w:t>788</w:t>
            </w:r>
          </w:p>
        </w:tc>
        <w:tc>
          <w:tcPr>
            <w:tcW w:w="790" w:type="dxa"/>
            <w:tcBorders>
              <w:top w:val="nil"/>
              <w:left w:val="nil"/>
              <w:bottom w:val="nil"/>
              <w:right w:val="nil"/>
            </w:tcBorders>
            <w:shd w:val="clear" w:color="auto" w:fill="auto"/>
            <w:noWrap/>
            <w:hideMark/>
          </w:tcPr>
          <w:p w14:paraId="5E492DE9" w14:textId="77777777" w:rsidR="0090656E" w:rsidRPr="00596C90" w:rsidRDefault="0090656E" w:rsidP="00E267CE">
            <w:pPr>
              <w:spacing w:after="0" w:line="240" w:lineRule="auto"/>
              <w:jc w:val="center"/>
              <w:rPr>
                <w:rFonts w:ascii="Arial" w:hAnsi="Arial" w:cs="Arial"/>
              </w:rPr>
            </w:pPr>
            <w:r w:rsidRPr="00596C90">
              <w:rPr>
                <w:rFonts w:ascii="Arial" w:hAnsi="Arial" w:cs="Arial"/>
              </w:rPr>
              <w:t>22.7</w:t>
            </w:r>
          </w:p>
        </w:tc>
        <w:tc>
          <w:tcPr>
            <w:tcW w:w="905" w:type="dxa"/>
            <w:tcBorders>
              <w:top w:val="nil"/>
              <w:left w:val="nil"/>
              <w:bottom w:val="nil"/>
              <w:right w:val="single" w:sz="4" w:space="0" w:color="auto"/>
            </w:tcBorders>
            <w:shd w:val="clear" w:color="auto" w:fill="auto"/>
            <w:noWrap/>
            <w:hideMark/>
          </w:tcPr>
          <w:p w14:paraId="387338D5"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37582084" w14:textId="77777777" w:rsidR="0090656E" w:rsidRPr="00596C90" w:rsidRDefault="0090656E" w:rsidP="00E267CE">
            <w:pPr>
              <w:spacing w:after="0" w:line="240" w:lineRule="auto"/>
              <w:jc w:val="center"/>
              <w:rPr>
                <w:rFonts w:ascii="Arial" w:hAnsi="Arial" w:cs="Arial"/>
              </w:rPr>
            </w:pPr>
            <w:r w:rsidRPr="00596C90">
              <w:rPr>
                <w:rFonts w:ascii="Arial" w:hAnsi="Arial" w:cs="Arial"/>
              </w:rPr>
              <w:t>188</w:t>
            </w:r>
          </w:p>
        </w:tc>
        <w:tc>
          <w:tcPr>
            <w:tcW w:w="790" w:type="dxa"/>
            <w:tcBorders>
              <w:top w:val="nil"/>
              <w:left w:val="nil"/>
              <w:bottom w:val="nil"/>
              <w:right w:val="nil"/>
            </w:tcBorders>
            <w:shd w:val="clear" w:color="auto" w:fill="auto"/>
            <w:noWrap/>
            <w:hideMark/>
          </w:tcPr>
          <w:p w14:paraId="4AE43953" w14:textId="77777777" w:rsidR="0090656E" w:rsidRPr="00596C90" w:rsidRDefault="0090656E" w:rsidP="00E267CE">
            <w:pPr>
              <w:spacing w:after="0" w:line="240" w:lineRule="auto"/>
              <w:jc w:val="center"/>
              <w:rPr>
                <w:rFonts w:ascii="Arial" w:hAnsi="Arial" w:cs="Arial"/>
              </w:rPr>
            </w:pPr>
            <w:r w:rsidRPr="00596C90">
              <w:rPr>
                <w:rFonts w:ascii="Arial" w:hAnsi="Arial" w:cs="Arial"/>
              </w:rPr>
              <w:t>26.4</w:t>
            </w:r>
          </w:p>
        </w:tc>
        <w:tc>
          <w:tcPr>
            <w:tcW w:w="790" w:type="dxa"/>
            <w:tcBorders>
              <w:top w:val="nil"/>
              <w:left w:val="nil"/>
              <w:bottom w:val="nil"/>
              <w:right w:val="nil"/>
            </w:tcBorders>
            <w:shd w:val="clear" w:color="auto" w:fill="auto"/>
            <w:noWrap/>
            <w:hideMark/>
          </w:tcPr>
          <w:p w14:paraId="30780908" w14:textId="77777777" w:rsidR="0090656E" w:rsidRPr="00596C90" w:rsidRDefault="0090656E" w:rsidP="00E267CE">
            <w:pPr>
              <w:spacing w:after="0" w:line="240" w:lineRule="auto"/>
              <w:jc w:val="center"/>
              <w:rPr>
                <w:rFonts w:ascii="Arial" w:hAnsi="Arial" w:cs="Arial"/>
              </w:rPr>
            </w:pPr>
            <w:r w:rsidRPr="00596C90">
              <w:rPr>
                <w:rFonts w:ascii="Arial" w:hAnsi="Arial" w:cs="Arial"/>
              </w:rPr>
              <w:t>176</w:t>
            </w:r>
          </w:p>
        </w:tc>
        <w:tc>
          <w:tcPr>
            <w:tcW w:w="790" w:type="dxa"/>
            <w:tcBorders>
              <w:top w:val="nil"/>
              <w:left w:val="nil"/>
              <w:bottom w:val="nil"/>
              <w:right w:val="nil"/>
            </w:tcBorders>
            <w:shd w:val="clear" w:color="auto" w:fill="auto"/>
            <w:noWrap/>
            <w:hideMark/>
          </w:tcPr>
          <w:p w14:paraId="07FF569F" w14:textId="77777777" w:rsidR="0090656E" w:rsidRPr="00596C90" w:rsidRDefault="0090656E" w:rsidP="00E267CE">
            <w:pPr>
              <w:spacing w:after="0" w:line="240" w:lineRule="auto"/>
              <w:jc w:val="center"/>
              <w:rPr>
                <w:rFonts w:ascii="Arial" w:hAnsi="Arial" w:cs="Arial"/>
              </w:rPr>
            </w:pPr>
            <w:r w:rsidRPr="00596C90">
              <w:rPr>
                <w:rFonts w:ascii="Arial" w:hAnsi="Arial" w:cs="Arial"/>
              </w:rPr>
              <w:t>24.7</w:t>
            </w:r>
          </w:p>
        </w:tc>
        <w:tc>
          <w:tcPr>
            <w:tcW w:w="868" w:type="dxa"/>
            <w:tcBorders>
              <w:top w:val="nil"/>
              <w:left w:val="nil"/>
              <w:bottom w:val="nil"/>
              <w:right w:val="nil"/>
            </w:tcBorders>
            <w:shd w:val="clear" w:color="auto" w:fill="auto"/>
            <w:noWrap/>
            <w:hideMark/>
          </w:tcPr>
          <w:p w14:paraId="69AAB5A6" w14:textId="77777777" w:rsidR="0090656E" w:rsidRPr="00596C90" w:rsidRDefault="0090656E" w:rsidP="00E267CE">
            <w:pPr>
              <w:spacing w:after="0" w:line="240" w:lineRule="auto"/>
              <w:jc w:val="center"/>
              <w:rPr>
                <w:rFonts w:ascii="Arial" w:hAnsi="Arial" w:cs="Arial"/>
              </w:rPr>
            </w:pPr>
          </w:p>
        </w:tc>
      </w:tr>
      <w:tr w:rsidR="00596C90" w:rsidRPr="00596C90" w14:paraId="4C110DE7"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20D46983"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4th quartile</w:t>
            </w:r>
          </w:p>
        </w:tc>
        <w:tc>
          <w:tcPr>
            <w:tcW w:w="863" w:type="dxa"/>
            <w:tcBorders>
              <w:top w:val="nil"/>
              <w:left w:val="single" w:sz="4" w:space="0" w:color="auto"/>
              <w:bottom w:val="nil"/>
              <w:right w:val="nil"/>
            </w:tcBorders>
            <w:shd w:val="clear" w:color="auto" w:fill="auto"/>
            <w:noWrap/>
            <w:hideMark/>
          </w:tcPr>
          <w:p w14:paraId="0FE0939F" w14:textId="77777777" w:rsidR="0090656E" w:rsidRPr="00596C90" w:rsidRDefault="0090656E" w:rsidP="00E267CE">
            <w:pPr>
              <w:spacing w:after="0" w:line="240" w:lineRule="auto"/>
              <w:jc w:val="center"/>
              <w:rPr>
                <w:rFonts w:ascii="Arial" w:hAnsi="Arial" w:cs="Arial"/>
              </w:rPr>
            </w:pPr>
            <w:r w:rsidRPr="00596C90">
              <w:rPr>
                <w:rFonts w:ascii="Arial" w:hAnsi="Arial" w:cs="Arial"/>
              </w:rPr>
              <w:t>158</w:t>
            </w:r>
          </w:p>
        </w:tc>
        <w:tc>
          <w:tcPr>
            <w:tcW w:w="788" w:type="dxa"/>
            <w:tcBorders>
              <w:top w:val="nil"/>
              <w:left w:val="nil"/>
              <w:bottom w:val="nil"/>
              <w:right w:val="nil"/>
            </w:tcBorders>
            <w:shd w:val="clear" w:color="auto" w:fill="auto"/>
            <w:noWrap/>
            <w:hideMark/>
          </w:tcPr>
          <w:p w14:paraId="358BE3C0" w14:textId="77777777" w:rsidR="0090656E" w:rsidRPr="00596C90" w:rsidRDefault="0090656E" w:rsidP="00E267CE">
            <w:pPr>
              <w:spacing w:after="0" w:line="240" w:lineRule="auto"/>
              <w:jc w:val="center"/>
              <w:rPr>
                <w:rFonts w:ascii="Arial" w:hAnsi="Arial" w:cs="Arial"/>
              </w:rPr>
            </w:pPr>
            <w:r w:rsidRPr="00596C90">
              <w:rPr>
                <w:rFonts w:ascii="Arial" w:hAnsi="Arial" w:cs="Arial"/>
              </w:rPr>
              <w:t>16.4</w:t>
            </w:r>
          </w:p>
        </w:tc>
        <w:tc>
          <w:tcPr>
            <w:tcW w:w="804" w:type="dxa"/>
            <w:tcBorders>
              <w:top w:val="nil"/>
              <w:left w:val="nil"/>
              <w:bottom w:val="nil"/>
              <w:right w:val="nil"/>
            </w:tcBorders>
            <w:shd w:val="clear" w:color="auto" w:fill="auto"/>
            <w:noWrap/>
            <w:hideMark/>
          </w:tcPr>
          <w:p w14:paraId="52ACFDF0" w14:textId="77777777" w:rsidR="0090656E" w:rsidRPr="00596C90" w:rsidRDefault="0090656E" w:rsidP="00E267CE">
            <w:pPr>
              <w:spacing w:after="0" w:line="240" w:lineRule="auto"/>
              <w:jc w:val="center"/>
              <w:rPr>
                <w:rFonts w:ascii="Arial" w:hAnsi="Arial" w:cs="Arial"/>
              </w:rPr>
            </w:pPr>
            <w:r w:rsidRPr="00596C90">
              <w:rPr>
                <w:rFonts w:ascii="Arial" w:hAnsi="Arial" w:cs="Arial"/>
              </w:rPr>
              <w:t>611</w:t>
            </w:r>
          </w:p>
        </w:tc>
        <w:tc>
          <w:tcPr>
            <w:tcW w:w="790" w:type="dxa"/>
            <w:tcBorders>
              <w:top w:val="nil"/>
              <w:left w:val="nil"/>
              <w:bottom w:val="nil"/>
              <w:right w:val="nil"/>
            </w:tcBorders>
            <w:shd w:val="clear" w:color="auto" w:fill="auto"/>
            <w:noWrap/>
            <w:hideMark/>
          </w:tcPr>
          <w:p w14:paraId="5196BB13" w14:textId="77777777" w:rsidR="0090656E" w:rsidRPr="00596C90" w:rsidRDefault="0090656E" w:rsidP="00E267CE">
            <w:pPr>
              <w:spacing w:after="0" w:line="240" w:lineRule="auto"/>
              <w:jc w:val="center"/>
              <w:rPr>
                <w:rFonts w:ascii="Arial" w:hAnsi="Arial" w:cs="Arial"/>
              </w:rPr>
            </w:pPr>
            <w:r w:rsidRPr="00596C90">
              <w:rPr>
                <w:rFonts w:ascii="Arial" w:hAnsi="Arial" w:cs="Arial"/>
              </w:rPr>
              <w:t>17.6</w:t>
            </w:r>
          </w:p>
        </w:tc>
        <w:tc>
          <w:tcPr>
            <w:tcW w:w="905" w:type="dxa"/>
            <w:tcBorders>
              <w:top w:val="nil"/>
              <w:left w:val="nil"/>
              <w:bottom w:val="nil"/>
              <w:right w:val="single" w:sz="4" w:space="0" w:color="auto"/>
            </w:tcBorders>
            <w:shd w:val="clear" w:color="auto" w:fill="auto"/>
            <w:noWrap/>
            <w:hideMark/>
          </w:tcPr>
          <w:p w14:paraId="1E93AE68"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229691D7" w14:textId="77777777" w:rsidR="0090656E" w:rsidRPr="00596C90" w:rsidRDefault="0090656E" w:rsidP="00E267CE">
            <w:pPr>
              <w:spacing w:after="0" w:line="240" w:lineRule="auto"/>
              <w:jc w:val="center"/>
              <w:rPr>
                <w:rFonts w:ascii="Arial" w:hAnsi="Arial" w:cs="Arial"/>
              </w:rPr>
            </w:pPr>
            <w:r w:rsidRPr="00596C90">
              <w:rPr>
                <w:rFonts w:ascii="Arial" w:hAnsi="Arial" w:cs="Arial"/>
              </w:rPr>
              <w:t>119</w:t>
            </w:r>
          </w:p>
        </w:tc>
        <w:tc>
          <w:tcPr>
            <w:tcW w:w="790" w:type="dxa"/>
            <w:tcBorders>
              <w:top w:val="nil"/>
              <w:left w:val="nil"/>
              <w:bottom w:val="nil"/>
              <w:right w:val="nil"/>
            </w:tcBorders>
            <w:shd w:val="clear" w:color="auto" w:fill="auto"/>
            <w:noWrap/>
            <w:hideMark/>
          </w:tcPr>
          <w:p w14:paraId="0565B894" w14:textId="77777777" w:rsidR="0090656E" w:rsidRPr="00596C90" w:rsidRDefault="0090656E" w:rsidP="00E267CE">
            <w:pPr>
              <w:spacing w:after="0" w:line="240" w:lineRule="auto"/>
              <w:jc w:val="center"/>
              <w:rPr>
                <w:rFonts w:ascii="Arial" w:hAnsi="Arial" w:cs="Arial"/>
              </w:rPr>
            </w:pPr>
            <w:r w:rsidRPr="00596C90">
              <w:rPr>
                <w:rFonts w:ascii="Arial" w:hAnsi="Arial" w:cs="Arial"/>
              </w:rPr>
              <w:t>16.7</w:t>
            </w:r>
          </w:p>
        </w:tc>
        <w:tc>
          <w:tcPr>
            <w:tcW w:w="790" w:type="dxa"/>
            <w:tcBorders>
              <w:top w:val="nil"/>
              <w:left w:val="nil"/>
              <w:bottom w:val="nil"/>
              <w:right w:val="nil"/>
            </w:tcBorders>
            <w:shd w:val="clear" w:color="auto" w:fill="auto"/>
            <w:noWrap/>
            <w:hideMark/>
          </w:tcPr>
          <w:p w14:paraId="2A66C695" w14:textId="77777777" w:rsidR="0090656E" w:rsidRPr="00596C90" w:rsidRDefault="0090656E" w:rsidP="00E267CE">
            <w:pPr>
              <w:spacing w:after="0" w:line="240" w:lineRule="auto"/>
              <w:jc w:val="center"/>
              <w:rPr>
                <w:rFonts w:ascii="Arial" w:hAnsi="Arial" w:cs="Arial"/>
              </w:rPr>
            </w:pPr>
            <w:r w:rsidRPr="00596C90">
              <w:rPr>
                <w:rFonts w:ascii="Arial" w:hAnsi="Arial" w:cs="Arial"/>
              </w:rPr>
              <w:t>103</w:t>
            </w:r>
          </w:p>
        </w:tc>
        <w:tc>
          <w:tcPr>
            <w:tcW w:w="790" w:type="dxa"/>
            <w:tcBorders>
              <w:top w:val="nil"/>
              <w:left w:val="nil"/>
              <w:bottom w:val="nil"/>
              <w:right w:val="nil"/>
            </w:tcBorders>
            <w:shd w:val="clear" w:color="auto" w:fill="auto"/>
            <w:noWrap/>
            <w:hideMark/>
          </w:tcPr>
          <w:p w14:paraId="43DCFA2D" w14:textId="77777777" w:rsidR="0090656E" w:rsidRPr="00596C90" w:rsidRDefault="0090656E" w:rsidP="00E267CE">
            <w:pPr>
              <w:spacing w:after="0" w:line="240" w:lineRule="auto"/>
              <w:jc w:val="center"/>
              <w:rPr>
                <w:rFonts w:ascii="Arial" w:hAnsi="Arial" w:cs="Arial"/>
              </w:rPr>
            </w:pPr>
            <w:r w:rsidRPr="00596C90">
              <w:rPr>
                <w:rFonts w:ascii="Arial" w:hAnsi="Arial" w:cs="Arial"/>
              </w:rPr>
              <w:t>14.4</w:t>
            </w:r>
          </w:p>
        </w:tc>
        <w:tc>
          <w:tcPr>
            <w:tcW w:w="868" w:type="dxa"/>
            <w:tcBorders>
              <w:top w:val="nil"/>
              <w:left w:val="nil"/>
              <w:bottom w:val="nil"/>
              <w:right w:val="nil"/>
            </w:tcBorders>
            <w:shd w:val="clear" w:color="auto" w:fill="auto"/>
            <w:noWrap/>
            <w:hideMark/>
          </w:tcPr>
          <w:p w14:paraId="0F766518" w14:textId="77777777" w:rsidR="0090656E" w:rsidRPr="00596C90" w:rsidRDefault="0090656E" w:rsidP="00E267CE">
            <w:pPr>
              <w:spacing w:after="0" w:line="240" w:lineRule="auto"/>
              <w:jc w:val="center"/>
              <w:rPr>
                <w:rFonts w:ascii="Arial" w:hAnsi="Arial" w:cs="Arial"/>
              </w:rPr>
            </w:pPr>
          </w:p>
        </w:tc>
      </w:tr>
      <w:tr w:rsidR="00596C90" w:rsidRPr="00596C90" w14:paraId="78D6D651"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454F3BFF"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Unknown</w:t>
            </w:r>
          </w:p>
        </w:tc>
        <w:tc>
          <w:tcPr>
            <w:tcW w:w="863" w:type="dxa"/>
            <w:tcBorders>
              <w:top w:val="nil"/>
              <w:left w:val="single" w:sz="4" w:space="0" w:color="auto"/>
              <w:bottom w:val="nil"/>
              <w:right w:val="nil"/>
            </w:tcBorders>
            <w:shd w:val="clear" w:color="auto" w:fill="auto"/>
            <w:noWrap/>
            <w:hideMark/>
          </w:tcPr>
          <w:p w14:paraId="0BBD80C1" w14:textId="6FD1E87C"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hideMark/>
          </w:tcPr>
          <w:p w14:paraId="00011ACC" w14:textId="1B57D710"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hideMark/>
          </w:tcPr>
          <w:p w14:paraId="456DBDCE" w14:textId="7B745773" w:rsidR="0090656E" w:rsidRPr="00596C90" w:rsidRDefault="0090656E" w:rsidP="00E267CE">
            <w:pPr>
              <w:spacing w:after="0" w:line="240" w:lineRule="auto"/>
              <w:jc w:val="center"/>
              <w:rPr>
                <w:rFonts w:ascii="Arial" w:hAnsi="Arial" w:cs="Arial"/>
              </w:rPr>
            </w:pPr>
            <w:r w:rsidRPr="00596C90">
              <w:rPr>
                <w:rFonts w:ascii="Arial" w:hAnsi="Arial" w:cs="Arial"/>
              </w:rPr>
              <w:t>45</w:t>
            </w:r>
          </w:p>
        </w:tc>
        <w:tc>
          <w:tcPr>
            <w:tcW w:w="790" w:type="dxa"/>
            <w:tcBorders>
              <w:top w:val="nil"/>
              <w:left w:val="nil"/>
              <w:bottom w:val="nil"/>
              <w:right w:val="nil"/>
            </w:tcBorders>
            <w:shd w:val="clear" w:color="auto" w:fill="auto"/>
            <w:noWrap/>
            <w:hideMark/>
          </w:tcPr>
          <w:p w14:paraId="1E175C6F" w14:textId="77777777" w:rsidR="0090656E" w:rsidRPr="00596C90" w:rsidRDefault="0090656E" w:rsidP="00E267CE">
            <w:pPr>
              <w:spacing w:after="0" w:line="240" w:lineRule="auto"/>
              <w:jc w:val="center"/>
              <w:rPr>
                <w:rFonts w:ascii="Arial" w:hAnsi="Arial" w:cs="Arial"/>
              </w:rPr>
            </w:pPr>
            <w:r w:rsidRPr="00596C90">
              <w:rPr>
                <w:rFonts w:ascii="Arial" w:hAnsi="Arial" w:cs="Arial"/>
              </w:rPr>
              <w:t>1.3</w:t>
            </w:r>
          </w:p>
        </w:tc>
        <w:tc>
          <w:tcPr>
            <w:tcW w:w="905" w:type="dxa"/>
            <w:tcBorders>
              <w:top w:val="nil"/>
              <w:left w:val="nil"/>
              <w:bottom w:val="nil"/>
              <w:right w:val="single" w:sz="4" w:space="0" w:color="auto"/>
            </w:tcBorders>
            <w:shd w:val="clear" w:color="auto" w:fill="auto"/>
            <w:noWrap/>
            <w:hideMark/>
          </w:tcPr>
          <w:p w14:paraId="0141D27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5532CA6F" w14:textId="605B3FE8" w:rsidR="0090656E" w:rsidRPr="00596C90" w:rsidRDefault="00E04F5D"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188CE390" w14:textId="0D8E2F41" w:rsidR="0090656E" w:rsidRPr="00596C90" w:rsidRDefault="00E04F5D" w:rsidP="00E267CE">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hideMark/>
          </w:tcPr>
          <w:p w14:paraId="7002C514" w14:textId="0C14B8D3"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354F9231" w14:textId="4D6C71A9"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hideMark/>
          </w:tcPr>
          <w:p w14:paraId="48A83A71" w14:textId="77777777" w:rsidR="0090656E" w:rsidRPr="00596C90" w:rsidRDefault="0090656E" w:rsidP="00E267CE">
            <w:pPr>
              <w:spacing w:after="0" w:line="240" w:lineRule="auto"/>
              <w:jc w:val="center"/>
              <w:rPr>
                <w:rFonts w:ascii="Arial" w:hAnsi="Arial" w:cs="Arial"/>
              </w:rPr>
            </w:pPr>
          </w:p>
        </w:tc>
      </w:tr>
      <w:tr w:rsidR="00596C90" w:rsidRPr="00596C90" w14:paraId="5D80C8F1"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64E8D663" w14:textId="77777777" w:rsidR="0090656E" w:rsidRPr="00596C90" w:rsidRDefault="0090656E" w:rsidP="0090656E">
            <w:pPr>
              <w:spacing w:after="0" w:line="240" w:lineRule="auto"/>
              <w:rPr>
                <w:rFonts w:ascii="Arial" w:hAnsi="Arial" w:cs="Arial"/>
              </w:rPr>
            </w:pPr>
            <w:r w:rsidRPr="00596C90">
              <w:rPr>
                <w:rFonts w:ascii="Arial" w:hAnsi="Arial" w:cs="Arial"/>
              </w:rPr>
              <w:t>General Surgeon Density</w:t>
            </w:r>
          </w:p>
        </w:tc>
        <w:tc>
          <w:tcPr>
            <w:tcW w:w="863" w:type="dxa"/>
            <w:tcBorders>
              <w:top w:val="nil"/>
              <w:left w:val="single" w:sz="4" w:space="0" w:color="auto"/>
              <w:bottom w:val="nil"/>
              <w:right w:val="nil"/>
            </w:tcBorders>
            <w:shd w:val="clear" w:color="auto" w:fill="auto"/>
            <w:noWrap/>
            <w:hideMark/>
          </w:tcPr>
          <w:p w14:paraId="537582A2"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5E21658E"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4241D738"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72EA68FD"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25CAB676" w14:textId="77777777" w:rsidR="0090656E" w:rsidRPr="00596C90" w:rsidRDefault="0090656E" w:rsidP="00E267CE">
            <w:pPr>
              <w:spacing w:after="0" w:line="240" w:lineRule="auto"/>
              <w:jc w:val="center"/>
              <w:rPr>
                <w:rFonts w:ascii="Arial" w:hAnsi="Arial" w:cs="Arial"/>
              </w:rPr>
            </w:pPr>
            <w:r w:rsidRPr="00596C90">
              <w:rPr>
                <w:rFonts w:ascii="Arial" w:hAnsi="Arial" w:cs="Arial"/>
              </w:rPr>
              <w:t>&lt;.01</w:t>
            </w:r>
          </w:p>
        </w:tc>
        <w:tc>
          <w:tcPr>
            <w:tcW w:w="790" w:type="dxa"/>
            <w:tcBorders>
              <w:top w:val="nil"/>
              <w:left w:val="single" w:sz="4" w:space="0" w:color="auto"/>
              <w:bottom w:val="nil"/>
              <w:right w:val="nil"/>
            </w:tcBorders>
            <w:shd w:val="clear" w:color="auto" w:fill="auto"/>
            <w:noWrap/>
            <w:hideMark/>
          </w:tcPr>
          <w:p w14:paraId="6CC68CC7"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1813AC2D"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45C0F3D1"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16567EFB"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0F5225CC" w14:textId="77777777" w:rsidR="0090656E" w:rsidRPr="00596C90" w:rsidRDefault="0090656E" w:rsidP="00E267CE">
            <w:pPr>
              <w:spacing w:after="0" w:line="240" w:lineRule="auto"/>
              <w:jc w:val="center"/>
              <w:rPr>
                <w:rFonts w:ascii="Arial" w:hAnsi="Arial" w:cs="Arial"/>
              </w:rPr>
            </w:pPr>
            <w:r w:rsidRPr="00596C90">
              <w:rPr>
                <w:rFonts w:ascii="Arial" w:hAnsi="Arial" w:cs="Arial"/>
              </w:rPr>
              <w:t>0.21</w:t>
            </w:r>
          </w:p>
        </w:tc>
      </w:tr>
      <w:tr w:rsidR="00596C90" w:rsidRPr="00596C90" w14:paraId="47E3EBC7"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30A9AA7B"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1st quartile</w:t>
            </w:r>
          </w:p>
        </w:tc>
        <w:tc>
          <w:tcPr>
            <w:tcW w:w="863" w:type="dxa"/>
            <w:tcBorders>
              <w:top w:val="nil"/>
              <w:left w:val="single" w:sz="4" w:space="0" w:color="auto"/>
              <w:bottom w:val="nil"/>
              <w:right w:val="nil"/>
            </w:tcBorders>
            <w:shd w:val="clear" w:color="auto" w:fill="auto"/>
            <w:noWrap/>
            <w:hideMark/>
          </w:tcPr>
          <w:p w14:paraId="77FDFDDB" w14:textId="77777777" w:rsidR="0090656E" w:rsidRPr="00596C90" w:rsidRDefault="0090656E" w:rsidP="00E267CE">
            <w:pPr>
              <w:spacing w:after="0" w:line="240" w:lineRule="auto"/>
              <w:jc w:val="center"/>
              <w:rPr>
                <w:rFonts w:ascii="Arial" w:hAnsi="Arial" w:cs="Arial"/>
              </w:rPr>
            </w:pPr>
            <w:r w:rsidRPr="00596C90">
              <w:rPr>
                <w:rFonts w:ascii="Arial" w:hAnsi="Arial" w:cs="Arial"/>
              </w:rPr>
              <w:t>252</w:t>
            </w:r>
          </w:p>
        </w:tc>
        <w:tc>
          <w:tcPr>
            <w:tcW w:w="788" w:type="dxa"/>
            <w:tcBorders>
              <w:top w:val="nil"/>
              <w:left w:val="nil"/>
              <w:bottom w:val="nil"/>
              <w:right w:val="nil"/>
            </w:tcBorders>
            <w:shd w:val="clear" w:color="auto" w:fill="auto"/>
            <w:noWrap/>
            <w:hideMark/>
          </w:tcPr>
          <w:p w14:paraId="6600BE35" w14:textId="77777777" w:rsidR="0090656E" w:rsidRPr="00596C90" w:rsidRDefault="0090656E" w:rsidP="00E267CE">
            <w:pPr>
              <w:spacing w:after="0" w:line="240" w:lineRule="auto"/>
              <w:jc w:val="center"/>
              <w:rPr>
                <w:rFonts w:ascii="Arial" w:hAnsi="Arial" w:cs="Arial"/>
              </w:rPr>
            </w:pPr>
            <w:r w:rsidRPr="00596C90">
              <w:rPr>
                <w:rFonts w:ascii="Arial" w:hAnsi="Arial" w:cs="Arial"/>
              </w:rPr>
              <w:t>26.2</w:t>
            </w:r>
          </w:p>
        </w:tc>
        <w:tc>
          <w:tcPr>
            <w:tcW w:w="804" w:type="dxa"/>
            <w:tcBorders>
              <w:top w:val="nil"/>
              <w:left w:val="nil"/>
              <w:bottom w:val="nil"/>
              <w:right w:val="nil"/>
            </w:tcBorders>
            <w:shd w:val="clear" w:color="auto" w:fill="auto"/>
            <w:noWrap/>
            <w:hideMark/>
          </w:tcPr>
          <w:p w14:paraId="458DD6A3" w14:textId="77777777" w:rsidR="0090656E" w:rsidRPr="00596C90" w:rsidRDefault="0090656E" w:rsidP="00E267CE">
            <w:pPr>
              <w:spacing w:after="0" w:line="240" w:lineRule="auto"/>
              <w:jc w:val="center"/>
              <w:rPr>
                <w:rFonts w:ascii="Arial" w:hAnsi="Arial" w:cs="Arial"/>
              </w:rPr>
            </w:pPr>
            <w:r w:rsidRPr="00596C90">
              <w:rPr>
                <w:rFonts w:ascii="Arial" w:hAnsi="Arial" w:cs="Arial"/>
              </w:rPr>
              <w:t>1095</w:t>
            </w:r>
          </w:p>
        </w:tc>
        <w:tc>
          <w:tcPr>
            <w:tcW w:w="790" w:type="dxa"/>
            <w:tcBorders>
              <w:top w:val="nil"/>
              <w:left w:val="nil"/>
              <w:bottom w:val="nil"/>
              <w:right w:val="nil"/>
            </w:tcBorders>
            <w:shd w:val="clear" w:color="auto" w:fill="auto"/>
            <w:noWrap/>
            <w:hideMark/>
          </w:tcPr>
          <w:p w14:paraId="6D700DD1" w14:textId="77777777" w:rsidR="0090656E" w:rsidRPr="00596C90" w:rsidRDefault="0090656E" w:rsidP="00E267CE">
            <w:pPr>
              <w:spacing w:after="0" w:line="240" w:lineRule="auto"/>
              <w:jc w:val="center"/>
              <w:rPr>
                <w:rFonts w:ascii="Arial" w:hAnsi="Arial" w:cs="Arial"/>
              </w:rPr>
            </w:pPr>
            <w:r w:rsidRPr="00596C90">
              <w:rPr>
                <w:rFonts w:ascii="Arial" w:hAnsi="Arial" w:cs="Arial"/>
              </w:rPr>
              <w:t>31.6</w:t>
            </w:r>
          </w:p>
        </w:tc>
        <w:tc>
          <w:tcPr>
            <w:tcW w:w="905" w:type="dxa"/>
            <w:tcBorders>
              <w:top w:val="nil"/>
              <w:left w:val="nil"/>
              <w:bottom w:val="nil"/>
              <w:right w:val="single" w:sz="4" w:space="0" w:color="auto"/>
            </w:tcBorders>
            <w:shd w:val="clear" w:color="auto" w:fill="auto"/>
            <w:noWrap/>
            <w:hideMark/>
          </w:tcPr>
          <w:p w14:paraId="7ECF0CA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68244025" w14:textId="28F74829" w:rsidR="0090656E" w:rsidRPr="00596C90" w:rsidRDefault="00DB61A2" w:rsidP="00E267CE">
            <w:pPr>
              <w:spacing w:after="0" w:line="240" w:lineRule="auto"/>
              <w:jc w:val="center"/>
              <w:rPr>
                <w:rFonts w:ascii="Arial" w:hAnsi="Arial" w:cs="Arial"/>
              </w:rPr>
            </w:pPr>
            <w:r w:rsidRPr="00596C90">
              <w:rPr>
                <w:rFonts w:ascii="Arial" w:hAnsi="Arial" w:cs="Arial"/>
              </w:rPr>
              <w:t>194</w:t>
            </w:r>
          </w:p>
        </w:tc>
        <w:tc>
          <w:tcPr>
            <w:tcW w:w="790" w:type="dxa"/>
            <w:tcBorders>
              <w:top w:val="nil"/>
              <w:left w:val="nil"/>
              <w:bottom w:val="nil"/>
              <w:right w:val="nil"/>
            </w:tcBorders>
            <w:shd w:val="clear" w:color="auto" w:fill="auto"/>
            <w:noWrap/>
            <w:hideMark/>
          </w:tcPr>
          <w:p w14:paraId="51BDCC8B" w14:textId="4A02996B" w:rsidR="0090656E" w:rsidRPr="00596C90" w:rsidRDefault="00DB61A2" w:rsidP="00E267CE">
            <w:pPr>
              <w:spacing w:after="0" w:line="240" w:lineRule="auto"/>
              <w:jc w:val="center"/>
              <w:rPr>
                <w:rFonts w:ascii="Arial" w:hAnsi="Arial" w:cs="Arial"/>
              </w:rPr>
            </w:pPr>
            <w:r w:rsidRPr="00596C90">
              <w:rPr>
                <w:rFonts w:ascii="Arial" w:hAnsi="Arial" w:cs="Arial"/>
              </w:rPr>
              <w:t>27.3</w:t>
            </w:r>
          </w:p>
        </w:tc>
        <w:tc>
          <w:tcPr>
            <w:tcW w:w="790" w:type="dxa"/>
            <w:tcBorders>
              <w:top w:val="nil"/>
              <w:left w:val="nil"/>
              <w:bottom w:val="nil"/>
              <w:right w:val="nil"/>
            </w:tcBorders>
            <w:shd w:val="clear" w:color="auto" w:fill="auto"/>
            <w:noWrap/>
            <w:hideMark/>
          </w:tcPr>
          <w:p w14:paraId="795CC90F" w14:textId="77777777" w:rsidR="0090656E" w:rsidRPr="00596C90" w:rsidRDefault="0090656E" w:rsidP="00E267CE">
            <w:pPr>
              <w:spacing w:after="0" w:line="240" w:lineRule="auto"/>
              <w:jc w:val="center"/>
              <w:rPr>
                <w:rFonts w:ascii="Arial" w:hAnsi="Arial" w:cs="Arial"/>
              </w:rPr>
            </w:pPr>
            <w:r w:rsidRPr="00596C90">
              <w:rPr>
                <w:rFonts w:ascii="Arial" w:hAnsi="Arial" w:cs="Arial"/>
              </w:rPr>
              <w:t>198</w:t>
            </w:r>
          </w:p>
        </w:tc>
        <w:tc>
          <w:tcPr>
            <w:tcW w:w="790" w:type="dxa"/>
            <w:tcBorders>
              <w:top w:val="nil"/>
              <w:left w:val="nil"/>
              <w:bottom w:val="nil"/>
              <w:right w:val="nil"/>
            </w:tcBorders>
            <w:shd w:val="clear" w:color="auto" w:fill="auto"/>
            <w:noWrap/>
            <w:hideMark/>
          </w:tcPr>
          <w:p w14:paraId="779A391C" w14:textId="77777777" w:rsidR="0090656E" w:rsidRPr="00596C90" w:rsidRDefault="0090656E" w:rsidP="00E267CE">
            <w:pPr>
              <w:spacing w:after="0" w:line="240" w:lineRule="auto"/>
              <w:jc w:val="center"/>
              <w:rPr>
                <w:rFonts w:ascii="Arial" w:hAnsi="Arial" w:cs="Arial"/>
              </w:rPr>
            </w:pPr>
            <w:r w:rsidRPr="00596C90">
              <w:rPr>
                <w:rFonts w:ascii="Arial" w:hAnsi="Arial" w:cs="Arial"/>
              </w:rPr>
              <w:t>27.8</w:t>
            </w:r>
          </w:p>
        </w:tc>
        <w:tc>
          <w:tcPr>
            <w:tcW w:w="868" w:type="dxa"/>
            <w:tcBorders>
              <w:top w:val="nil"/>
              <w:left w:val="nil"/>
              <w:bottom w:val="nil"/>
              <w:right w:val="nil"/>
            </w:tcBorders>
            <w:shd w:val="clear" w:color="auto" w:fill="auto"/>
            <w:noWrap/>
            <w:hideMark/>
          </w:tcPr>
          <w:p w14:paraId="728DE054" w14:textId="77777777" w:rsidR="0090656E" w:rsidRPr="00596C90" w:rsidRDefault="0090656E" w:rsidP="00E267CE">
            <w:pPr>
              <w:spacing w:after="0" w:line="240" w:lineRule="auto"/>
              <w:jc w:val="center"/>
              <w:rPr>
                <w:rFonts w:ascii="Arial" w:hAnsi="Arial" w:cs="Arial"/>
              </w:rPr>
            </w:pPr>
          </w:p>
        </w:tc>
      </w:tr>
      <w:tr w:rsidR="00596C90" w:rsidRPr="00596C90" w14:paraId="525594F0"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DD9157A"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2nd quartile</w:t>
            </w:r>
          </w:p>
        </w:tc>
        <w:tc>
          <w:tcPr>
            <w:tcW w:w="863" w:type="dxa"/>
            <w:tcBorders>
              <w:top w:val="nil"/>
              <w:left w:val="single" w:sz="4" w:space="0" w:color="auto"/>
              <w:bottom w:val="nil"/>
              <w:right w:val="nil"/>
            </w:tcBorders>
            <w:shd w:val="clear" w:color="auto" w:fill="auto"/>
            <w:noWrap/>
            <w:hideMark/>
          </w:tcPr>
          <w:p w14:paraId="5C19972D" w14:textId="77777777" w:rsidR="0090656E" w:rsidRPr="00596C90" w:rsidRDefault="0090656E" w:rsidP="00E267CE">
            <w:pPr>
              <w:spacing w:after="0" w:line="240" w:lineRule="auto"/>
              <w:jc w:val="center"/>
              <w:rPr>
                <w:rFonts w:ascii="Arial" w:hAnsi="Arial" w:cs="Arial"/>
              </w:rPr>
            </w:pPr>
            <w:r w:rsidRPr="00596C90">
              <w:rPr>
                <w:rFonts w:ascii="Arial" w:hAnsi="Arial" w:cs="Arial"/>
              </w:rPr>
              <w:t>234</w:t>
            </w:r>
          </w:p>
        </w:tc>
        <w:tc>
          <w:tcPr>
            <w:tcW w:w="788" w:type="dxa"/>
            <w:tcBorders>
              <w:top w:val="nil"/>
              <w:left w:val="nil"/>
              <w:bottom w:val="nil"/>
              <w:right w:val="nil"/>
            </w:tcBorders>
            <w:shd w:val="clear" w:color="auto" w:fill="auto"/>
            <w:noWrap/>
            <w:hideMark/>
          </w:tcPr>
          <w:p w14:paraId="5CC9797B" w14:textId="77777777" w:rsidR="0090656E" w:rsidRPr="00596C90" w:rsidRDefault="0090656E" w:rsidP="00E267CE">
            <w:pPr>
              <w:spacing w:after="0" w:line="240" w:lineRule="auto"/>
              <w:jc w:val="center"/>
              <w:rPr>
                <w:rFonts w:ascii="Arial" w:hAnsi="Arial" w:cs="Arial"/>
              </w:rPr>
            </w:pPr>
            <w:r w:rsidRPr="00596C90">
              <w:rPr>
                <w:rFonts w:ascii="Arial" w:hAnsi="Arial" w:cs="Arial"/>
              </w:rPr>
              <w:t>24.3</w:t>
            </w:r>
          </w:p>
        </w:tc>
        <w:tc>
          <w:tcPr>
            <w:tcW w:w="804" w:type="dxa"/>
            <w:tcBorders>
              <w:top w:val="nil"/>
              <w:left w:val="nil"/>
              <w:bottom w:val="nil"/>
              <w:right w:val="nil"/>
            </w:tcBorders>
            <w:shd w:val="clear" w:color="auto" w:fill="auto"/>
            <w:noWrap/>
            <w:hideMark/>
          </w:tcPr>
          <w:p w14:paraId="38463F3F" w14:textId="77777777" w:rsidR="0090656E" w:rsidRPr="00596C90" w:rsidRDefault="0090656E" w:rsidP="00E267CE">
            <w:pPr>
              <w:spacing w:after="0" w:line="240" w:lineRule="auto"/>
              <w:jc w:val="center"/>
              <w:rPr>
                <w:rFonts w:ascii="Arial" w:hAnsi="Arial" w:cs="Arial"/>
              </w:rPr>
            </w:pPr>
            <w:r w:rsidRPr="00596C90">
              <w:rPr>
                <w:rFonts w:ascii="Arial" w:hAnsi="Arial" w:cs="Arial"/>
              </w:rPr>
              <w:t>804</w:t>
            </w:r>
          </w:p>
        </w:tc>
        <w:tc>
          <w:tcPr>
            <w:tcW w:w="790" w:type="dxa"/>
            <w:tcBorders>
              <w:top w:val="nil"/>
              <w:left w:val="nil"/>
              <w:bottom w:val="nil"/>
              <w:right w:val="nil"/>
            </w:tcBorders>
            <w:shd w:val="clear" w:color="auto" w:fill="auto"/>
            <w:noWrap/>
            <w:hideMark/>
          </w:tcPr>
          <w:p w14:paraId="79F52C60" w14:textId="77777777" w:rsidR="0090656E" w:rsidRPr="00596C90" w:rsidRDefault="0090656E" w:rsidP="00E267CE">
            <w:pPr>
              <w:spacing w:after="0" w:line="240" w:lineRule="auto"/>
              <w:jc w:val="center"/>
              <w:rPr>
                <w:rFonts w:ascii="Arial" w:hAnsi="Arial" w:cs="Arial"/>
              </w:rPr>
            </w:pPr>
            <w:r w:rsidRPr="00596C90">
              <w:rPr>
                <w:rFonts w:ascii="Arial" w:hAnsi="Arial" w:cs="Arial"/>
              </w:rPr>
              <w:t>23.2</w:t>
            </w:r>
          </w:p>
        </w:tc>
        <w:tc>
          <w:tcPr>
            <w:tcW w:w="905" w:type="dxa"/>
            <w:tcBorders>
              <w:top w:val="nil"/>
              <w:left w:val="nil"/>
              <w:bottom w:val="nil"/>
              <w:right w:val="single" w:sz="4" w:space="0" w:color="auto"/>
            </w:tcBorders>
            <w:shd w:val="clear" w:color="auto" w:fill="auto"/>
            <w:noWrap/>
            <w:hideMark/>
          </w:tcPr>
          <w:p w14:paraId="4DB44C92"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18EA53E2" w14:textId="77777777" w:rsidR="0090656E" w:rsidRPr="00596C90" w:rsidRDefault="0090656E" w:rsidP="00E267CE">
            <w:pPr>
              <w:spacing w:after="0" w:line="240" w:lineRule="auto"/>
              <w:jc w:val="center"/>
              <w:rPr>
                <w:rFonts w:ascii="Arial" w:hAnsi="Arial" w:cs="Arial"/>
              </w:rPr>
            </w:pPr>
            <w:r w:rsidRPr="00596C90">
              <w:rPr>
                <w:rFonts w:ascii="Arial" w:hAnsi="Arial" w:cs="Arial"/>
              </w:rPr>
              <w:t>155</w:t>
            </w:r>
          </w:p>
        </w:tc>
        <w:tc>
          <w:tcPr>
            <w:tcW w:w="790" w:type="dxa"/>
            <w:tcBorders>
              <w:top w:val="nil"/>
              <w:left w:val="nil"/>
              <w:bottom w:val="nil"/>
              <w:right w:val="nil"/>
            </w:tcBorders>
            <w:shd w:val="clear" w:color="auto" w:fill="auto"/>
            <w:noWrap/>
            <w:hideMark/>
          </w:tcPr>
          <w:p w14:paraId="70A0CC95" w14:textId="77777777" w:rsidR="0090656E" w:rsidRPr="00596C90" w:rsidRDefault="0090656E" w:rsidP="00E267CE">
            <w:pPr>
              <w:spacing w:after="0" w:line="240" w:lineRule="auto"/>
              <w:jc w:val="center"/>
              <w:rPr>
                <w:rFonts w:ascii="Arial" w:hAnsi="Arial" w:cs="Arial"/>
              </w:rPr>
            </w:pPr>
            <w:r w:rsidRPr="00596C90">
              <w:rPr>
                <w:rFonts w:ascii="Arial" w:hAnsi="Arial" w:cs="Arial"/>
              </w:rPr>
              <w:t>21.7</w:t>
            </w:r>
          </w:p>
        </w:tc>
        <w:tc>
          <w:tcPr>
            <w:tcW w:w="790" w:type="dxa"/>
            <w:tcBorders>
              <w:top w:val="nil"/>
              <w:left w:val="nil"/>
              <w:bottom w:val="nil"/>
              <w:right w:val="nil"/>
            </w:tcBorders>
            <w:shd w:val="clear" w:color="auto" w:fill="auto"/>
            <w:noWrap/>
            <w:hideMark/>
          </w:tcPr>
          <w:p w14:paraId="63D554E8" w14:textId="77777777" w:rsidR="0090656E" w:rsidRPr="00596C90" w:rsidRDefault="0090656E" w:rsidP="00E267CE">
            <w:pPr>
              <w:spacing w:after="0" w:line="240" w:lineRule="auto"/>
              <w:jc w:val="center"/>
              <w:rPr>
                <w:rFonts w:ascii="Arial" w:hAnsi="Arial" w:cs="Arial"/>
              </w:rPr>
            </w:pPr>
            <w:r w:rsidRPr="00596C90">
              <w:rPr>
                <w:rFonts w:ascii="Arial" w:hAnsi="Arial" w:cs="Arial"/>
              </w:rPr>
              <w:t>178</w:t>
            </w:r>
          </w:p>
        </w:tc>
        <w:tc>
          <w:tcPr>
            <w:tcW w:w="790" w:type="dxa"/>
            <w:tcBorders>
              <w:top w:val="nil"/>
              <w:left w:val="nil"/>
              <w:bottom w:val="nil"/>
              <w:right w:val="nil"/>
            </w:tcBorders>
            <w:shd w:val="clear" w:color="auto" w:fill="auto"/>
            <w:noWrap/>
            <w:hideMark/>
          </w:tcPr>
          <w:p w14:paraId="0A272DF6" w14:textId="5F5F834E" w:rsidR="0090656E" w:rsidRPr="00596C90" w:rsidRDefault="0090656E" w:rsidP="00E267CE">
            <w:pPr>
              <w:spacing w:after="0" w:line="240" w:lineRule="auto"/>
              <w:jc w:val="center"/>
              <w:rPr>
                <w:rFonts w:ascii="Arial" w:hAnsi="Arial" w:cs="Arial"/>
              </w:rPr>
            </w:pPr>
            <w:r w:rsidRPr="00596C90">
              <w:rPr>
                <w:rFonts w:ascii="Arial" w:hAnsi="Arial" w:cs="Arial"/>
              </w:rPr>
              <w:t>25</w:t>
            </w:r>
          </w:p>
        </w:tc>
        <w:tc>
          <w:tcPr>
            <w:tcW w:w="868" w:type="dxa"/>
            <w:tcBorders>
              <w:top w:val="nil"/>
              <w:left w:val="nil"/>
              <w:bottom w:val="nil"/>
              <w:right w:val="nil"/>
            </w:tcBorders>
            <w:shd w:val="clear" w:color="auto" w:fill="auto"/>
            <w:noWrap/>
            <w:hideMark/>
          </w:tcPr>
          <w:p w14:paraId="1C1AFC81" w14:textId="77777777" w:rsidR="0090656E" w:rsidRPr="00596C90" w:rsidRDefault="0090656E" w:rsidP="00E267CE">
            <w:pPr>
              <w:spacing w:after="0" w:line="240" w:lineRule="auto"/>
              <w:jc w:val="center"/>
              <w:rPr>
                <w:rFonts w:ascii="Arial" w:hAnsi="Arial" w:cs="Arial"/>
              </w:rPr>
            </w:pPr>
          </w:p>
        </w:tc>
      </w:tr>
      <w:tr w:rsidR="00596C90" w:rsidRPr="00596C90" w14:paraId="6A099496"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383F9E3E"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3rd quartile</w:t>
            </w:r>
          </w:p>
        </w:tc>
        <w:tc>
          <w:tcPr>
            <w:tcW w:w="863" w:type="dxa"/>
            <w:tcBorders>
              <w:top w:val="nil"/>
              <w:left w:val="single" w:sz="4" w:space="0" w:color="auto"/>
              <w:bottom w:val="nil"/>
              <w:right w:val="nil"/>
            </w:tcBorders>
            <w:shd w:val="clear" w:color="auto" w:fill="auto"/>
            <w:noWrap/>
            <w:hideMark/>
          </w:tcPr>
          <w:p w14:paraId="7BA68F4E" w14:textId="2252A496"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2</w:t>
            </w:r>
            <w:r w:rsidR="00FD66EA" w:rsidRPr="00596C90">
              <w:rPr>
                <w:rFonts w:ascii="Arial" w:hAnsi="Arial" w:cs="Arial"/>
              </w:rPr>
              <w:t>48</w:t>
            </w:r>
          </w:p>
        </w:tc>
        <w:tc>
          <w:tcPr>
            <w:tcW w:w="788" w:type="dxa"/>
            <w:tcBorders>
              <w:top w:val="nil"/>
              <w:left w:val="nil"/>
              <w:bottom w:val="nil"/>
              <w:right w:val="nil"/>
            </w:tcBorders>
            <w:shd w:val="clear" w:color="auto" w:fill="auto"/>
            <w:noWrap/>
            <w:hideMark/>
          </w:tcPr>
          <w:p w14:paraId="3FD49AEC" w14:textId="47D2D4F7" w:rsidR="0090656E" w:rsidRPr="00596C90" w:rsidRDefault="003E7DEA" w:rsidP="003E7DEA">
            <w:pPr>
              <w:spacing w:after="0" w:line="240" w:lineRule="auto"/>
              <w:jc w:val="center"/>
              <w:rPr>
                <w:rFonts w:ascii="Arial" w:hAnsi="Arial" w:cs="Arial"/>
              </w:rPr>
            </w:pPr>
            <w:r w:rsidRPr="00596C90">
              <w:rPr>
                <w:rFonts w:ascii="Arial" w:hAnsi="Arial" w:cs="Arial"/>
              </w:rPr>
              <w:t>≥</w:t>
            </w:r>
            <w:r w:rsidR="00FD66EA" w:rsidRPr="00596C90">
              <w:rPr>
                <w:rFonts w:ascii="Arial" w:hAnsi="Arial" w:cs="Arial"/>
              </w:rPr>
              <w:t>26.2</w:t>
            </w:r>
          </w:p>
        </w:tc>
        <w:tc>
          <w:tcPr>
            <w:tcW w:w="804" w:type="dxa"/>
            <w:tcBorders>
              <w:top w:val="nil"/>
              <w:left w:val="nil"/>
              <w:bottom w:val="nil"/>
              <w:right w:val="nil"/>
            </w:tcBorders>
            <w:shd w:val="clear" w:color="auto" w:fill="auto"/>
            <w:noWrap/>
            <w:hideMark/>
          </w:tcPr>
          <w:p w14:paraId="5A4825AD" w14:textId="77777777" w:rsidR="0090656E" w:rsidRPr="00596C90" w:rsidRDefault="0090656E" w:rsidP="00E267CE">
            <w:pPr>
              <w:spacing w:after="0" w:line="240" w:lineRule="auto"/>
              <w:jc w:val="center"/>
              <w:rPr>
                <w:rFonts w:ascii="Arial" w:hAnsi="Arial" w:cs="Arial"/>
              </w:rPr>
            </w:pPr>
            <w:r w:rsidRPr="00596C90">
              <w:rPr>
                <w:rFonts w:ascii="Arial" w:hAnsi="Arial" w:cs="Arial"/>
              </w:rPr>
              <w:t>821</w:t>
            </w:r>
          </w:p>
        </w:tc>
        <w:tc>
          <w:tcPr>
            <w:tcW w:w="790" w:type="dxa"/>
            <w:tcBorders>
              <w:top w:val="nil"/>
              <w:left w:val="nil"/>
              <w:bottom w:val="nil"/>
              <w:right w:val="nil"/>
            </w:tcBorders>
            <w:shd w:val="clear" w:color="auto" w:fill="auto"/>
            <w:noWrap/>
            <w:hideMark/>
          </w:tcPr>
          <w:p w14:paraId="1CDA44CD" w14:textId="77777777" w:rsidR="0090656E" w:rsidRPr="00596C90" w:rsidRDefault="0090656E" w:rsidP="00E267CE">
            <w:pPr>
              <w:spacing w:after="0" w:line="240" w:lineRule="auto"/>
              <w:jc w:val="center"/>
              <w:rPr>
                <w:rFonts w:ascii="Arial" w:hAnsi="Arial" w:cs="Arial"/>
              </w:rPr>
            </w:pPr>
            <w:r w:rsidRPr="00596C90">
              <w:rPr>
                <w:rFonts w:ascii="Arial" w:hAnsi="Arial" w:cs="Arial"/>
              </w:rPr>
              <w:t>23.7</w:t>
            </w:r>
          </w:p>
        </w:tc>
        <w:tc>
          <w:tcPr>
            <w:tcW w:w="905" w:type="dxa"/>
            <w:tcBorders>
              <w:top w:val="nil"/>
              <w:left w:val="nil"/>
              <w:bottom w:val="nil"/>
              <w:right w:val="single" w:sz="4" w:space="0" w:color="auto"/>
            </w:tcBorders>
            <w:shd w:val="clear" w:color="auto" w:fill="auto"/>
            <w:noWrap/>
            <w:hideMark/>
          </w:tcPr>
          <w:p w14:paraId="7C8E35F9"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76B998ED" w14:textId="4266940B" w:rsidR="0090656E" w:rsidRPr="00596C90" w:rsidRDefault="00E04F5D" w:rsidP="00E267CE">
            <w:pPr>
              <w:spacing w:after="0" w:line="240" w:lineRule="auto"/>
              <w:jc w:val="center"/>
              <w:rPr>
                <w:rFonts w:ascii="Arial" w:hAnsi="Arial" w:cs="Arial"/>
              </w:rPr>
            </w:pPr>
            <w:r w:rsidRPr="00596C90">
              <w:rPr>
                <w:rFonts w:ascii="Arial" w:hAnsi="Arial" w:cs="Arial"/>
              </w:rPr>
              <w:t>≥192</w:t>
            </w:r>
          </w:p>
        </w:tc>
        <w:tc>
          <w:tcPr>
            <w:tcW w:w="790" w:type="dxa"/>
            <w:tcBorders>
              <w:top w:val="nil"/>
              <w:left w:val="nil"/>
              <w:bottom w:val="nil"/>
              <w:right w:val="nil"/>
            </w:tcBorders>
            <w:shd w:val="clear" w:color="auto" w:fill="auto"/>
            <w:noWrap/>
            <w:hideMark/>
          </w:tcPr>
          <w:p w14:paraId="492CA586" w14:textId="410A8637" w:rsidR="0090656E" w:rsidRPr="00596C90" w:rsidRDefault="00E04F5D" w:rsidP="00E267CE">
            <w:pPr>
              <w:spacing w:after="0" w:line="240" w:lineRule="auto"/>
              <w:jc w:val="center"/>
              <w:rPr>
                <w:rFonts w:ascii="Arial" w:hAnsi="Arial" w:cs="Arial"/>
              </w:rPr>
            </w:pPr>
            <w:r w:rsidRPr="00596C90">
              <w:rPr>
                <w:rFonts w:ascii="Arial" w:hAnsi="Arial" w:cs="Arial"/>
              </w:rPr>
              <w:t>≥26.9</w:t>
            </w:r>
          </w:p>
        </w:tc>
        <w:tc>
          <w:tcPr>
            <w:tcW w:w="790" w:type="dxa"/>
            <w:tcBorders>
              <w:top w:val="nil"/>
              <w:left w:val="nil"/>
              <w:bottom w:val="nil"/>
              <w:right w:val="nil"/>
            </w:tcBorders>
            <w:shd w:val="clear" w:color="auto" w:fill="auto"/>
            <w:noWrap/>
            <w:hideMark/>
          </w:tcPr>
          <w:p w14:paraId="50D6CF09" w14:textId="4D4ECE48" w:rsidR="0090656E" w:rsidRPr="00596C90" w:rsidRDefault="006A74C1" w:rsidP="00E267CE">
            <w:pPr>
              <w:spacing w:after="0" w:line="240" w:lineRule="auto"/>
              <w:jc w:val="center"/>
              <w:rPr>
                <w:rFonts w:ascii="Arial" w:hAnsi="Arial" w:cs="Arial"/>
              </w:rPr>
            </w:pPr>
            <w:r>
              <w:rPr>
                <w:rFonts w:ascii="Arial" w:hAnsi="Arial" w:cs="Arial"/>
              </w:rPr>
              <w:t>≥</w:t>
            </w:r>
            <w:r>
              <w:rPr>
                <w:rFonts w:ascii="Arial" w:hAnsi="Arial" w:cs="Arial"/>
              </w:rPr>
              <w:t>199</w:t>
            </w:r>
          </w:p>
        </w:tc>
        <w:tc>
          <w:tcPr>
            <w:tcW w:w="790" w:type="dxa"/>
            <w:tcBorders>
              <w:top w:val="nil"/>
              <w:left w:val="nil"/>
              <w:bottom w:val="nil"/>
              <w:right w:val="nil"/>
            </w:tcBorders>
            <w:shd w:val="clear" w:color="auto" w:fill="auto"/>
            <w:noWrap/>
            <w:hideMark/>
          </w:tcPr>
          <w:p w14:paraId="5BD15F70" w14:textId="30959000" w:rsidR="0090656E" w:rsidRPr="00596C90" w:rsidRDefault="00BD529A" w:rsidP="00E267CE">
            <w:pPr>
              <w:spacing w:after="0" w:line="240" w:lineRule="auto"/>
              <w:jc w:val="center"/>
              <w:rPr>
                <w:rFonts w:ascii="Arial" w:hAnsi="Arial" w:cs="Arial"/>
              </w:rPr>
            </w:pPr>
            <w:r>
              <w:rPr>
                <w:rFonts w:ascii="Arial" w:hAnsi="Arial" w:cs="Arial"/>
              </w:rPr>
              <w:t>≥</w:t>
            </w:r>
            <w:r>
              <w:rPr>
                <w:rFonts w:ascii="Arial" w:hAnsi="Arial" w:cs="Arial"/>
              </w:rPr>
              <w:t>28</w:t>
            </w:r>
          </w:p>
        </w:tc>
        <w:tc>
          <w:tcPr>
            <w:tcW w:w="868" w:type="dxa"/>
            <w:tcBorders>
              <w:top w:val="nil"/>
              <w:left w:val="nil"/>
              <w:bottom w:val="nil"/>
              <w:right w:val="nil"/>
            </w:tcBorders>
            <w:shd w:val="clear" w:color="auto" w:fill="auto"/>
            <w:noWrap/>
            <w:hideMark/>
          </w:tcPr>
          <w:p w14:paraId="0A473D5B" w14:textId="77777777" w:rsidR="0090656E" w:rsidRPr="00596C90" w:rsidRDefault="0090656E" w:rsidP="00E267CE">
            <w:pPr>
              <w:spacing w:after="0" w:line="240" w:lineRule="auto"/>
              <w:jc w:val="center"/>
              <w:rPr>
                <w:rFonts w:ascii="Arial" w:hAnsi="Arial" w:cs="Arial"/>
              </w:rPr>
            </w:pPr>
          </w:p>
        </w:tc>
      </w:tr>
      <w:tr w:rsidR="00596C90" w:rsidRPr="00596C90" w14:paraId="0EF497E2"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C96381B"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4th quartile</w:t>
            </w:r>
          </w:p>
        </w:tc>
        <w:tc>
          <w:tcPr>
            <w:tcW w:w="863" w:type="dxa"/>
            <w:tcBorders>
              <w:top w:val="nil"/>
              <w:left w:val="single" w:sz="4" w:space="0" w:color="auto"/>
              <w:bottom w:val="nil"/>
              <w:right w:val="nil"/>
            </w:tcBorders>
            <w:shd w:val="clear" w:color="auto" w:fill="auto"/>
            <w:noWrap/>
            <w:hideMark/>
          </w:tcPr>
          <w:p w14:paraId="79F30FB7" w14:textId="77777777" w:rsidR="0090656E" w:rsidRPr="00596C90" w:rsidRDefault="0090656E" w:rsidP="00E267CE">
            <w:pPr>
              <w:spacing w:after="0" w:line="240" w:lineRule="auto"/>
              <w:jc w:val="center"/>
              <w:rPr>
                <w:rFonts w:ascii="Arial" w:hAnsi="Arial" w:cs="Arial"/>
              </w:rPr>
            </w:pPr>
            <w:r w:rsidRPr="00596C90">
              <w:rPr>
                <w:rFonts w:ascii="Arial" w:hAnsi="Arial" w:cs="Arial"/>
              </w:rPr>
              <w:t>217</w:t>
            </w:r>
          </w:p>
        </w:tc>
        <w:tc>
          <w:tcPr>
            <w:tcW w:w="788" w:type="dxa"/>
            <w:tcBorders>
              <w:top w:val="nil"/>
              <w:left w:val="nil"/>
              <w:bottom w:val="nil"/>
              <w:right w:val="nil"/>
            </w:tcBorders>
            <w:shd w:val="clear" w:color="auto" w:fill="auto"/>
            <w:noWrap/>
            <w:hideMark/>
          </w:tcPr>
          <w:p w14:paraId="7CAECA40" w14:textId="77777777" w:rsidR="0090656E" w:rsidRPr="00596C90" w:rsidRDefault="0090656E" w:rsidP="00E267CE">
            <w:pPr>
              <w:spacing w:after="0" w:line="240" w:lineRule="auto"/>
              <w:jc w:val="center"/>
              <w:rPr>
                <w:rFonts w:ascii="Arial" w:hAnsi="Arial" w:cs="Arial"/>
              </w:rPr>
            </w:pPr>
            <w:r w:rsidRPr="00596C90">
              <w:rPr>
                <w:rFonts w:ascii="Arial" w:hAnsi="Arial" w:cs="Arial"/>
              </w:rPr>
              <w:t>22.6</w:t>
            </w:r>
          </w:p>
        </w:tc>
        <w:tc>
          <w:tcPr>
            <w:tcW w:w="804" w:type="dxa"/>
            <w:tcBorders>
              <w:top w:val="nil"/>
              <w:left w:val="nil"/>
              <w:bottom w:val="nil"/>
              <w:right w:val="nil"/>
            </w:tcBorders>
            <w:shd w:val="clear" w:color="auto" w:fill="auto"/>
            <w:noWrap/>
            <w:hideMark/>
          </w:tcPr>
          <w:p w14:paraId="5891F34F" w14:textId="77777777" w:rsidR="0090656E" w:rsidRPr="00596C90" w:rsidRDefault="0090656E" w:rsidP="00E267CE">
            <w:pPr>
              <w:spacing w:after="0" w:line="240" w:lineRule="auto"/>
              <w:jc w:val="center"/>
              <w:rPr>
                <w:rFonts w:ascii="Arial" w:hAnsi="Arial" w:cs="Arial"/>
              </w:rPr>
            </w:pPr>
            <w:r w:rsidRPr="00596C90">
              <w:rPr>
                <w:rFonts w:ascii="Arial" w:hAnsi="Arial" w:cs="Arial"/>
              </w:rPr>
              <w:t>703</w:t>
            </w:r>
          </w:p>
        </w:tc>
        <w:tc>
          <w:tcPr>
            <w:tcW w:w="790" w:type="dxa"/>
            <w:tcBorders>
              <w:top w:val="nil"/>
              <w:left w:val="nil"/>
              <w:bottom w:val="nil"/>
              <w:right w:val="nil"/>
            </w:tcBorders>
            <w:shd w:val="clear" w:color="auto" w:fill="auto"/>
            <w:noWrap/>
            <w:hideMark/>
          </w:tcPr>
          <w:p w14:paraId="722FF37D" w14:textId="77777777" w:rsidR="0090656E" w:rsidRPr="00596C90" w:rsidRDefault="0090656E" w:rsidP="00E267CE">
            <w:pPr>
              <w:spacing w:after="0" w:line="240" w:lineRule="auto"/>
              <w:jc w:val="center"/>
              <w:rPr>
                <w:rFonts w:ascii="Arial" w:hAnsi="Arial" w:cs="Arial"/>
              </w:rPr>
            </w:pPr>
            <w:r w:rsidRPr="00596C90">
              <w:rPr>
                <w:rFonts w:ascii="Arial" w:hAnsi="Arial" w:cs="Arial"/>
              </w:rPr>
              <w:t>20.3</w:t>
            </w:r>
          </w:p>
        </w:tc>
        <w:tc>
          <w:tcPr>
            <w:tcW w:w="905" w:type="dxa"/>
            <w:tcBorders>
              <w:top w:val="nil"/>
              <w:left w:val="nil"/>
              <w:bottom w:val="nil"/>
              <w:right w:val="single" w:sz="4" w:space="0" w:color="auto"/>
            </w:tcBorders>
            <w:shd w:val="clear" w:color="auto" w:fill="auto"/>
            <w:noWrap/>
            <w:hideMark/>
          </w:tcPr>
          <w:p w14:paraId="349D01CA"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065A7422" w14:textId="77777777" w:rsidR="0090656E" w:rsidRPr="00596C90" w:rsidRDefault="0090656E" w:rsidP="00E267CE">
            <w:pPr>
              <w:spacing w:after="0" w:line="240" w:lineRule="auto"/>
              <w:jc w:val="center"/>
              <w:rPr>
                <w:rFonts w:ascii="Arial" w:hAnsi="Arial" w:cs="Arial"/>
              </w:rPr>
            </w:pPr>
            <w:r w:rsidRPr="00596C90">
              <w:rPr>
                <w:rFonts w:ascii="Arial" w:hAnsi="Arial" w:cs="Arial"/>
              </w:rPr>
              <w:t>161</w:t>
            </w:r>
          </w:p>
        </w:tc>
        <w:tc>
          <w:tcPr>
            <w:tcW w:w="790" w:type="dxa"/>
            <w:tcBorders>
              <w:top w:val="nil"/>
              <w:left w:val="nil"/>
              <w:bottom w:val="nil"/>
              <w:right w:val="nil"/>
            </w:tcBorders>
            <w:shd w:val="clear" w:color="auto" w:fill="auto"/>
            <w:noWrap/>
            <w:hideMark/>
          </w:tcPr>
          <w:p w14:paraId="5725F658" w14:textId="77777777" w:rsidR="0090656E" w:rsidRPr="00596C90" w:rsidRDefault="0090656E" w:rsidP="00E267CE">
            <w:pPr>
              <w:spacing w:after="0" w:line="240" w:lineRule="auto"/>
              <w:jc w:val="center"/>
              <w:rPr>
                <w:rFonts w:ascii="Arial" w:hAnsi="Arial" w:cs="Arial"/>
              </w:rPr>
            </w:pPr>
            <w:r w:rsidRPr="00596C90">
              <w:rPr>
                <w:rFonts w:ascii="Arial" w:hAnsi="Arial" w:cs="Arial"/>
              </w:rPr>
              <w:t>22.6</w:t>
            </w:r>
          </w:p>
        </w:tc>
        <w:tc>
          <w:tcPr>
            <w:tcW w:w="790" w:type="dxa"/>
            <w:tcBorders>
              <w:top w:val="nil"/>
              <w:left w:val="nil"/>
              <w:bottom w:val="nil"/>
              <w:right w:val="nil"/>
            </w:tcBorders>
            <w:shd w:val="clear" w:color="auto" w:fill="auto"/>
            <w:noWrap/>
            <w:hideMark/>
          </w:tcPr>
          <w:p w14:paraId="66687E6F" w14:textId="77777777" w:rsidR="0090656E" w:rsidRPr="00596C90" w:rsidRDefault="0090656E" w:rsidP="00E267CE">
            <w:pPr>
              <w:spacing w:after="0" w:line="240" w:lineRule="auto"/>
              <w:jc w:val="center"/>
              <w:rPr>
                <w:rFonts w:ascii="Arial" w:hAnsi="Arial" w:cs="Arial"/>
              </w:rPr>
            </w:pPr>
            <w:r w:rsidRPr="00596C90">
              <w:rPr>
                <w:rFonts w:ascii="Arial" w:hAnsi="Arial" w:cs="Arial"/>
              </w:rPr>
              <w:t>127</w:t>
            </w:r>
          </w:p>
        </w:tc>
        <w:tc>
          <w:tcPr>
            <w:tcW w:w="790" w:type="dxa"/>
            <w:tcBorders>
              <w:top w:val="nil"/>
              <w:left w:val="nil"/>
              <w:bottom w:val="nil"/>
              <w:right w:val="nil"/>
            </w:tcBorders>
            <w:shd w:val="clear" w:color="auto" w:fill="auto"/>
            <w:noWrap/>
            <w:hideMark/>
          </w:tcPr>
          <w:p w14:paraId="51C75AD0" w14:textId="77777777" w:rsidR="0090656E" w:rsidRPr="00596C90" w:rsidRDefault="0090656E" w:rsidP="00E267CE">
            <w:pPr>
              <w:spacing w:after="0" w:line="240" w:lineRule="auto"/>
              <w:jc w:val="center"/>
              <w:rPr>
                <w:rFonts w:ascii="Arial" w:hAnsi="Arial" w:cs="Arial"/>
              </w:rPr>
            </w:pPr>
            <w:r w:rsidRPr="00596C90">
              <w:rPr>
                <w:rFonts w:ascii="Arial" w:hAnsi="Arial" w:cs="Arial"/>
              </w:rPr>
              <w:t>17.8</w:t>
            </w:r>
          </w:p>
        </w:tc>
        <w:tc>
          <w:tcPr>
            <w:tcW w:w="868" w:type="dxa"/>
            <w:tcBorders>
              <w:top w:val="nil"/>
              <w:left w:val="nil"/>
              <w:bottom w:val="nil"/>
              <w:right w:val="nil"/>
            </w:tcBorders>
            <w:shd w:val="clear" w:color="auto" w:fill="auto"/>
            <w:noWrap/>
            <w:hideMark/>
          </w:tcPr>
          <w:p w14:paraId="67F3CC61" w14:textId="77777777" w:rsidR="0090656E" w:rsidRPr="00596C90" w:rsidRDefault="0090656E" w:rsidP="00E267CE">
            <w:pPr>
              <w:spacing w:after="0" w:line="240" w:lineRule="auto"/>
              <w:jc w:val="center"/>
              <w:rPr>
                <w:rFonts w:ascii="Arial" w:hAnsi="Arial" w:cs="Arial"/>
              </w:rPr>
            </w:pPr>
          </w:p>
        </w:tc>
      </w:tr>
      <w:tr w:rsidR="00596C90" w:rsidRPr="00596C90" w14:paraId="69872426"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58736921"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Unknown</w:t>
            </w:r>
          </w:p>
        </w:tc>
        <w:tc>
          <w:tcPr>
            <w:tcW w:w="863" w:type="dxa"/>
            <w:tcBorders>
              <w:top w:val="nil"/>
              <w:left w:val="single" w:sz="4" w:space="0" w:color="auto"/>
              <w:bottom w:val="nil"/>
              <w:right w:val="nil"/>
            </w:tcBorders>
            <w:shd w:val="clear" w:color="auto" w:fill="auto"/>
            <w:noWrap/>
            <w:hideMark/>
          </w:tcPr>
          <w:p w14:paraId="5E950163" w14:textId="7E12FC9E"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788" w:type="dxa"/>
            <w:tcBorders>
              <w:top w:val="nil"/>
              <w:left w:val="nil"/>
              <w:bottom w:val="nil"/>
              <w:right w:val="nil"/>
            </w:tcBorders>
            <w:shd w:val="clear" w:color="auto" w:fill="auto"/>
            <w:noWrap/>
            <w:hideMark/>
          </w:tcPr>
          <w:p w14:paraId="15630A1C" w14:textId="6872A740" w:rsidR="0090656E" w:rsidRPr="00596C90" w:rsidRDefault="00C96FD4" w:rsidP="00E267CE">
            <w:pPr>
              <w:spacing w:after="0" w:line="240" w:lineRule="auto"/>
              <w:jc w:val="center"/>
              <w:rPr>
                <w:rFonts w:ascii="Arial" w:hAnsi="Arial" w:cs="Arial"/>
              </w:rPr>
            </w:pPr>
            <w:r w:rsidRPr="00596C90">
              <w:rPr>
                <w:rFonts w:ascii="Arial" w:hAnsi="Arial" w:cs="Arial"/>
              </w:rPr>
              <w:t>≤1.1</w:t>
            </w:r>
          </w:p>
        </w:tc>
        <w:tc>
          <w:tcPr>
            <w:tcW w:w="804" w:type="dxa"/>
            <w:tcBorders>
              <w:top w:val="nil"/>
              <w:left w:val="nil"/>
              <w:bottom w:val="nil"/>
              <w:right w:val="nil"/>
            </w:tcBorders>
            <w:shd w:val="clear" w:color="auto" w:fill="auto"/>
            <w:noWrap/>
            <w:hideMark/>
          </w:tcPr>
          <w:p w14:paraId="1387912B" w14:textId="2DF91EA2" w:rsidR="0090656E" w:rsidRPr="00596C90" w:rsidRDefault="0090656E" w:rsidP="00E267CE">
            <w:pPr>
              <w:spacing w:after="0" w:line="240" w:lineRule="auto"/>
              <w:jc w:val="center"/>
              <w:rPr>
                <w:rFonts w:ascii="Arial" w:hAnsi="Arial" w:cs="Arial"/>
              </w:rPr>
            </w:pPr>
            <w:r w:rsidRPr="00596C90">
              <w:rPr>
                <w:rFonts w:ascii="Arial" w:hAnsi="Arial" w:cs="Arial"/>
              </w:rPr>
              <w:t>45</w:t>
            </w:r>
          </w:p>
        </w:tc>
        <w:tc>
          <w:tcPr>
            <w:tcW w:w="790" w:type="dxa"/>
            <w:tcBorders>
              <w:top w:val="nil"/>
              <w:left w:val="nil"/>
              <w:bottom w:val="nil"/>
              <w:right w:val="nil"/>
            </w:tcBorders>
            <w:shd w:val="clear" w:color="auto" w:fill="auto"/>
            <w:noWrap/>
            <w:hideMark/>
          </w:tcPr>
          <w:p w14:paraId="52D8CC8D" w14:textId="77777777" w:rsidR="0090656E" w:rsidRPr="00596C90" w:rsidRDefault="0090656E" w:rsidP="00E267CE">
            <w:pPr>
              <w:spacing w:after="0" w:line="240" w:lineRule="auto"/>
              <w:jc w:val="center"/>
              <w:rPr>
                <w:rFonts w:ascii="Arial" w:hAnsi="Arial" w:cs="Arial"/>
              </w:rPr>
            </w:pPr>
            <w:r w:rsidRPr="00596C90">
              <w:rPr>
                <w:rFonts w:ascii="Arial" w:hAnsi="Arial" w:cs="Arial"/>
              </w:rPr>
              <w:t>1.3</w:t>
            </w:r>
          </w:p>
        </w:tc>
        <w:tc>
          <w:tcPr>
            <w:tcW w:w="905" w:type="dxa"/>
            <w:tcBorders>
              <w:top w:val="nil"/>
              <w:left w:val="nil"/>
              <w:bottom w:val="nil"/>
              <w:right w:val="single" w:sz="4" w:space="0" w:color="auto"/>
            </w:tcBorders>
            <w:shd w:val="clear" w:color="auto" w:fill="auto"/>
            <w:noWrap/>
            <w:hideMark/>
          </w:tcPr>
          <w:p w14:paraId="622C2452"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527A5B98" w14:textId="6A1E8437" w:rsidR="0090656E" w:rsidRPr="00596C90" w:rsidRDefault="00E04F5D"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3B18AF16" w14:textId="75253A18" w:rsidR="0090656E" w:rsidRPr="00596C90" w:rsidRDefault="00E04F5D" w:rsidP="00E267CE">
            <w:pPr>
              <w:spacing w:after="0" w:line="240" w:lineRule="auto"/>
              <w:jc w:val="center"/>
              <w:rPr>
                <w:rFonts w:ascii="Arial" w:hAnsi="Arial" w:cs="Arial"/>
              </w:rPr>
            </w:pPr>
            <w:r w:rsidRPr="00596C90">
              <w:rPr>
                <w:rFonts w:ascii="Arial" w:hAnsi="Arial" w:cs="Arial"/>
              </w:rPr>
              <w:t>≤1.5</w:t>
            </w:r>
          </w:p>
        </w:tc>
        <w:tc>
          <w:tcPr>
            <w:tcW w:w="790" w:type="dxa"/>
            <w:tcBorders>
              <w:top w:val="nil"/>
              <w:left w:val="nil"/>
              <w:bottom w:val="nil"/>
              <w:right w:val="nil"/>
            </w:tcBorders>
            <w:shd w:val="clear" w:color="auto" w:fill="auto"/>
            <w:noWrap/>
            <w:hideMark/>
          </w:tcPr>
          <w:p w14:paraId="3D01A2CE" w14:textId="20E3C999" w:rsidR="0090656E" w:rsidRPr="00596C90" w:rsidRDefault="005A5035"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nil"/>
              <w:right w:val="nil"/>
            </w:tcBorders>
            <w:shd w:val="clear" w:color="auto" w:fill="auto"/>
            <w:noWrap/>
            <w:hideMark/>
          </w:tcPr>
          <w:p w14:paraId="02CF7B14" w14:textId="4BF198EF" w:rsidR="0090656E" w:rsidRPr="00596C90" w:rsidRDefault="005A5035" w:rsidP="00E267CE">
            <w:pPr>
              <w:spacing w:after="0" w:line="240" w:lineRule="auto"/>
              <w:jc w:val="center"/>
              <w:rPr>
                <w:rFonts w:ascii="Arial" w:hAnsi="Arial" w:cs="Arial"/>
              </w:rPr>
            </w:pPr>
            <w:r w:rsidRPr="00596C90">
              <w:rPr>
                <w:rFonts w:ascii="Arial" w:hAnsi="Arial" w:cs="Arial"/>
              </w:rPr>
              <w:t>≤1.5</w:t>
            </w:r>
          </w:p>
        </w:tc>
        <w:tc>
          <w:tcPr>
            <w:tcW w:w="868" w:type="dxa"/>
            <w:tcBorders>
              <w:top w:val="nil"/>
              <w:left w:val="nil"/>
              <w:bottom w:val="nil"/>
              <w:right w:val="nil"/>
            </w:tcBorders>
            <w:shd w:val="clear" w:color="auto" w:fill="auto"/>
            <w:noWrap/>
            <w:hideMark/>
          </w:tcPr>
          <w:p w14:paraId="6CB15141" w14:textId="77777777" w:rsidR="0090656E" w:rsidRPr="00596C90" w:rsidRDefault="0090656E" w:rsidP="00E267CE">
            <w:pPr>
              <w:spacing w:after="0" w:line="240" w:lineRule="auto"/>
              <w:jc w:val="center"/>
              <w:rPr>
                <w:rFonts w:ascii="Arial" w:hAnsi="Arial" w:cs="Arial"/>
              </w:rPr>
            </w:pPr>
          </w:p>
        </w:tc>
      </w:tr>
      <w:tr w:rsidR="00596C90" w:rsidRPr="00596C90" w14:paraId="2B2313C1"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0082A831" w14:textId="77777777" w:rsidR="0090656E" w:rsidRPr="00596C90" w:rsidRDefault="0090656E" w:rsidP="0090656E">
            <w:pPr>
              <w:spacing w:after="0" w:line="240" w:lineRule="auto"/>
              <w:rPr>
                <w:rFonts w:ascii="Arial" w:hAnsi="Arial" w:cs="Arial"/>
              </w:rPr>
            </w:pPr>
            <w:r w:rsidRPr="00596C90">
              <w:rPr>
                <w:rFonts w:ascii="Arial" w:hAnsi="Arial" w:cs="Arial"/>
              </w:rPr>
              <w:t>Physician Experience</w:t>
            </w:r>
          </w:p>
        </w:tc>
        <w:tc>
          <w:tcPr>
            <w:tcW w:w="863" w:type="dxa"/>
            <w:tcBorders>
              <w:top w:val="nil"/>
              <w:left w:val="single" w:sz="4" w:space="0" w:color="auto"/>
              <w:bottom w:val="nil"/>
              <w:right w:val="nil"/>
            </w:tcBorders>
            <w:shd w:val="clear" w:color="auto" w:fill="auto"/>
            <w:noWrap/>
            <w:hideMark/>
          </w:tcPr>
          <w:p w14:paraId="2F7AFFDF" w14:textId="77777777" w:rsidR="0090656E" w:rsidRPr="00596C90" w:rsidRDefault="0090656E" w:rsidP="00E267CE">
            <w:pPr>
              <w:spacing w:after="0" w:line="240" w:lineRule="auto"/>
              <w:jc w:val="center"/>
              <w:rPr>
                <w:rFonts w:ascii="Arial" w:hAnsi="Arial" w:cs="Arial"/>
              </w:rPr>
            </w:pPr>
          </w:p>
        </w:tc>
        <w:tc>
          <w:tcPr>
            <w:tcW w:w="788" w:type="dxa"/>
            <w:tcBorders>
              <w:top w:val="nil"/>
              <w:left w:val="nil"/>
              <w:bottom w:val="nil"/>
              <w:right w:val="nil"/>
            </w:tcBorders>
            <w:shd w:val="clear" w:color="auto" w:fill="auto"/>
            <w:noWrap/>
            <w:hideMark/>
          </w:tcPr>
          <w:p w14:paraId="1CB6DDF7" w14:textId="77777777" w:rsidR="0090656E" w:rsidRPr="00596C90" w:rsidRDefault="0090656E" w:rsidP="00E267CE">
            <w:pPr>
              <w:spacing w:after="0" w:line="240" w:lineRule="auto"/>
              <w:jc w:val="center"/>
              <w:rPr>
                <w:rFonts w:ascii="Arial" w:hAnsi="Arial" w:cs="Arial"/>
              </w:rPr>
            </w:pPr>
          </w:p>
        </w:tc>
        <w:tc>
          <w:tcPr>
            <w:tcW w:w="804" w:type="dxa"/>
            <w:tcBorders>
              <w:top w:val="nil"/>
              <w:left w:val="nil"/>
              <w:bottom w:val="nil"/>
              <w:right w:val="nil"/>
            </w:tcBorders>
            <w:shd w:val="clear" w:color="auto" w:fill="auto"/>
            <w:noWrap/>
            <w:hideMark/>
          </w:tcPr>
          <w:p w14:paraId="2E6E0471"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4DAD2B9E" w14:textId="77777777" w:rsidR="0090656E" w:rsidRPr="00596C90" w:rsidRDefault="0090656E" w:rsidP="00E267CE">
            <w:pPr>
              <w:spacing w:after="0" w:line="240" w:lineRule="auto"/>
              <w:jc w:val="center"/>
              <w:rPr>
                <w:rFonts w:ascii="Arial" w:hAnsi="Arial" w:cs="Arial"/>
              </w:rPr>
            </w:pPr>
          </w:p>
        </w:tc>
        <w:tc>
          <w:tcPr>
            <w:tcW w:w="905" w:type="dxa"/>
            <w:tcBorders>
              <w:top w:val="nil"/>
              <w:left w:val="nil"/>
              <w:bottom w:val="nil"/>
              <w:right w:val="single" w:sz="4" w:space="0" w:color="auto"/>
            </w:tcBorders>
            <w:shd w:val="clear" w:color="auto" w:fill="auto"/>
            <w:noWrap/>
            <w:hideMark/>
          </w:tcPr>
          <w:p w14:paraId="076F3650" w14:textId="77777777" w:rsidR="0090656E" w:rsidRPr="00596C90" w:rsidRDefault="0090656E" w:rsidP="00E267CE">
            <w:pPr>
              <w:spacing w:after="0" w:line="240" w:lineRule="auto"/>
              <w:jc w:val="center"/>
              <w:rPr>
                <w:rFonts w:ascii="Arial" w:hAnsi="Arial" w:cs="Arial"/>
              </w:rPr>
            </w:pPr>
            <w:r w:rsidRPr="00596C90">
              <w:rPr>
                <w:rFonts w:ascii="Arial" w:hAnsi="Arial" w:cs="Arial"/>
              </w:rPr>
              <w:t>&lt;.01</w:t>
            </w:r>
          </w:p>
        </w:tc>
        <w:tc>
          <w:tcPr>
            <w:tcW w:w="790" w:type="dxa"/>
            <w:tcBorders>
              <w:top w:val="nil"/>
              <w:left w:val="single" w:sz="4" w:space="0" w:color="auto"/>
              <w:bottom w:val="nil"/>
              <w:right w:val="nil"/>
            </w:tcBorders>
            <w:shd w:val="clear" w:color="auto" w:fill="auto"/>
            <w:noWrap/>
            <w:hideMark/>
          </w:tcPr>
          <w:p w14:paraId="5083580E"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59D5E561"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7DCDA156" w14:textId="77777777" w:rsidR="0090656E" w:rsidRPr="00596C90" w:rsidRDefault="0090656E" w:rsidP="00E267CE">
            <w:pPr>
              <w:spacing w:after="0" w:line="240" w:lineRule="auto"/>
              <w:jc w:val="center"/>
              <w:rPr>
                <w:rFonts w:ascii="Arial" w:hAnsi="Arial" w:cs="Arial"/>
              </w:rPr>
            </w:pPr>
          </w:p>
        </w:tc>
        <w:tc>
          <w:tcPr>
            <w:tcW w:w="790" w:type="dxa"/>
            <w:tcBorders>
              <w:top w:val="nil"/>
              <w:left w:val="nil"/>
              <w:bottom w:val="nil"/>
              <w:right w:val="nil"/>
            </w:tcBorders>
            <w:shd w:val="clear" w:color="auto" w:fill="auto"/>
            <w:noWrap/>
            <w:hideMark/>
          </w:tcPr>
          <w:p w14:paraId="54B35E0C" w14:textId="77777777" w:rsidR="0090656E" w:rsidRPr="00596C90" w:rsidRDefault="0090656E" w:rsidP="00E267CE">
            <w:pPr>
              <w:spacing w:after="0" w:line="240" w:lineRule="auto"/>
              <w:jc w:val="center"/>
              <w:rPr>
                <w:rFonts w:ascii="Arial" w:hAnsi="Arial" w:cs="Arial"/>
              </w:rPr>
            </w:pPr>
          </w:p>
        </w:tc>
        <w:tc>
          <w:tcPr>
            <w:tcW w:w="868" w:type="dxa"/>
            <w:tcBorders>
              <w:top w:val="nil"/>
              <w:left w:val="nil"/>
              <w:bottom w:val="nil"/>
              <w:right w:val="nil"/>
            </w:tcBorders>
            <w:shd w:val="clear" w:color="auto" w:fill="auto"/>
            <w:noWrap/>
            <w:hideMark/>
          </w:tcPr>
          <w:p w14:paraId="002BCB4E" w14:textId="77777777" w:rsidR="0090656E" w:rsidRPr="00596C90" w:rsidRDefault="0090656E" w:rsidP="00E267CE">
            <w:pPr>
              <w:spacing w:after="0" w:line="240" w:lineRule="auto"/>
              <w:jc w:val="center"/>
              <w:rPr>
                <w:rFonts w:ascii="Arial" w:hAnsi="Arial" w:cs="Arial"/>
              </w:rPr>
            </w:pPr>
            <w:r w:rsidRPr="00596C90">
              <w:rPr>
                <w:rFonts w:ascii="Arial" w:hAnsi="Arial" w:cs="Arial"/>
              </w:rPr>
              <w:t>0.13</w:t>
            </w:r>
          </w:p>
        </w:tc>
      </w:tr>
      <w:tr w:rsidR="00596C90" w:rsidRPr="00596C90" w14:paraId="4C65C241"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BB9913A"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1st quartile</w:t>
            </w:r>
          </w:p>
        </w:tc>
        <w:tc>
          <w:tcPr>
            <w:tcW w:w="863" w:type="dxa"/>
            <w:tcBorders>
              <w:top w:val="nil"/>
              <w:left w:val="single" w:sz="4" w:space="0" w:color="auto"/>
              <w:bottom w:val="nil"/>
              <w:right w:val="nil"/>
            </w:tcBorders>
            <w:shd w:val="clear" w:color="auto" w:fill="auto"/>
            <w:noWrap/>
            <w:hideMark/>
          </w:tcPr>
          <w:p w14:paraId="19055C8D" w14:textId="77777777" w:rsidR="0090656E" w:rsidRPr="00596C90" w:rsidRDefault="0090656E" w:rsidP="00E267CE">
            <w:pPr>
              <w:spacing w:after="0" w:line="240" w:lineRule="auto"/>
              <w:jc w:val="center"/>
              <w:rPr>
                <w:rFonts w:ascii="Arial" w:hAnsi="Arial" w:cs="Arial"/>
              </w:rPr>
            </w:pPr>
            <w:r w:rsidRPr="00596C90">
              <w:rPr>
                <w:rFonts w:ascii="Arial" w:hAnsi="Arial" w:cs="Arial"/>
              </w:rPr>
              <w:t>173</w:t>
            </w:r>
          </w:p>
        </w:tc>
        <w:tc>
          <w:tcPr>
            <w:tcW w:w="788" w:type="dxa"/>
            <w:tcBorders>
              <w:top w:val="nil"/>
              <w:left w:val="nil"/>
              <w:bottom w:val="nil"/>
              <w:right w:val="nil"/>
            </w:tcBorders>
            <w:shd w:val="clear" w:color="auto" w:fill="auto"/>
            <w:noWrap/>
            <w:hideMark/>
          </w:tcPr>
          <w:p w14:paraId="7DBC5813" w14:textId="4918F4A2" w:rsidR="0090656E" w:rsidRPr="00596C90" w:rsidRDefault="0090656E" w:rsidP="00E267CE">
            <w:pPr>
              <w:spacing w:after="0" w:line="240" w:lineRule="auto"/>
              <w:jc w:val="center"/>
              <w:rPr>
                <w:rFonts w:ascii="Arial" w:hAnsi="Arial" w:cs="Arial"/>
              </w:rPr>
            </w:pPr>
            <w:r w:rsidRPr="00596C90">
              <w:rPr>
                <w:rFonts w:ascii="Arial" w:hAnsi="Arial" w:cs="Arial"/>
              </w:rPr>
              <w:t>18</w:t>
            </w:r>
          </w:p>
        </w:tc>
        <w:tc>
          <w:tcPr>
            <w:tcW w:w="804" w:type="dxa"/>
            <w:tcBorders>
              <w:top w:val="nil"/>
              <w:left w:val="nil"/>
              <w:bottom w:val="nil"/>
              <w:right w:val="nil"/>
            </w:tcBorders>
            <w:shd w:val="clear" w:color="auto" w:fill="auto"/>
            <w:noWrap/>
            <w:hideMark/>
          </w:tcPr>
          <w:p w14:paraId="3D8BBC5A" w14:textId="1B7CB147" w:rsidR="0090656E" w:rsidRPr="00596C90" w:rsidRDefault="003E7DEA" w:rsidP="003E7DEA">
            <w:pPr>
              <w:spacing w:after="0" w:line="240" w:lineRule="auto"/>
              <w:jc w:val="center"/>
              <w:rPr>
                <w:rFonts w:ascii="Arial" w:hAnsi="Arial" w:cs="Arial"/>
              </w:rPr>
            </w:pPr>
            <w:r w:rsidRPr="00596C90">
              <w:rPr>
                <w:rFonts w:ascii="Arial" w:hAnsi="Arial" w:cs="Arial"/>
              </w:rPr>
              <w:t>≥</w:t>
            </w:r>
            <w:r w:rsidR="00031719" w:rsidRPr="00596C90">
              <w:rPr>
                <w:rFonts w:ascii="Arial" w:hAnsi="Arial" w:cs="Arial"/>
              </w:rPr>
              <w:t>9</w:t>
            </w:r>
            <w:r w:rsidR="00AA6531" w:rsidRPr="00596C90">
              <w:rPr>
                <w:rFonts w:ascii="Arial" w:hAnsi="Arial" w:cs="Arial"/>
              </w:rPr>
              <w:t>28</w:t>
            </w:r>
          </w:p>
        </w:tc>
        <w:tc>
          <w:tcPr>
            <w:tcW w:w="790" w:type="dxa"/>
            <w:tcBorders>
              <w:top w:val="nil"/>
              <w:left w:val="nil"/>
              <w:bottom w:val="nil"/>
              <w:right w:val="nil"/>
            </w:tcBorders>
            <w:shd w:val="clear" w:color="auto" w:fill="auto"/>
            <w:noWrap/>
            <w:hideMark/>
          </w:tcPr>
          <w:p w14:paraId="34C58E74" w14:textId="15D1E123" w:rsidR="0090656E" w:rsidRPr="00596C90" w:rsidRDefault="003E7DEA" w:rsidP="003E7DEA">
            <w:pPr>
              <w:spacing w:after="0" w:line="240" w:lineRule="auto"/>
              <w:jc w:val="center"/>
              <w:rPr>
                <w:rFonts w:ascii="Arial" w:hAnsi="Arial" w:cs="Arial"/>
              </w:rPr>
            </w:pPr>
            <w:r w:rsidRPr="00596C90">
              <w:rPr>
                <w:rFonts w:ascii="Arial" w:hAnsi="Arial" w:cs="Arial"/>
              </w:rPr>
              <w:t>≥</w:t>
            </w:r>
            <w:r w:rsidR="0090656E" w:rsidRPr="00596C90">
              <w:rPr>
                <w:rFonts w:ascii="Arial" w:hAnsi="Arial" w:cs="Arial"/>
              </w:rPr>
              <w:t>26.</w:t>
            </w:r>
            <w:r w:rsidR="008F015A" w:rsidRPr="00596C90">
              <w:rPr>
                <w:rFonts w:ascii="Arial" w:hAnsi="Arial" w:cs="Arial"/>
              </w:rPr>
              <w:t>7</w:t>
            </w:r>
          </w:p>
        </w:tc>
        <w:tc>
          <w:tcPr>
            <w:tcW w:w="905" w:type="dxa"/>
            <w:tcBorders>
              <w:top w:val="nil"/>
              <w:left w:val="nil"/>
              <w:bottom w:val="nil"/>
              <w:right w:val="single" w:sz="4" w:space="0" w:color="auto"/>
            </w:tcBorders>
            <w:shd w:val="clear" w:color="auto" w:fill="auto"/>
            <w:noWrap/>
            <w:hideMark/>
          </w:tcPr>
          <w:p w14:paraId="19F6D61A"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2D8074BE" w14:textId="77777777" w:rsidR="0090656E" w:rsidRPr="00596C90" w:rsidRDefault="0090656E" w:rsidP="00E267CE">
            <w:pPr>
              <w:spacing w:after="0" w:line="240" w:lineRule="auto"/>
              <w:jc w:val="center"/>
              <w:rPr>
                <w:rFonts w:ascii="Arial" w:hAnsi="Arial" w:cs="Arial"/>
              </w:rPr>
            </w:pPr>
            <w:r w:rsidRPr="00596C90">
              <w:rPr>
                <w:rFonts w:ascii="Arial" w:hAnsi="Arial" w:cs="Arial"/>
              </w:rPr>
              <w:t>145</w:t>
            </w:r>
          </w:p>
        </w:tc>
        <w:tc>
          <w:tcPr>
            <w:tcW w:w="790" w:type="dxa"/>
            <w:tcBorders>
              <w:top w:val="nil"/>
              <w:left w:val="nil"/>
              <w:bottom w:val="nil"/>
              <w:right w:val="nil"/>
            </w:tcBorders>
            <w:shd w:val="clear" w:color="auto" w:fill="auto"/>
            <w:noWrap/>
            <w:hideMark/>
          </w:tcPr>
          <w:p w14:paraId="340B79F0" w14:textId="77777777" w:rsidR="0090656E" w:rsidRPr="00596C90" w:rsidRDefault="0090656E" w:rsidP="00E267CE">
            <w:pPr>
              <w:spacing w:after="0" w:line="240" w:lineRule="auto"/>
              <w:jc w:val="center"/>
              <w:rPr>
                <w:rFonts w:ascii="Arial" w:hAnsi="Arial" w:cs="Arial"/>
              </w:rPr>
            </w:pPr>
            <w:r w:rsidRPr="00596C90">
              <w:rPr>
                <w:rFonts w:ascii="Arial" w:hAnsi="Arial" w:cs="Arial"/>
              </w:rPr>
              <w:t>20.3</w:t>
            </w:r>
          </w:p>
        </w:tc>
        <w:tc>
          <w:tcPr>
            <w:tcW w:w="790" w:type="dxa"/>
            <w:tcBorders>
              <w:top w:val="nil"/>
              <w:left w:val="nil"/>
              <w:bottom w:val="nil"/>
              <w:right w:val="nil"/>
            </w:tcBorders>
            <w:shd w:val="clear" w:color="auto" w:fill="auto"/>
            <w:noWrap/>
            <w:hideMark/>
          </w:tcPr>
          <w:p w14:paraId="3751A8A8" w14:textId="77777777" w:rsidR="0090656E" w:rsidRPr="00596C90" w:rsidRDefault="0090656E" w:rsidP="00E267CE">
            <w:pPr>
              <w:spacing w:after="0" w:line="240" w:lineRule="auto"/>
              <w:jc w:val="center"/>
              <w:rPr>
                <w:rFonts w:ascii="Arial" w:hAnsi="Arial" w:cs="Arial"/>
              </w:rPr>
            </w:pPr>
            <w:r w:rsidRPr="00596C90">
              <w:rPr>
                <w:rFonts w:ascii="Arial" w:hAnsi="Arial" w:cs="Arial"/>
              </w:rPr>
              <w:t>150</w:t>
            </w:r>
          </w:p>
        </w:tc>
        <w:tc>
          <w:tcPr>
            <w:tcW w:w="790" w:type="dxa"/>
            <w:tcBorders>
              <w:top w:val="nil"/>
              <w:left w:val="nil"/>
              <w:bottom w:val="nil"/>
              <w:right w:val="nil"/>
            </w:tcBorders>
            <w:shd w:val="clear" w:color="auto" w:fill="auto"/>
            <w:noWrap/>
            <w:hideMark/>
          </w:tcPr>
          <w:p w14:paraId="52BFFEE9" w14:textId="22F7ED0C" w:rsidR="0090656E" w:rsidRPr="00596C90" w:rsidRDefault="0090656E" w:rsidP="00E267CE">
            <w:pPr>
              <w:spacing w:after="0" w:line="240" w:lineRule="auto"/>
              <w:jc w:val="center"/>
              <w:rPr>
                <w:rFonts w:ascii="Arial" w:hAnsi="Arial" w:cs="Arial"/>
              </w:rPr>
            </w:pPr>
            <w:r w:rsidRPr="00596C90">
              <w:rPr>
                <w:rFonts w:ascii="Arial" w:hAnsi="Arial" w:cs="Arial"/>
              </w:rPr>
              <w:t>21</w:t>
            </w:r>
          </w:p>
        </w:tc>
        <w:tc>
          <w:tcPr>
            <w:tcW w:w="868" w:type="dxa"/>
            <w:tcBorders>
              <w:top w:val="nil"/>
              <w:left w:val="nil"/>
              <w:bottom w:val="nil"/>
              <w:right w:val="nil"/>
            </w:tcBorders>
            <w:shd w:val="clear" w:color="auto" w:fill="auto"/>
            <w:noWrap/>
            <w:hideMark/>
          </w:tcPr>
          <w:p w14:paraId="2AA30E3B" w14:textId="77777777" w:rsidR="0090656E" w:rsidRPr="00596C90" w:rsidRDefault="0090656E" w:rsidP="00E267CE">
            <w:pPr>
              <w:spacing w:after="0" w:line="240" w:lineRule="auto"/>
              <w:jc w:val="center"/>
              <w:rPr>
                <w:rFonts w:ascii="Arial" w:hAnsi="Arial" w:cs="Arial"/>
              </w:rPr>
            </w:pPr>
          </w:p>
        </w:tc>
      </w:tr>
      <w:tr w:rsidR="00596C90" w:rsidRPr="00596C90" w14:paraId="2260DDAA"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6DA02C3"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2nd quartile</w:t>
            </w:r>
          </w:p>
        </w:tc>
        <w:tc>
          <w:tcPr>
            <w:tcW w:w="863" w:type="dxa"/>
            <w:tcBorders>
              <w:top w:val="nil"/>
              <w:left w:val="single" w:sz="4" w:space="0" w:color="auto"/>
              <w:bottom w:val="nil"/>
              <w:right w:val="nil"/>
            </w:tcBorders>
            <w:shd w:val="clear" w:color="auto" w:fill="auto"/>
            <w:noWrap/>
            <w:hideMark/>
          </w:tcPr>
          <w:p w14:paraId="24A8FA2A" w14:textId="77777777" w:rsidR="0090656E" w:rsidRPr="00596C90" w:rsidRDefault="0090656E" w:rsidP="00E267CE">
            <w:pPr>
              <w:spacing w:after="0" w:line="240" w:lineRule="auto"/>
              <w:jc w:val="center"/>
              <w:rPr>
                <w:rFonts w:ascii="Arial" w:hAnsi="Arial" w:cs="Arial"/>
              </w:rPr>
            </w:pPr>
            <w:r w:rsidRPr="00596C90">
              <w:rPr>
                <w:rFonts w:ascii="Arial" w:hAnsi="Arial" w:cs="Arial"/>
              </w:rPr>
              <w:t>244</w:t>
            </w:r>
          </w:p>
        </w:tc>
        <w:tc>
          <w:tcPr>
            <w:tcW w:w="788" w:type="dxa"/>
            <w:tcBorders>
              <w:top w:val="nil"/>
              <w:left w:val="nil"/>
              <w:bottom w:val="nil"/>
              <w:right w:val="nil"/>
            </w:tcBorders>
            <w:shd w:val="clear" w:color="auto" w:fill="auto"/>
            <w:noWrap/>
            <w:hideMark/>
          </w:tcPr>
          <w:p w14:paraId="0191D289" w14:textId="77777777" w:rsidR="0090656E" w:rsidRPr="00596C90" w:rsidRDefault="0090656E" w:rsidP="00E267CE">
            <w:pPr>
              <w:spacing w:after="0" w:line="240" w:lineRule="auto"/>
              <w:jc w:val="center"/>
              <w:rPr>
                <w:rFonts w:ascii="Arial" w:hAnsi="Arial" w:cs="Arial"/>
              </w:rPr>
            </w:pPr>
            <w:r w:rsidRPr="00596C90">
              <w:rPr>
                <w:rFonts w:ascii="Arial" w:hAnsi="Arial" w:cs="Arial"/>
              </w:rPr>
              <w:t>25.4</w:t>
            </w:r>
          </w:p>
        </w:tc>
        <w:tc>
          <w:tcPr>
            <w:tcW w:w="804" w:type="dxa"/>
            <w:tcBorders>
              <w:top w:val="nil"/>
              <w:left w:val="nil"/>
              <w:bottom w:val="nil"/>
              <w:right w:val="nil"/>
            </w:tcBorders>
            <w:shd w:val="clear" w:color="auto" w:fill="auto"/>
            <w:noWrap/>
            <w:hideMark/>
          </w:tcPr>
          <w:p w14:paraId="52468ADD" w14:textId="77777777" w:rsidR="0090656E" w:rsidRPr="00596C90" w:rsidRDefault="0090656E" w:rsidP="00E267CE">
            <w:pPr>
              <w:spacing w:after="0" w:line="240" w:lineRule="auto"/>
              <w:jc w:val="center"/>
              <w:rPr>
                <w:rFonts w:ascii="Arial" w:hAnsi="Arial" w:cs="Arial"/>
              </w:rPr>
            </w:pPr>
            <w:r w:rsidRPr="00596C90">
              <w:rPr>
                <w:rFonts w:ascii="Arial" w:hAnsi="Arial" w:cs="Arial"/>
              </w:rPr>
              <w:t>861</w:t>
            </w:r>
          </w:p>
        </w:tc>
        <w:tc>
          <w:tcPr>
            <w:tcW w:w="790" w:type="dxa"/>
            <w:tcBorders>
              <w:top w:val="nil"/>
              <w:left w:val="nil"/>
              <w:bottom w:val="nil"/>
              <w:right w:val="nil"/>
            </w:tcBorders>
            <w:shd w:val="clear" w:color="auto" w:fill="auto"/>
            <w:noWrap/>
            <w:hideMark/>
          </w:tcPr>
          <w:p w14:paraId="774A29DB" w14:textId="77777777" w:rsidR="0090656E" w:rsidRPr="00596C90" w:rsidRDefault="0090656E" w:rsidP="00E267CE">
            <w:pPr>
              <w:spacing w:after="0" w:line="240" w:lineRule="auto"/>
              <w:jc w:val="center"/>
              <w:rPr>
                <w:rFonts w:ascii="Arial" w:hAnsi="Arial" w:cs="Arial"/>
              </w:rPr>
            </w:pPr>
            <w:r w:rsidRPr="00596C90">
              <w:rPr>
                <w:rFonts w:ascii="Arial" w:hAnsi="Arial" w:cs="Arial"/>
              </w:rPr>
              <w:t>24.8</w:t>
            </w:r>
          </w:p>
        </w:tc>
        <w:tc>
          <w:tcPr>
            <w:tcW w:w="905" w:type="dxa"/>
            <w:tcBorders>
              <w:top w:val="nil"/>
              <w:left w:val="nil"/>
              <w:bottom w:val="nil"/>
              <w:right w:val="single" w:sz="4" w:space="0" w:color="auto"/>
            </w:tcBorders>
            <w:shd w:val="clear" w:color="auto" w:fill="auto"/>
            <w:noWrap/>
            <w:hideMark/>
          </w:tcPr>
          <w:p w14:paraId="7334BF9A"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49A75953" w14:textId="77777777" w:rsidR="0090656E" w:rsidRPr="00596C90" w:rsidRDefault="0090656E" w:rsidP="00E267CE">
            <w:pPr>
              <w:spacing w:after="0" w:line="240" w:lineRule="auto"/>
              <w:jc w:val="center"/>
              <w:rPr>
                <w:rFonts w:ascii="Arial" w:hAnsi="Arial" w:cs="Arial"/>
              </w:rPr>
            </w:pPr>
            <w:r w:rsidRPr="00596C90">
              <w:rPr>
                <w:rFonts w:ascii="Arial" w:hAnsi="Arial" w:cs="Arial"/>
              </w:rPr>
              <w:t>184</w:t>
            </w:r>
          </w:p>
        </w:tc>
        <w:tc>
          <w:tcPr>
            <w:tcW w:w="790" w:type="dxa"/>
            <w:tcBorders>
              <w:top w:val="nil"/>
              <w:left w:val="nil"/>
              <w:bottom w:val="nil"/>
              <w:right w:val="nil"/>
            </w:tcBorders>
            <w:shd w:val="clear" w:color="auto" w:fill="auto"/>
            <w:noWrap/>
            <w:hideMark/>
          </w:tcPr>
          <w:p w14:paraId="341AB206" w14:textId="77777777" w:rsidR="0090656E" w:rsidRPr="00596C90" w:rsidRDefault="0090656E" w:rsidP="00E267CE">
            <w:pPr>
              <w:spacing w:after="0" w:line="240" w:lineRule="auto"/>
              <w:jc w:val="center"/>
              <w:rPr>
                <w:rFonts w:ascii="Arial" w:hAnsi="Arial" w:cs="Arial"/>
              </w:rPr>
            </w:pPr>
            <w:r w:rsidRPr="00596C90">
              <w:rPr>
                <w:rFonts w:ascii="Arial" w:hAnsi="Arial" w:cs="Arial"/>
              </w:rPr>
              <w:t>25.8</w:t>
            </w:r>
          </w:p>
        </w:tc>
        <w:tc>
          <w:tcPr>
            <w:tcW w:w="790" w:type="dxa"/>
            <w:tcBorders>
              <w:top w:val="nil"/>
              <w:left w:val="nil"/>
              <w:bottom w:val="nil"/>
              <w:right w:val="nil"/>
            </w:tcBorders>
            <w:shd w:val="clear" w:color="auto" w:fill="auto"/>
            <w:noWrap/>
            <w:hideMark/>
          </w:tcPr>
          <w:p w14:paraId="7F2C6718" w14:textId="77777777" w:rsidR="0090656E" w:rsidRPr="00596C90" w:rsidRDefault="0090656E" w:rsidP="00E267CE">
            <w:pPr>
              <w:spacing w:after="0" w:line="240" w:lineRule="auto"/>
              <w:jc w:val="center"/>
              <w:rPr>
                <w:rFonts w:ascii="Arial" w:hAnsi="Arial" w:cs="Arial"/>
              </w:rPr>
            </w:pPr>
            <w:r w:rsidRPr="00596C90">
              <w:rPr>
                <w:rFonts w:ascii="Arial" w:hAnsi="Arial" w:cs="Arial"/>
              </w:rPr>
              <w:t>216</w:t>
            </w:r>
          </w:p>
        </w:tc>
        <w:tc>
          <w:tcPr>
            <w:tcW w:w="790" w:type="dxa"/>
            <w:tcBorders>
              <w:top w:val="nil"/>
              <w:left w:val="nil"/>
              <w:bottom w:val="nil"/>
              <w:right w:val="nil"/>
            </w:tcBorders>
            <w:shd w:val="clear" w:color="auto" w:fill="auto"/>
            <w:noWrap/>
            <w:hideMark/>
          </w:tcPr>
          <w:p w14:paraId="657BF888" w14:textId="77777777" w:rsidR="0090656E" w:rsidRPr="00596C90" w:rsidRDefault="0090656E" w:rsidP="00E267CE">
            <w:pPr>
              <w:spacing w:after="0" w:line="240" w:lineRule="auto"/>
              <w:jc w:val="center"/>
              <w:rPr>
                <w:rFonts w:ascii="Arial" w:hAnsi="Arial" w:cs="Arial"/>
              </w:rPr>
            </w:pPr>
            <w:r w:rsidRPr="00596C90">
              <w:rPr>
                <w:rFonts w:ascii="Arial" w:hAnsi="Arial" w:cs="Arial"/>
              </w:rPr>
              <w:t>30.3</w:t>
            </w:r>
          </w:p>
        </w:tc>
        <w:tc>
          <w:tcPr>
            <w:tcW w:w="868" w:type="dxa"/>
            <w:tcBorders>
              <w:top w:val="nil"/>
              <w:left w:val="nil"/>
              <w:bottom w:val="nil"/>
              <w:right w:val="nil"/>
            </w:tcBorders>
            <w:shd w:val="clear" w:color="auto" w:fill="auto"/>
            <w:noWrap/>
            <w:hideMark/>
          </w:tcPr>
          <w:p w14:paraId="5FFA5A23" w14:textId="77777777" w:rsidR="0090656E" w:rsidRPr="00596C90" w:rsidRDefault="0090656E" w:rsidP="00E267CE">
            <w:pPr>
              <w:spacing w:after="0" w:line="240" w:lineRule="auto"/>
              <w:jc w:val="center"/>
              <w:rPr>
                <w:rFonts w:ascii="Arial" w:hAnsi="Arial" w:cs="Arial"/>
              </w:rPr>
            </w:pPr>
          </w:p>
        </w:tc>
      </w:tr>
      <w:tr w:rsidR="00596C90" w:rsidRPr="00596C90" w14:paraId="23974528" w14:textId="77777777" w:rsidTr="00C96FD4">
        <w:trPr>
          <w:trHeight w:val="260"/>
          <w:jc w:val="center"/>
        </w:trPr>
        <w:tc>
          <w:tcPr>
            <w:tcW w:w="2700" w:type="dxa"/>
            <w:tcBorders>
              <w:top w:val="nil"/>
              <w:left w:val="nil"/>
              <w:bottom w:val="nil"/>
              <w:right w:val="single" w:sz="4" w:space="0" w:color="auto"/>
            </w:tcBorders>
            <w:shd w:val="clear" w:color="auto" w:fill="auto"/>
            <w:noWrap/>
            <w:hideMark/>
          </w:tcPr>
          <w:p w14:paraId="79247A47"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3rd quartile</w:t>
            </w:r>
          </w:p>
        </w:tc>
        <w:tc>
          <w:tcPr>
            <w:tcW w:w="863" w:type="dxa"/>
            <w:tcBorders>
              <w:top w:val="nil"/>
              <w:left w:val="single" w:sz="4" w:space="0" w:color="auto"/>
              <w:bottom w:val="nil"/>
              <w:right w:val="nil"/>
            </w:tcBorders>
            <w:shd w:val="clear" w:color="auto" w:fill="auto"/>
            <w:noWrap/>
            <w:hideMark/>
          </w:tcPr>
          <w:p w14:paraId="0773E67D" w14:textId="77777777" w:rsidR="0090656E" w:rsidRPr="00596C90" w:rsidRDefault="0090656E" w:rsidP="00E267CE">
            <w:pPr>
              <w:spacing w:after="0" w:line="240" w:lineRule="auto"/>
              <w:jc w:val="center"/>
              <w:rPr>
                <w:rFonts w:ascii="Arial" w:hAnsi="Arial" w:cs="Arial"/>
              </w:rPr>
            </w:pPr>
            <w:r w:rsidRPr="00596C90">
              <w:rPr>
                <w:rFonts w:ascii="Arial" w:hAnsi="Arial" w:cs="Arial"/>
              </w:rPr>
              <w:t>335</w:t>
            </w:r>
          </w:p>
        </w:tc>
        <w:tc>
          <w:tcPr>
            <w:tcW w:w="788" w:type="dxa"/>
            <w:tcBorders>
              <w:top w:val="nil"/>
              <w:left w:val="nil"/>
              <w:bottom w:val="nil"/>
              <w:right w:val="nil"/>
            </w:tcBorders>
            <w:shd w:val="clear" w:color="auto" w:fill="auto"/>
            <w:noWrap/>
            <w:hideMark/>
          </w:tcPr>
          <w:p w14:paraId="045E0415" w14:textId="77777777" w:rsidR="0090656E" w:rsidRPr="00596C90" w:rsidRDefault="0090656E" w:rsidP="00E267CE">
            <w:pPr>
              <w:spacing w:after="0" w:line="240" w:lineRule="auto"/>
              <w:jc w:val="center"/>
              <w:rPr>
                <w:rFonts w:ascii="Arial" w:hAnsi="Arial" w:cs="Arial"/>
              </w:rPr>
            </w:pPr>
            <w:r w:rsidRPr="00596C90">
              <w:rPr>
                <w:rFonts w:ascii="Arial" w:hAnsi="Arial" w:cs="Arial"/>
              </w:rPr>
              <w:t>34.8</w:t>
            </w:r>
          </w:p>
        </w:tc>
        <w:tc>
          <w:tcPr>
            <w:tcW w:w="804" w:type="dxa"/>
            <w:tcBorders>
              <w:top w:val="nil"/>
              <w:left w:val="nil"/>
              <w:bottom w:val="nil"/>
              <w:right w:val="nil"/>
            </w:tcBorders>
            <w:shd w:val="clear" w:color="auto" w:fill="auto"/>
            <w:noWrap/>
            <w:hideMark/>
          </w:tcPr>
          <w:p w14:paraId="25CF55B9" w14:textId="77777777" w:rsidR="0090656E" w:rsidRPr="00596C90" w:rsidRDefault="0090656E" w:rsidP="00E267CE">
            <w:pPr>
              <w:spacing w:after="0" w:line="240" w:lineRule="auto"/>
              <w:jc w:val="center"/>
              <w:rPr>
                <w:rFonts w:ascii="Arial" w:hAnsi="Arial" w:cs="Arial"/>
              </w:rPr>
            </w:pPr>
            <w:r w:rsidRPr="00596C90">
              <w:rPr>
                <w:rFonts w:ascii="Arial" w:hAnsi="Arial" w:cs="Arial"/>
              </w:rPr>
              <w:t>772</w:t>
            </w:r>
          </w:p>
        </w:tc>
        <w:tc>
          <w:tcPr>
            <w:tcW w:w="790" w:type="dxa"/>
            <w:tcBorders>
              <w:top w:val="nil"/>
              <w:left w:val="nil"/>
              <w:bottom w:val="nil"/>
              <w:right w:val="nil"/>
            </w:tcBorders>
            <w:shd w:val="clear" w:color="auto" w:fill="auto"/>
            <w:noWrap/>
            <w:hideMark/>
          </w:tcPr>
          <w:p w14:paraId="1E18679C" w14:textId="77777777" w:rsidR="0090656E" w:rsidRPr="00596C90" w:rsidRDefault="0090656E" w:rsidP="00E267CE">
            <w:pPr>
              <w:spacing w:after="0" w:line="240" w:lineRule="auto"/>
              <w:jc w:val="center"/>
              <w:rPr>
                <w:rFonts w:ascii="Arial" w:hAnsi="Arial" w:cs="Arial"/>
              </w:rPr>
            </w:pPr>
            <w:r w:rsidRPr="00596C90">
              <w:rPr>
                <w:rFonts w:ascii="Arial" w:hAnsi="Arial" w:cs="Arial"/>
              </w:rPr>
              <w:t>22.3</w:t>
            </w:r>
          </w:p>
        </w:tc>
        <w:tc>
          <w:tcPr>
            <w:tcW w:w="905" w:type="dxa"/>
            <w:tcBorders>
              <w:top w:val="nil"/>
              <w:left w:val="nil"/>
              <w:bottom w:val="nil"/>
              <w:right w:val="single" w:sz="4" w:space="0" w:color="auto"/>
            </w:tcBorders>
            <w:shd w:val="clear" w:color="auto" w:fill="auto"/>
            <w:noWrap/>
            <w:hideMark/>
          </w:tcPr>
          <w:p w14:paraId="294B9780"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nil"/>
              <w:right w:val="nil"/>
            </w:tcBorders>
            <w:shd w:val="clear" w:color="auto" w:fill="auto"/>
            <w:noWrap/>
            <w:hideMark/>
          </w:tcPr>
          <w:p w14:paraId="53FFDC72" w14:textId="77777777" w:rsidR="0090656E" w:rsidRPr="00596C90" w:rsidRDefault="0090656E" w:rsidP="00E267CE">
            <w:pPr>
              <w:spacing w:after="0" w:line="240" w:lineRule="auto"/>
              <w:jc w:val="center"/>
              <w:rPr>
                <w:rFonts w:ascii="Arial" w:hAnsi="Arial" w:cs="Arial"/>
              </w:rPr>
            </w:pPr>
            <w:r w:rsidRPr="00596C90">
              <w:rPr>
                <w:rFonts w:ascii="Arial" w:hAnsi="Arial" w:cs="Arial"/>
              </w:rPr>
              <w:t>217</w:t>
            </w:r>
          </w:p>
        </w:tc>
        <w:tc>
          <w:tcPr>
            <w:tcW w:w="790" w:type="dxa"/>
            <w:tcBorders>
              <w:top w:val="nil"/>
              <w:left w:val="nil"/>
              <w:bottom w:val="nil"/>
              <w:right w:val="nil"/>
            </w:tcBorders>
            <w:shd w:val="clear" w:color="auto" w:fill="auto"/>
            <w:noWrap/>
            <w:hideMark/>
          </w:tcPr>
          <w:p w14:paraId="19B8DE2E" w14:textId="77777777" w:rsidR="0090656E" w:rsidRPr="00596C90" w:rsidRDefault="0090656E" w:rsidP="00E267CE">
            <w:pPr>
              <w:spacing w:after="0" w:line="240" w:lineRule="auto"/>
              <w:jc w:val="center"/>
              <w:rPr>
                <w:rFonts w:ascii="Arial" w:hAnsi="Arial" w:cs="Arial"/>
              </w:rPr>
            </w:pPr>
            <w:r w:rsidRPr="00596C90">
              <w:rPr>
                <w:rFonts w:ascii="Arial" w:hAnsi="Arial" w:cs="Arial"/>
              </w:rPr>
              <w:t>30.4</w:t>
            </w:r>
          </w:p>
        </w:tc>
        <w:tc>
          <w:tcPr>
            <w:tcW w:w="790" w:type="dxa"/>
            <w:tcBorders>
              <w:top w:val="nil"/>
              <w:left w:val="nil"/>
              <w:bottom w:val="nil"/>
              <w:right w:val="nil"/>
            </w:tcBorders>
            <w:shd w:val="clear" w:color="auto" w:fill="auto"/>
            <w:noWrap/>
            <w:hideMark/>
          </w:tcPr>
          <w:p w14:paraId="6430393D" w14:textId="77777777" w:rsidR="0090656E" w:rsidRPr="00596C90" w:rsidRDefault="0090656E" w:rsidP="00E267CE">
            <w:pPr>
              <w:spacing w:after="0" w:line="240" w:lineRule="auto"/>
              <w:jc w:val="center"/>
              <w:rPr>
                <w:rFonts w:ascii="Arial" w:hAnsi="Arial" w:cs="Arial"/>
              </w:rPr>
            </w:pPr>
            <w:r w:rsidRPr="00596C90">
              <w:rPr>
                <w:rFonts w:ascii="Arial" w:hAnsi="Arial" w:cs="Arial"/>
              </w:rPr>
              <w:t>183</w:t>
            </w:r>
          </w:p>
        </w:tc>
        <w:tc>
          <w:tcPr>
            <w:tcW w:w="790" w:type="dxa"/>
            <w:tcBorders>
              <w:top w:val="nil"/>
              <w:left w:val="nil"/>
              <w:bottom w:val="nil"/>
              <w:right w:val="nil"/>
            </w:tcBorders>
            <w:shd w:val="clear" w:color="auto" w:fill="auto"/>
            <w:noWrap/>
            <w:hideMark/>
          </w:tcPr>
          <w:p w14:paraId="2910D1A6" w14:textId="77777777" w:rsidR="0090656E" w:rsidRPr="00596C90" w:rsidRDefault="0090656E" w:rsidP="00E267CE">
            <w:pPr>
              <w:spacing w:after="0" w:line="240" w:lineRule="auto"/>
              <w:jc w:val="center"/>
              <w:rPr>
                <w:rFonts w:ascii="Arial" w:hAnsi="Arial" w:cs="Arial"/>
              </w:rPr>
            </w:pPr>
            <w:r w:rsidRPr="00596C90">
              <w:rPr>
                <w:rFonts w:ascii="Arial" w:hAnsi="Arial" w:cs="Arial"/>
              </w:rPr>
              <w:t>25.7</w:t>
            </w:r>
          </w:p>
        </w:tc>
        <w:tc>
          <w:tcPr>
            <w:tcW w:w="868" w:type="dxa"/>
            <w:tcBorders>
              <w:top w:val="nil"/>
              <w:left w:val="nil"/>
              <w:bottom w:val="nil"/>
              <w:right w:val="nil"/>
            </w:tcBorders>
            <w:shd w:val="clear" w:color="auto" w:fill="auto"/>
            <w:noWrap/>
            <w:hideMark/>
          </w:tcPr>
          <w:p w14:paraId="054783C8" w14:textId="77777777" w:rsidR="0090656E" w:rsidRPr="00596C90" w:rsidRDefault="0090656E" w:rsidP="00E267CE">
            <w:pPr>
              <w:spacing w:after="0" w:line="240" w:lineRule="auto"/>
              <w:jc w:val="center"/>
              <w:rPr>
                <w:rFonts w:ascii="Arial" w:hAnsi="Arial" w:cs="Arial"/>
              </w:rPr>
            </w:pPr>
          </w:p>
        </w:tc>
      </w:tr>
      <w:tr w:rsidR="00596C90" w:rsidRPr="00596C90" w14:paraId="2EC06151" w14:textId="77777777" w:rsidTr="00C96FD4">
        <w:trPr>
          <w:trHeight w:val="260"/>
          <w:jc w:val="center"/>
        </w:trPr>
        <w:tc>
          <w:tcPr>
            <w:tcW w:w="2700" w:type="dxa"/>
            <w:tcBorders>
              <w:top w:val="nil"/>
              <w:left w:val="nil"/>
              <w:right w:val="single" w:sz="4" w:space="0" w:color="auto"/>
            </w:tcBorders>
            <w:shd w:val="clear" w:color="auto" w:fill="auto"/>
            <w:noWrap/>
            <w:hideMark/>
          </w:tcPr>
          <w:p w14:paraId="7D44DD87"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4th quartile</w:t>
            </w:r>
          </w:p>
        </w:tc>
        <w:tc>
          <w:tcPr>
            <w:tcW w:w="863" w:type="dxa"/>
            <w:tcBorders>
              <w:top w:val="nil"/>
              <w:left w:val="single" w:sz="4" w:space="0" w:color="auto"/>
              <w:right w:val="nil"/>
            </w:tcBorders>
            <w:shd w:val="clear" w:color="auto" w:fill="auto"/>
            <w:noWrap/>
            <w:hideMark/>
          </w:tcPr>
          <w:p w14:paraId="55F3879E" w14:textId="77777777" w:rsidR="0090656E" w:rsidRPr="00596C90" w:rsidRDefault="0090656E" w:rsidP="00E267CE">
            <w:pPr>
              <w:spacing w:after="0" w:line="240" w:lineRule="auto"/>
              <w:jc w:val="center"/>
              <w:rPr>
                <w:rFonts w:ascii="Arial" w:hAnsi="Arial" w:cs="Arial"/>
              </w:rPr>
            </w:pPr>
            <w:r w:rsidRPr="00596C90">
              <w:rPr>
                <w:rFonts w:ascii="Arial" w:hAnsi="Arial" w:cs="Arial"/>
              </w:rPr>
              <w:t>210</w:t>
            </w:r>
          </w:p>
        </w:tc>
        <w:tc>
          <w:tcPr>
            <w:tcW w:w="788" w:type="dxa"/>
            <w:tcBorders>
              <w:top w:val="nil"/>
              <w:left w:val="nil"/>
              <w:right w:val="nil"/>
            </w:tcBorders>
            <w:shd w:val="clear" w:color="auto" w:fill="auto"/>
            <w:noWrap/>
            <w:hideMark/>
          </w:tcPr>
          <w:p w14:paraId="7AA690BC" w14:textId="77777777" w:rsidR="0090656E" w:rsidRPr="00596C90" w:rsidRDefault="0090656E" w:rsidP="00E267CE">
            <w:pPr>
              <w:spacing w:after="0" w:line="240" w:lineRule="auto"/>
              <w:jc w:val="center"/>
              <w:rPr>
                <w:rFonts w:ascii="Arial" w:hAnsi="Arial" w:cs="Arial"/>
              </w:rPr>
            </w:pPr>
            <w:r w:rsidRPr="00596C90">
              <w:rPr>
                <w:rFonts w:ascii="Arial" w:hAnsi="Arial" w:cs="Arial"/>
              </w:rPr>
              <w:t>21.8</w:t>
            </w:r>
          </w:p>
        </w:tc>
        <w:tc>
          <w:tcPr>
            <w:tcW w:w="804" w:type="dxa"/>
            <w:tcBorders>
              <w:top w:val="nil"/>
              <w:left w:val="nil"/>
              <w:right w:val="nil"/>
            </w:tcBorders>
            <w:shd w:val="clear" w:color="auto" w:fill="auto"/>
            <w:noWrap/>
            <w:hideMark/>
          </w:tcPr>
          <w:p w14:paraId="630B826B" w14:textId="77777777" w:rsidR="0090656E" w:rsidRPr="00596C90" w:rsidRDefault="0090656E" w:rsidP="00E267CE">
            <w:pPr>
              <w:spacing w:after="0" w:line="240" w:lineRule="auto"/>
              <w:jc w:val="center"/>
              <w:rPr>
                <w:rFonts w:ascii="Arial" w:hAnsi="Arial" w:cs="Arial"/>
              </w:rPr>
            </w:pPr>
            <w:r w:rsidRPr="00596C90">
              <w:rPr>
                <w:rFonts w:ascii="Arial" w:hAnsi="Arial" w:cs="Arial"/>
              </w:rPr>
              <w:t>896</w:t>
            </w:r>
          </w:p>
        </w:tc>
        <w:tc>
          <w:tcPr>
            <w:tcW w:w="790" w:type="dxa"/>
            <w:tcBorders>
              <w:top w:val="nil"/>
              <w:left w:val="nil"/>
              <w:right w:val="nil"/>
            </w:tcBorders>
            <w:shd w:val="clear" w:color="auto" w:fill="auto"/>
            <w:noWrap/>
            <w:hideMark/>
          </w:tcPr>
          <w:p w14:paraId="4B97221B" w14:textId="77777777" w:rsidR="0090656E" w:rsidRPr="00596C90" w:rsidRDefault="0090656E" w:rsidP="00E267CE">
            <w:pPr>
              <w:spacing w:after="0" w:line="240" w:lineRule="auto"/>
              <w:jc w:val="center"/>
              <w:rPr>
                <w:rFonts w:ascii="Arial" w:hAnsi="Arial" w:cs="Arial"/>
              </w:rPr>
            </w:pPr>
            <w:r w:rsidRPr="00596C90">
              <w:rPr>
                <w:rFonts w:ascii="Arial" w:hAnsi="Arial" w:cs="Arial"/>
              </w:rPr>
              <w:t>25.8</w:t>
            </w:r>
          </w:p>
        </w:tc>
        <w:tc>
          <w:tcPr>
            <w:tcW w:w="905" w:type="dxa"/>
            <w:tcBorders>
              <w:top w:val="nil"/>
              <w:left w:val="nil"/>
              <w:right w:val="single" w:sz="4" w:space="0" w:color="auto"/>
            </w:tcBorders>
            <w:shd w:val="clear" w:color="auto" w:fill="auto"/>
            <w:noWrap/>
            <w:hideMark/>
          </w:tcPr>
          <w:p w14:paraId="00043A7B"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right w:val="nil"/>
            </w:tcBorders>
            <w:shd w:val="clear" w:color="auto" w:fill="auto"/>
            <w:noWrap/>
            <w:hideMark/>
          </w:tcPr>
          <w:p w14:paraId="3D443DE7" w14:textId="77777777" w:rsidR="0090656E" w:rsidRPr="00596C90" w:rsidRDefault="0090656E" w:rsidP="00E267CE">
            <w:pPr>
              <w:spacing w:after="0" w:line="240" w:lineRule="auto"/>
              <w:jc w:val="center"/>
              <w:rPr>
                <w:rFonts w:ascii="Arial" w:hAnsi="Arial" w:cs="Arial"/>
              </w:rPr>
            </w:pPr>
            <w:r w:rsidRPr="00596C90">
              <w:rPr>
                <w:rFonts w:ascii="Arial" w:hAnsi="Arial" w:cs="Arial"/>
              </w:rPr>
              <w:t>167</w:t>
            </w:r>
          </w:p>
        </w:tc>
        <w:tc>
          <w:tcPr>
            <w:tcW w:w="790" w:type="dxa"/>
            <w:tcBorders>
              <w:top w:val="nil"/>
              <w:left w:val="nil"/>
              <w:right w:val="nil"/>
            </w:tcBorders>
            <w:shd w:val="clear" w:color="auto" w:fill="auto"/>
            <w:noWrap/>
            <w:hideMark/>
          </w:tcPr>
          <w:p w14:paraId="7E0789C1" w14:textId="77777777" w:rsidR="0090656E" w:rsidRPr="00596C90" w:rsidRDefault="0090656E" w:rsidP="00E267CE">
            <w:pPr>
              <w:spacing w:after="0" w:line="240" w:lineRule="auto"/>
              <w:jc w:val="center"/>
              <w:rPr>
                <w:rFonts w:ascii="Arial" w:hAnsi="Arial" w:cs="Arial"/>
              </w:rPr>
            </w:pPr>
            <w:r w:rsidRPr="00596C90">
              <w:rPr>
                <w:rFonts w:ascii="Arial" w:hAnsi="Arial" w:cs="Arial"/>
              </w:rPr>
              <w:t>23.4</w:t>
            </w:r>
          </w:p>
        </w:tc>
        <w:tc>
          <w:tcPr>
            <w:tcW w:w="790" w:type="dxa"/>
            <w:tcBorders>
              <w:top w:val="nil"/>
              <w:left w:val="nil"/>
              <w:right w:val="nil"/>
            </w:tcBorders>
            <w:shd w:val="clear" w:color="auto" w:fill="auto"/>
            <w:noWrap/>
            <w:hideMark/>
          </w:tcPr>
          <w:p w14:paraId="023C99B8" w14:textId="77777777" w:rsidR="0090656E" w:rsidRPr="00596C90" w:rsidRDefault="0090656E" w:rsidP="00E267CE">
            <w:pPr>
              <w:spacing w:after="0" w:line="240" w:lineRule="auto"/>
              <w:jc w:val="center"/>
              <w:rPr>
                <w:rFonts w:ascii="Arial" w:hAnsi="Arial" w:cs="Arial"/>
              </w:rPr>
            </w:pPr>
            <w:r w:rsidRPr="00596C90">
              <w:rPr>
                <w:rFonts w:ascii="Arial" w:hAnsi="Arial" w:cs="Arial"/>
              </w:rPr>
              <w:t>164</w:t>
            </w:r>
          </w:p>
        </w:tc>
        <w:tc>
          <w:tcPr>
            <w:tcW w:w="790" w:type="dxa"/>
            <w:tcBorders>
              <w:top w:val="nil"/>
              <w:left w:val="nil"/>
              <w:right w:val="nil"/>
            </w:tcBorders>
            <w:shd w:val="clear" w:color="auto" w:fill="auto"/>
            <w:noWrap/>
            <w:hideMark/>
          </w:tcPr>
          <w:p w14:paraId="69E1CAD5" w14:textId="1C4DB7EF" w:rsidR="0090656E" w:rsidRPr="00596C90" w:rsidRDefault="0090656E" w:rsidP="00E267CE">
            <w:pPr>
              <w:spacing w:after="0" w:line="240" w:lineRule="auto"/>
              <w:jc w:val="center"/>
              <w:rPr>
                <w:rFonts w:ascii="Arial" w:hAnsi="Arial" w:cs="Arial"/>
              </w:rPr>
            </w:pPr>
            <w:r w:rsidRPr="00596C90">
              <w:rPr>
                <w:rFonts w:ascii="Arial" w:hAnsi="Arial" w:cs="Arial"/>
              </w:rPr>
              <w:t>23</w:t>
            </w:r>
          </w:p>
        </w:tc>
        <w:tc>
          <w:tcPr>
            <w:tcW w:w="868" w:type="dxa"/>
            <w:tcBorders>
              <w:top w:val="nil"/>
              <w:left w:val="nil"/>
              <w:right w:val="nil"/>
            </w:tcBorders>
            <w:shd w:val="clear" w:color="auto" w:fill="auto"/>
            <w:noWrap/>
            <w:hideMark/>
          </w:tcPr>
          <w:p w14:paraId="162F46EB" w14:textId="77777777" w:rsidR="0090656E" w:rsidRPr="00596C90" w:rsidRDefault="0090656E" w:rsidP="00E267CE">
            <w:pPr>
              <w:spacing w:after="0" w:line="240" w:lineRule="auto"/>
              <w:jc w:val="center"/>
              <w:rPr>
                <w:rFonts w:ascii="Arial" w:hAnsi="Arial" w:cs="Arial"/>
              </w:rPr>
            </w:pPr>
          </w:p>
        </w:tc>
      </w:tr>
      <w:tr w:rsidR="00596C90" w:rsidRPr="00596C90" w14:paraId="5CDF7E2C" w14:textId="77777777" w:rsidTr="00C96FD4">
        <w:trPr>
          <w:trHeight w:val="260"/>
          <w:jc w:val="center"/>
        </w:trPr>
        <w:tc>
          <w:tcPr>
            <w:tcW w:w="2700" w:type="dxa"/>
            <w:tcBorders>
              <w:top w:val="nil"/>
              <w:left w:val="nil"/>
              <w:bottom w:val="single" w:sz="4" w:space="0" w:color="auto"/>
              <w:right w:val="single" w:sz="4" w:space="0" w:color="auto"/>
            </w:tcBorders>
            <w:shd w:val="clear" w:color="auto" w:fill="auto"/>
            <w:noWrap/>
            <w:hideMark/>
          </w:tcPr>
          <w:p w14:paraId="25621FE4" w14:textId="77777777" w:rsidR="0090656E" w:rsidRPr="00596C90" w:rsidRDefault="0090656E" w:rsidP="0090656E">
            <w:pPr>
              <w:spacing w:after="0" w:line="240" w:lineRule="auto"/>
              <w:rPr>
                <w:rFonts w:ascii="Arial" w:hAnsi="Arial" w:cs="Arial"/>
              </w:rPr>
            </w:pPr>
            <w:r w:rsidRPr="00596C90">
              <w:rPr>
                <w:rFonts w:ascii="Arial" w:hAnsi="Arial" w:cs="Arial"/>
              </w:rPr>
              <w:t xml:space="preserve">   Other</w:t>
            </w:r>
          </w:p>
        </w:tc>
        <w:tc>
          <w:tcPr>
            <w:tcW w:w="863" w:type="dxa"/>
            <w:tcBorders>
              <w:top w:val="nil"/>
              <w:left w:val="single" w:sz="4" w:space="0" w:color="auto"/>
              <w:bottom w:val="single" w:sz="4" w:space="0" w:color="auto"/>
              <w:right w:val="nil"/>
            </w:tcBorders>
            <w:shd w:val="clear" w:color="auto" w:fill="auto"/>
            <w:noWrap/>
            <w:hideMark/>
          </w:tcPr>
          <w:p w14:paraId="406E41E6" w14:textId="5D184873" w:rsidR="0090656E" w:rsidRPr="00596C90" w:rsidRDefault="00031719" w:rsidP="00E267CE">
            <w:pPr>
              <w:spacing w:after="0" w:line="240" w:lineRule="auto"/>
              <w:jc w:val="center"/>
              <w:rPr>
                <w:rFonts w:ascii="Arial" w:hAnsi="Arial" w:cs="Arial"/>
              </w:rPr>
            </w:pPr>
            <w:r w:rsidRPr="00596C90">
              <w:rPr>
                <w:rFonts w:ascii="Arial" w:hAnsi="Arial" w:cs="Arial"/>
              </w:rPr>
              <w:t>0</w:t>
            </w:r>
          </w:p>
        </w:tc>
        <w:tc>
          <w:tcPr>
            <w:tcW w:w="788" w:type="dxa"/>
            <w:tcBorders>
              <w:top w:val="nil"/>
              <w:left w:val="nil"/>
              <w:bottom w:val="single" w:sz="4" w:space="0" w:color="auto"/>
              <w:right w:val="nil"/>
            </w:tcBorders>
            <w:shd w:val="clear" w:color="auto" w:fill="auto"/>
            <w:noWrap/>
            <w:hideMark/>
          </w:tcPr>
          <w:p w14:paraId="60E2E6C0" w14:textId="07A04081" w:rsidR="0090656E" w:rsidRPr="00596C90" w:rsidRDefault="00031719" w:rsidP="00E267CE">
            <w:pPr>
              <w:spacing w:after="0" w:line="240" w:lineRule="auto"/>
              <w:jc w:val="center"/>
              <w:rPr>
                <w:rFonts w:ascii="Arial" w:hAnsi="Arial" w:cs="Arial"/>
              </w:rPr>
            </w:pPr>
            <w:r w:rsidRPr="00596C90">
              <w:rPr>
                <w:rFonts w:ascii="Arial" w:hAnsi="Arial" w:cs="Arial"/>
              </w:rPr>
              <w:t>0</w:t>
            </w:r>
          </w:p>
        </w:tc>
        <w:tc>
          <w:tcPr>
            <w:tcW w:w="804" w:type="dxa"/>
            <w:tcBorders>
              <w:top w:val="nil"/>
              <w:left w:val="nil"/>
              <w:bottom w:val="single" w:sz="4" w:space="0" w:color="auto"/>
              <w:right w:val="nil"/>
            </w:tcBorders>
            <w:shd w:val="clear" w:color="auto" w:fill="auto"/>
            <w:noWrap/>
            <w:hideMark/>
          </w:tcPr>
          <w:p w14:paraId="7BBB378D" w14:textId="6DE6C93E" w:rsidR="0090656E" w:rsidRPr="00596C90" w:rsidRDefault="00AA6531" w:rsidP="00E267CE">
            <w:pPr>
              <w:spacing w:after="0" w:line="240" w:lineRule="auto"/>
              <w:jc w:val="center"/>
              <w:rPr>
                <w:rFonts w:ascii="Arial" w:hAnsi="Arial" w:cs="Arial"/>
              </w:rPr>
            </w:pPr>
            <w:r w:rsidRPr="00596C90">
              <w:rPr>
                <w:rFonts w:ascii="Arial" w:hAnsi="Arial" w:cs="Arial"/>
              </w:rPr>
              <w:t>≥11</w:t>
            </w:r>
          </w:p>
        </w:tc>
        <w:tc>
          <w:tcPr>
            <w:tcW w:w="790" w:type="dxa"/>
            <w:tcBorders>
              <w:top w:val="nil"/>
              <w:left w:val="nil"/>
              <w:bottom w:val="single" w:sz="4" w:space="0" w:color="auto"/>
              <w:right w:val="nil"/>
            </w:tcBorders>
            <w:shd w:val="clear" w:color="auto" w:fill="auto"/>
            <w:noWrap/>
            <w:hideMark/>
          </w:tcPr>
          <w:p w14:paraId="584F1A53" w14:textId="4B84B5EF" w:rsidR="0090656E" w:rsidRPr="00596C90" w:rsidRDefault="0090656E" w:rsidP="00E267CE">
            <w:pPr>
              <w:spacing w:after="0" w:line="240" w:lineRule="auto"/>
              <w:jc w:val="center"/>
              <w:rPr>
                <w:rFonts w:ascii="Arial" w:hAnsi="Arial" w:cs="Arial"/>
              </w:rPr>
            </w:pPr>
            <w:r w:rsidRPr="00596C90">
              <w:rPr>
                <w:rFonts w:ascii="Arial" w:hAnsi="Arial" w:cs="Arial"/>
              </w:rPr>
              <w:t>0.</w:t>
            </w:r>
            <w:r w:rsidR="00AA6531" w:rsidRPr="00596C90">
              <w:rPr>
                <w:rFonts w:ascii="Arial" w:hAnsi="Arial" w:cs="Arial"/>
              </w:rPr>
              <w:t>3</w:t>
            </w:r>
          </w:p>
        </w:tc>
        <w:tc>
          <w:tcPr>
            <w:tcW w:w="905" w:type="dxa"/>
            <w:tcBorders>
              <w:top w:val="nil"/>
              <w:left w:val="nil"/>
              <w:bottom w:val="single" w:sz="4" w:space="0" w:color="auto"/>
              <w:right w:val="single" w:sz="4" w:space="0" w:color="auto"/>
            </w:tcBorders>
            <w:shd w:val="clear" w:color="auto" w:fill="auto"/>
            <w:noWrap/>
            <w:hideMark/>
          </w:tcPr>
          <w:p w14:paraId="6DB1D6F7" w14:textId="77777777" w:rsidR="0090656E" w:rsidRPr="00596C90" w:rsidRDefault="0090656E" w:rsidP="00E267CE">
            <w:pPr>
              <w:spacing w:after="0" w:line="240" w:lineRule="auto"/>
              <w:jc w:val="center"/>
              <w:rPr>
                <w:rFonts w:ascii="Arial" w:hAnsi="Arial" w:cs="Arial"/>
              </w:rPr>
            </w:pPr>
          </w:p>
        </w:tc>
        <w:tc>
          <w:tcPr>
            <w:tcW w:w="790" w:type="dxa"/>
            <w:tcBorders>
              <w:top w:val="nil"/>
              <w:left w:val="single" w:sz="4" w:space="0" w:color="auto"/>
              <w:bottom w:val="single" w:sz="4" w:space="0" w:color="auto"/>
              <w:right w:val="nil"/>
            </w:tcBorders>
            <w:shd w:val="clear" w:color="auto" w:fill="auto"/>
            <w:noWrap/>
            <w:hideMark/>
          </w:tcPr>
          <w:p w14:paraId="5A90A263" w14:textId="3AE80A0C" w:rsidR="0090656E" w:rsidRPr="00596C90" w:rsidRDefault="0004529B" w:rsidP="00E267CE">
            <w:pPr>
              <w:spacing w:after="0" w:line="240" w:lineRule="auto"/>
              <w:jc w:val="center"/>
              <w:rPr>
                <w:rFonts w:ascii="Arial" w:hAnsi="Arial" w:cs="Arial"/>
              </w:rPr>
            </w:pPr>
            <w:r w:rsidRPr="00596C90">
              <w:rPr>
                <w:rFonts w:ascii="Arial" w:hAnsi="Arial" w:cs="Arial"/>
              </w:rPr>
              <w:t>0</w:t>
            </w:r>
          </w:p>
        </w:tc>
        <w:tc>
          <w:tcPr>
            <w:tcW w:w="790" w:type="dxa"/>
            <w:tcBorders>
              <w:top w:val="nil"/>
              <w:left w:val="nil"/>
              <w:bottom w:val="single" w:sz="4" w:space="0" w:color="auto"/>
              <w:right w:val="nil"/>
            </w:tcBorders>
            <w:shd w:val="clear" w:color="auto" w:fill="auto"/>
            <w:noWrap/>
            <w:hideMark/>
          </w:tcPr>
          <w:p w14:paraId="79B29617" w14:textId="72D63384" w:rsidR="0090656E" w:rsidRPr="00596C90" w:rsidRDefault="0004529B" w:rsidP="00E267CE">
            <w:pPr>
              <w:spacing w:after="0" w:line="240" w:lineRule="auto"/>
              <w:jc w:val="center"/>
              <w:rPr>
                <w:rFonts w:ascii="Arial" w:hAnsi="Arial" w:cs="Arial"/>
              </w:rPr>
            </w:pPr>
            <w:r w:rsidRPr="00596C90">
              <w:rPr>
                <w:rFonts w:ascii="Arial" w:hAnsi="Arial" w:cs="Arial"/>
              </w:rPr>
              <w:t>0</w:t>
            </w:r>
          </w:p>
        </w:tc>
        <w:tc>
          <w:tcPr>
            <w:tcW w:w="790" w:type="dxa"/>
            <w:tcBorders>
              <w:top w:val="nil"/>
              <w:left w:val="nil"/>
              <w:bottom w:val="single" w:sz="4" w:space="0" w:color="auto"/>
              <w:right w:val="nil"/>
            </w:tcBorders>
            <w:shd w:val="clear" w:color="auto" w:fill="auto"/>
            <w:noWrap/>
            <w:hideMark/>
          </w:tcPr>
          <w:p w14:paraId="5334E04C" w14:textId="1E8341E5" w:rsidR="0090656E" w:rsidRPr="00596C90" w:rsidRDefault="0004529B" w:rsidP="00E267CE">
            <w:pPr>
              <w:spacing w:after="0" w:line="240" w:lineRule="auto"/>
              <w:jc w:val="center"/>
              <w:rPr>
                <w:rFonts w:ascii="Arial" w:hAnsi="Arial" w:cs="Arial"/>
              </w:rPr>
            </w:pPr>
            <w:r w:rsidRPr="00596C90">
              <w:rPr>
                <w:rFonts w:ascii="Arial" w:hAnsi="Arial" w:cs="Arial"/>
              </w:rPr>
              <w:t>0</w:t>
            </w:r>
          </w:p>
        </w:tc>
        <w:tc>
          <w:tcPr>
            <w:tcW w:w="790" w:type="dxa"/>
            <w:tcBorders>
              <w:top w:val="nil"/>
              <w:left w:val="nil"/>
              <w:bottom w:val="single" w:sz="4" w:space="0" w:color="auto"/>
              <w:right w:val="nil"/>
            </w:tcBorders>
            <w:shd w:val="clear" w:color="auto" w:fill="auto"/>
            <w:noWrap/>
            <w:hideMark/>
          </w:tcPr>
          <w:p w14:paraId="2E8DABD6" w14:textId="2C83BA3F" w:rsidR="0090656E" w:rsidRPr="00596C90" w:rsidRDefault="0004529B" w:rsidP="00E267CE">
            <w:pPr>
              <w:spacing w:after="0" w:line="240" w:lineRule="auto"/>
              <w:jc w:val="center"/>
              <w:rPr>
                <w:rFonts w:ascii="Arial" w:hAnsi="Arial" w:cs="Arial"/>
              </w:rPr>
            </w:pPr>
            <w:r w:rsidRPr="00596C90">
              <w:rPr>
                <w:rFonts w:ascii="Arial" w:hAnsi="Arial" w:cs="Arial"/>
              </w:rPr>
              <w:t>0</w:t>
            </w:r>
          </w:p>
        </w:tc>
        <w:tc>
          <w:tcPr>
            <w:tcW w:w="868" w:type="dxa"/>
            <w:tcBorders>
              <w:top w:val="nil"/>
              <w:left w:val="nil"/>
              <w:bottom w:val="single" w:sz="4" w:space="0" w:color="auto"/>
              <w:right w:val="nil"/>
            </w:tcBorders>
            <w:shd w:val="clear" w:color="auto" w:fill="auto"/>
            <w:noWrap/>
            <w:hideMark/>
          </w:tcPr>
          <w:p w14:paraId="0C05FD9F" w14:textId="77777777" w:rsidR="0090656E" w:rsidRPr="00596C90" w:rsidRDefault="0090656E" w:rsidP="00E267CE">
            <w:pPr>
              <w:spacing w:after="0" w:line="240" w:lineRule="auto"/>
              <w:jc w:val="center"/>
              <w:rPr>
                <w:rFonts w:ascii="Arial" w:hAnsi="Arial" w:cs="Arial"/>
              </w:rPr>
            </w:pPr>
          </w:p>
        </w:tc>
      </w:tr>
      <w:tr w:rsidR="005E560A" w:rsidRPr="00596C90" w14:paraId="05A5C6A0" w14:textId="77777777" w:rsidTr="00C96FD4">
        <w:trPr>
          <w:trHeight w:val="260"/>
          <w:jc w:val="center"/>
        </w:trPr>
        <w:tc>
          <w:tcPr>
            <w:tcW w:w="10878" w:type="dxa"/>
            <w:gridSpan w:val="11"/>
            <w:tcBorders>
              <w:top w:val="nil"/>
              <w:left w:val="nil"/>
              <w:bottom w:val="nil"/>
              <w:right w:val="nil"/>
            </w:tcBorders>
            <w:shd w:val="clear" w:color="auto" w:fill="auto"/>
            <w:noWrap/>
          </w:tcPr>
          <w:p w14:paraId="5693F834" w14:textId="38636CF2" w:rsidR="005E560A" w:rsidRPr="00596C90" w:rsidRDefault="005E560A" w:rsidP="006A5B29">
            <w:pPr>
              <w:spacing w:after="0" w:line="240" w:lineRule="auto"/>
              <w:rPr>
                <w:rFonts w:ascii="Arial" w:hAnsi="Arial" w:cs="Arial"/>
              </w:rPr>
            </w:pPr>
            <w:r w:rsidRPr="00596C90">
              <w:rPr>
                <w:rFonts w:ascii="Arial" w:hAnsi="Arial" w:cs="Arial"/>
              </w:rPr>
              <w:t>* To protect patient anonymity, all cells with values between 1 and 1</w:t>
            </w:r>
            <w:r w:rsidR="006A5B29">
              <w:rPr>
                <w:rFonts w:ascii="Arial" w:hAnsi="Arial" w:cs="Arial"/>
              </w:rPr>
              <w:t>1 were masked with the indicator “≤11</w:t>
            </w:r>
            <w:r w:rsidRPr="00596C90">
              <w:rPr>
                <w:rFonts w:ascii="Arial" w:hAnsi="Arial" w:cs="Arial"/>
              </w:rPr>
              <w:t>.</w:t>
            </w:r>
            <w:r w:rsidR="006A5B29">
              <w:rPr>
                <w:rFonts w:ascii="Arial" w:hAnsi="Arial" w:cs="Arial"/>
              </w:rPr>
              <w:t>”</w:t>
            </w:r>
            <w:r w:rsidRPr="00596C90">
              <w:rPr>
                <w:rFonts w:ascii="Arial" w:hAnsi="Arial" w:cs="Arial"/>
              </w:rPr>
              <w:t xml:space="preserve"> Then the largest cell in the same column for the same characteristic was adjusted in the opposite direction so that the total number of observations in that column remained the same.</w:t>
            </w:r>
          </w:p>
        </w:tc>
      </w:tr>
    </w:tbl>
    <w:p w14:paraId="307A0673" w14:textId="57A740D3" w:rsidR="00F9636A" w:rsidRDefault="002505C2">
      <w:pPr>
        <w:spacing w:after="0" w:line="240" w:lineRule="auto"/>
        <w:rPr>
          <w:rFonts w:ascii="Arial" w:hAnsi="Arial" w:cs="Arial"/>
          <w:sz w:val="24"/>
          <w:szCs w:val="24"/>
        </w:rPr>
      </w:pPr>
      <w:r>
        <w:rPr>
          <w:rFonts w:ascii="Arial" w:hAnsi="Arial" w:cs="Arial"/>
          <w:sz w:val="24"/>
          <w:szCs w:val="24"/>
        </w:rPr>
        <w:br w:type="page"/>
      </w:r>
    </w:p>
    <w:tbl>
      <w:tblPr>
        <w:tblW w:w="5000" w:type="pct"/>
        <w:tblLayout w:type="fixed"/>
        <w:tblLook w:val="04A0" w:firstRow="1" w:lastRow="0" w:firstColumn="1" w:lastColumn="0" w:noHBand="0" w:noVBand="1"/>
      </w:tblPr>
      <w:tblGrid>
        <w:gridCol w:w="379"/>
        <w:gridCol w:w="899"/>
        <w:gridCol w:w="271"/>
        <w:gridCol w:w="1439"/>
        <w:gridCol w:w="8028"/>
      </w:tblGrid>
      <w:tr w:rsidR="00F9636A" w:rsidRPr="006F7988" w14:paraId="0AD7884F" w14:textId="77777777" w:rsidTr="0038045E">
        <w:trPr>
          <w:trHeight w:val="300"/>
        </w:trPr>
        <w:tc>
          <w:tcPr>
            <w:tcW w:w="5000" w:type="pct"/>
            <w:gridSpan w:val="5"/>
            <w:tcBorders>
              <w:top w:val="nil"/>
              <w:left w:val="nil"/>
              <w:bottom w:val="single" w:sz="4" w:space="0" w:color="auto"/>
              <w:right w:val="nil"/>
            </w:tcBorders>
            <w:shd w:val="clear" w:color="auto" w:fill="auto"/>
            <w:noWrap/>
            <w:vAlign w:val="center"/>
            <w:hideMark/>
          </w:tcPr>
          <w:p w14:paraId="5456390D" w14:textId="6ED6F2A8" w:rsidR="00F9636A" w:rsidRPr="006F7988" w:rsidRDefault="00F9636A" w:rsidP="00F9636A">
            <w:pPr>
              <w:spacing w:after="0" w:line="240" w:lineRule="auto"/>
              <w:rPr>
                <w:rFonts w:ascii="Arial" w:hAnsi="Arial" w:cs="Arial"/>
                <w:color w:val="000000"/>
              </w:rPr>
            </w:pPr>
            <w:r w:rsidRPr="00B321F2">
              <w:rPr>
                <w:rFonts w:ascii="Arial" w:hAnsi="Arial" w:cs="Arial"/>
                <w:b/>
                <w:bCs/>
                <w:color w:val="000000"/>
              </w:rPr>
              <w:lastRenderedPageBreak/>
              <w:t xml:space="preserve">Supplementary Table </w:t>
            </w:r>
            <w:r>
              <w:rPr>
                <w:rFonts w:ascii="Arial" w:hAnsi="Arial" w:cs="Arial"/>
                <w:b/>
                <w:bCs/>
                <w:color w:val="000000"/>
              </w:rPr>
              <w:t>T</w:t>
            </w:r>
            <w:r w:rsidR="000D59EF">
              <w:rPr>
                <w:rFonts w:ascii="Arial" w:hAnsi="Arial" w:cs="Arial"/>
                <w:b/>
                <w:bCs/>
                <w:color w:val="000000"/>
              </w:rPr>
              <w:t>4</w:t>
            </w:r>
            <w:r>
              <w:rPr>
                <w:rFonts w:ascii="Arial" w:hAnsi="Arial" w:cs="Arial"/>
                <w:bCs/>
                <w:color w:val="000000"/>
              </w:rPr>
              <w:t xml:space="preserve">. Codes used for delineation of </w:t>
            </w:r>
            <w:r w:rsidRPr="006F7988">
              <w:rPr>
                <w:rFonts w:ascii="Arial" w:hAnsi="Arial" w:cs="Arial"/>
                <w:bCs/>
                <w:color w:val="000000"/>
              </w:rPr>
              <w:t>radiation complications</w:t>
            </w:r>
            <w:r w:rsidRPr="006F7988">
              <w:rPr>
                <w:rFonts w:ascii="Arial" w:hAnsi="Arial" w:cs="Arial"/>
                <w:color w:val="000000"/>
              </w:rPr>
              <w:t> </w:t>
            </w:r>
          </w:p>
        </w:tc>
      </w:tr>
      <w:tr w:rsidR="00F9636A" w:rsidRPr="006F7988" w14:paraId="32E1D119" w14:textId="77777777" w:rsidTr="0038045E">
        <w:trPr>
          <w:trHeight w:val="300"/>
        </w:trPr>
        <w:tc>
          <w:tcPr>
            <w:tcW w:w="5000" w:type="pct"/>
            <w:gridSpan w:val="5"/>
            <w:tcBorders>
              <w:top w:val="single" w:sz="4" w:space="0" w:color="auto"/>
              <w:left w:val="nil"/>
              <w:right w:val="nil"/>
            </w:tcBorders>
            <w:shd w:val="clear" w:color="auto" w:fill="auto"/>
            <w:noWrap/>
            <w:vAlign w:val="center"/>
          </w:tcPr>
          <w:p w14:paraId="0994F759" w14:textId="77777777" w:rsidR="00F9636A" w:rsidRDefault="00F9636A" w:rsidP="0038045E">
            <w:pPr>
              <w:spacing w:after="0" w:line="240" w:lineRule="auto"/>
              <w:rPr>
                <w:rFonts w:ascii="Arial" w:hAnsi="Arial" w:cs="Arial"/>
                <w:bCs/>
                <w:color w:val="000000"/>
              </w:rPr>
            </w:pPr>
          </w:p>
        </w:tc>
      </w:tr>
      <w:tr w:rsidR="00F9636A" w:rsidRPr="006F7988" w14:paraId="7DF1BC77" w14:textId="77777777" w:rsidTr="0038045E">
        <w:trPr>
          <w:trHeight w:val="300"/>
        </w:trPr>
        <w:tc>
          <w:tcPr>
            <w:tcW w:w="5000" w:type="pct"/>
            <w:gridSpan w:val="5"/>
            <w:tcBorders>
              <w:left w:val="nil"/>
              <w:bottom w:val="single" w:sz="4" w:space="0" w:color="auto"/>
              <w:right w:val="nil"/>
            </w:tcBorders>
            <w:shd w:val="clear" w:color="auto" w:fill="auto"/>
            <w:noWrap/>
            <w:vAlign w:val="bottom"/>
            <w:hideMark/>
          </w:tcPr>
          <w:p w14:paraId="1C1F75AA" w14:textId="77777777" w:rsidR="00F9636A" w:rsidRPr="00155596" w:rsidRDefault="00F9636A" w:rsidP="0038045E">
            <w:pPr>
              <w:spacing w:after="0" w:line="240" w:lineRule="auto"/>
              <w:rPr>
                <w:rFonts w:ascii="Arial" w:hAnsi="Arial" w:cs="Arial"/>
                <w:b/>
                <w:bCs/>
                <w:color w:val="000000"/>
                <w:sz w:val="20"/>
                <w:szCs w:val="20"/>
              </w:rPr>
            </w:pPr>
            <w:r w:rsidRPr="00155596">
              <w:rPr>
                <w:rFonts w:ascii="Arial" w:hAnsi="Arial" w:cs="Arial"/>
                <w:b/>
                <w:bCs/>
                <w:color w:val="000000"/>
              </w:rPr>
              <w:t>Pulmonary Complications</w:t>
            </w:r>
            <w:r w:rsidRPr="006F7988">
              <w:rPr>
                <w:rFonts w:ascii="Arial" w:hAnsi="Arial" w:cs="Arial"/>
                <w:b/>
                <w:bCs/>
                <w:color w:val="000000"/>
                <w:sz w:val="20"/>
                <w:szCs w:val="20"/>
              </w:rPr>
              <w:t>:</w:t>
            </w:r>
          </w:p>
        </w:tc>
      </w:tr>
      <w:tr w:rsidR="00F9636A" w:rsidRPr="006F7988" w14:paraId="7A1C094B" w14:textId="77777777" w:rsidTr="0038045E">
        <w:trPr>
          <w:trHeight w:val="300"/>
        </w:trPr>
        <w:tc>
          <w:tcPr>
            <w:tcW w:w="1356" w:type="pct"/>
            <w:gridSpan w:val="4"/>
            <w:tcBorders>
              <w:left w:val="nil"/>
              <w:bottom w:val="single" w:sz="4" w:space="0" w:color="auto"/>
              <w:right w:val="nil"/>
            </w:tcBorders>
            <w:shd w:val="clear" w:color="auto" w:fill="auto"/>
            <w:noWrap/>
            <w:vAlign w:val="bottom"/>
            <w:hideMark/>
          </w:tcPr>
          <w:p w14:paraId="3DD82CE6"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b/>
                <w:bCs/>
                <w:color w:val="000000"/>
                <w:sz w:val="20"/>
                <w:szCs w:val="20"/>
              </w:rPr>
              <w:t>Narrow Acute Lung Toxicity</w:t>
            </w:r>
          </w:p>
        </w:tc>
        <w:tc>
          <w:tcPr>
            <w:tcW w:w="3644" w:type="pct"/>
            <w:tcBorders>
              <w:left w:val="nil"/>
              <w:bottom w:val="single" w:sz="4" w:space="0" w:color="auto"/>
              <w:right w:val="nil"/>
            </w:tcBorders>
            <w:shd w:val="clear" w:color="auto" w:fill="auto"/>
            <w:vAlign w:val="center"/>
            <w:hideMark/>
          </w:tcPr>
          <w:p w14:paraId="293F3D36" w14:textId="77777777" w:rsidR="00F9636A" w:rsidRPr="006F7988" w:rsidRDefault="00F9636A" w:rsidP="0038045E">
            <w:pPr>
              <w:spacing w:after="0" w:line="240" w:lineRule="auto"/>
              <w:rPr>
                <w:rFonts w:ascii="Arial" w:hAnsi="Arial" w:cs="Arial"/>
                <w:color w:val="000000"/>
                <w:sz w:val="20"/>
                <w:szCs w:val="20"/>
              </w:rPr>
            </w:pPr>
          </w:p>
        </w:tc>
      </w:tr>
      <w:tr w:rsidR="00F9636A" w:rsidRPr="006F7988" w14:paraId="7D26D5F2" w14:textId="77777777" w:rsidTr="0038045E">
        <w:trPr>
          <w:trHeight w:val="285"/>
        </w:trPr>
        <w:tc>
          <w:tcPr>
            <w:tcW w:w="172" w:type="pct"/>
            <w:tcBorders>
              <w:top w:val="single" w:sz="4" w:space="0" w:color="auto"/>
              <w:left w:val="nil"/>
              <w:bottom w:val="nil"/>
              <w:right w:val="nil"/>
            </w:tcBorders>
            <w:shd w:val="clear" w:color="auto" w:fill="auto"/>
            <w:noWrap/>
            <w:vAlign w:val="center"/>
            <w:hideMark/>
          </w:tcPr>
          <w:p w14:paraId="209D89CB" w14:textId="77777777" w:rsidR="00F9636A" w:rsidRPr="006F7988" w:rsidRDefault="00F9636A" w:rsidP="0038045E">
            <w:pPr>
              <w:spacing w:after="0" w:line="240" w:lineRule="auto"/>
              <w:rPr>
                <w:rFonts w:ascii="Arial" w:hAnsi="Arial" w:cs="Arial"/>
                <w:color w:val="000000"/>
                <w:sz w:val="20"/>
                <w:szCs w:val="20"/>
              </w:rPr>
            </w:pPr>
          </w:p>
        </w:tc>
        <w:tc>
          <w:tcPr>
            <w:tcW w:w="531" w:type="pct"/>
            <w:gridSpan w:val="2"/>
            <w:tcBorders>
              <w:top w:val="single" w:sz="4" w:space="0" w:color="auto"/>
              <w:left w:val="nil"/>
              <w:bottom w:val="nil"/>
              <w:right w:val="nil"/>
            </w:tcBorders>
            <w:shd w:val="clear" w:color="auto" w:fill="auto"/>
            <w:noWrap/>
            <w:vAlign w:val="center"/>
            <w:hideMark/>
          </w:tcPr>
          <w:p w14:paraId="56BBFAD9"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ICD-9</w:t>
            </w:r>
          </w:p>
        </w:tc>
        <w:tc>
          <w:tcPr>
            <w:tcW w:w="653" w:type="pct"/>
            <w:tcBorders>
              <w:top w:val="single" w:sz="4" w:space="0" w:color="auto"/>
              <w:left w:val="nil"/>
              <w:bottom w:val="nil"/>
              <w:right w:val="nil"/>
            </w:tcBorders>
            <w:shd w:val="clear" w:color="auto" w:fill="auto"/>
            <w:noWrap/>
            <w:vAlign w:val="center"/>
            <w:hideMark/>
          </w:tcPr>
          <w:p w14:paraId="04934954"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508.0</w:t>
            </w:r>
          </w:p>
        </w:tc>
        <w:tc>
          <w:tcPr>
            <w:tcW w:w="3644" w:type="pct"/>
            <w:tcBorders>
              <w:top w:val="single" w:sz="4" w:space="0" w:color="auto"/>
              <w:left w:val="nil"/>
              <w:bottom w:val="nil"/>
              <w:right w:val="nil"/>
            </w:tcBorders>
            <w:shd w:val="clear" w:color="auto" w:fill="auto"/>
            <w:vAlign w:val="center"/>
            <w:hideMark/>
          </w:tcPr>
          <w:p w14:paraId="2170BD9C" w14:textId="77777777" w:rsidR="00F9636A" w:rsidRPr="006F7988" w:rsidRDefault="00F9636A" w:rsidP="0038045E">
            <w:pPr>
              <w:spacing w:after="0" w:line="240" w:lineRule="auto"/>
              <w:rPr>
                <w:rFonts w:ascii="Arial" w:hAnsi="Arial" w:cs="Arial"/>
                <w:color w:val="000000"/>
                <w:sz w:val="20"/>
                <w:szCs w:val="20"/>
              </w:rPr>
            </w:pPr>
            <w:r>
              <w:rPr>
                <w:rFonts w:ascii="Arial" w:hAnsi="Arial" w:cs="Arial"/>
                <w:color w:val="000000"/>
                <w:sz w:val="20"/>
                <w:szCs w:val="20"/>
              </w:rPr>
              <w:t>Acute pulmonary manifestations due to radiation</w:t>
            </w:r>
          </w:p>
        </w:tc>
      </w:tr>
      <w:tr w:rsidR="00F9636A" w:rsidRPr="006F7988" w14:paraId="7DB53053" w14:textId="77777777" w:rsidTr="0038045E">
        <w:trPr>
          <w:trHeight w:val="300"/>
        </w:trPr>
        <w:tc>
          <w:tcPr>
            <w:tcW w:w="1356" w:type="pct"/>
            <w:gridSpan w:val="4"/>
            <w:tcBorders>
              <w:top w:val="nil"/>
              <w:left w:val="nil"/>
              <w:bottom w:val="single" w:sz="4" w:space="0" w:color="auto"/>
              <w:right w:val="nil"/>
            </w:tcBorders>
            <w:shd w:val="clear" w:color="auto" w:fill="auto"/>
            <w:noWrap/>
            <w:vAlign w:val="bottom"/>
            <w:hideMark/>
          </w:tcPr>
          <w:p w14:paraId="55EAA1AB"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b/>
                <w:bCs/>
                <w:color w:val="000000"/>
                <w:sz w:val="20"/>
                <w:szCs w:val="20"/>
              </w:rPr>
              <w:t>Broad Acute Long Toxicity</w:t>
            </w:r>
          </w:p>
        </w:tc>
        <w:tc>
          <w:tcPr>
            <w:tcW w:w="3644" w:type="pct"/>
            <w:tcBorders>
              <w:top w:val="nil"/>
              <w:left w:val="nil"/>
              <w:bottom w:val="single" w:sz="4" w:space="0" w:color="auto"/>
              <w:right w:val="nil"/>
            </w:tcBorders>
            <w:shd w:val="clear" w:color="auto" w:fill="auto"/>
            <w:vAlign w:val="center"/>
            <w:hideMark/>
          </w:tcPr>
          <w:p w14:paraId="25490799" w14:textId="77777777" w:rsidR="00F9636A" w:rsidRPr="006F7988" w:rsidRDefault="00F9636A" w:rsidP="0038045E">
            <w:pPr>
              <w:spacing w:after="0" w:line="240" w:lineRule="auto"/>
              <w:rPr>
                <w:rFonts w:ascii="Arial" w:hAnsi="Arial" w:cs="Arial"/>
                <w:color w:val="000000"/>
                <w:sz w:val="20"/>
                <w:szCs w:val="20"/>
              </w:rPr>
            </w:pPr>
          </w:p>
        </w:tc>
      </w:tr>
      <w:tr w:rsidR="00F9636A" w:rsidRPr="006F7988" w14:paraId="2DB40FC4" w14:textId="77777777" w:rsidTr="0038045E">
        <w:trPr>
          <w:trHeight w:val="300"/>
        </w:trPr>
        <w:tc>
          <w:tcPr>
            <w:tcW w:w="172" w:type="pct"/>
            <w:tcBorders>
              <w:top w:val="single" w:sz="4" w:space="0" w:color="auto"/>
              <w:left w:val="nil"/>
              <w:bottom w:val="nil"/>
              <w:right w:val="nil"/>
            </w:tcBorders>
            <w:shd w:val="clear" w:color="auto" w:fill="auto"/>
            <w:noWrap/>
            <w:vAlign w:val="center"/>
            <w:hideMark/>
          </w:tcPr>
          <w:p w14:paraId="2B0BE5C0" w14:textId="77777777" w:rsidR="00F9636A" w:rsidRPr="006F7988" w:rsidRDefault="00F9636A" w:rsidP="0038045E">
            <w:pPr>
              <w:spacing w:after="0" w:line="240" w:lineRule="auto"/>
              <w:rPr>
                <w:rFonts w:ascii="Arial" w:hAnsi="Arial" w:cs="Arial"/>
                <w:color w:val="000000"/>
                <w:sz w:val="20"/>
                <w:szCs w:val="20"/>
              </w:rPr>
            </w:pPr>
          </w:p>
        </w:tc>
        <w:tc>
          <w:tcPr>
            <w:tcW w:w="531" w:type="pct"/>
            <w:gridSpan w:val="2"/>
            <w:tcBorders>
              <w:top w:val="single" w:sz="4" w:space="0" w:color="auto"/>
              <w:left w:val="nil"/>
              <w:bottom w:val="nil"/>
              <w:right w:val="nil"/>
            </w:tcBorders>
            <w:shd w:val="clear" w:color="auto" w:fill="auto"/>
            <w:noWrap/>
            <w:vAlign w:val="center"/>
            <w:hideMark/>
          </w:tcPr>
          <w:p w14:paraId="0279CB7F" w14:textId="77777777" w:rsidR="00F9636A" w:rsidRPr="006F7988" w:rsidRDefault="00F9636A" w:rsidP="0038045E">
            <w:pPr>
              <w:spacing w:after="0" w:line="240" w:lineRule="auto"/>
              <w:rPr>
                <w:rFonts w:ascii="Arial" w:hAnsi="Arial" w:cs="Arial"/>
                <w:bCs/>
                <w:color w:val="000000"/>
                <w:sz w:val="20"/>
                <w:szCs w:val="20"/>
              </w:rPr>
            </w:pPr>
            <w:r w:rsidRPr="006F7988">
              <w:rPr>
                <w:rFonts w:ascii="Arial" w:hAnsi="Arial" w:cs="Arial"/>
                <w:bCs/>
                <w:color w:val="000000"/>
                <w:sz w:val="20"/>
                <w:szCs w:val="20"/>
              </w:rPr>
              <w:t>ICD-9</w:t>
            </w:r>
          </w:p>
        </w:tc>
        <w:tc>
          <w:tcPr>
            <w:tcW w:w="653" w:type="pct"/>
            <w:tcBorders>
              <w:top w:val="single" w:sz="4" w:space="0" w:color="auto"/>
              <w:left w:val="nil"/>
              <w:bottom w:val="nil"/>
              <w:right w:val="nil"/>
            </w:tcBorders>
            <w:shd w:val="clear" w:color="auto" w:fill="auto"/>
            <w:noWrap/>
            <w:vAlign w:val="center"/>
            <w:hideMark/>
          </w:tcPr>
          <w:p w14:paraId="15808B53"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508.0</w:t>
            </w:r>
          </w:p>
        </w:tc>
        <w:tc>
          <w:tcPr>
            <w:tcW w:w="3644" w:type="pct"/>
            <w:tcBorders>
              <w:top w:val="single" w:sz="4" w:space="0" w:color="auto"/>
              <w:left w:val="nil"/>
              <w:bottom w:val="nil"/>
              <w:right w:val="nil"/>
            </w:tcBorders>
            <w:shd w:val="clear" w:color="auto" w:fill="auto"/>
            <w:vAlign w:val="center"/>
            <w:hideMark/>
          </w:tcPr>
          <w:p w14:paraId="7F6DADDE" w14:textId="77777777" w:rsidR="00F9636A" w:rsidRPr="006F7988" w:rsidRDefault="00F9636A" w:rsidP="0038045E">
            <w:pPr>
              <w:spacing w:after="0" w:line="240" w:lineRule="auto"/>
              <w:rPr>
                <w:rFonts w:ascii="Arial" w:hAnsi="Arial" w:cs="Arial"/>
                <w:color w:val="000000"/>
                <w:sz w:val="20"/>
                <w:szCs w:val="20"/>
              </w:rPr>
            </w:pPr>
            <w:r>
              <w:rPr>
                <w:rFonts w:ascii="Arial" w:hAnsi="Arial" w:cs="Arial"/>
                <w:color w:val="000000"/>
                <w:sz w:val="20"/>
                <w:szCs w:val="20"/>
              </w:rPr>
              <w:t>Acute pulmonary manifestations due to radiation</w:t>
            </w:r>
          </w:p>
        </w:tc>
      </w:tr>
      <w:tr w:rsidR="00F9636A" w:rsidRPr="006F7988" w14:paraId="4F483890" w14:textId="77777777" w:rsidTr="0038045E">
        <w:trPr>
          <w:trHeight w:val="300"/>
        </w:trPr>
        <w:tc>
          <w:tcPr>
            <w:tcW w:w="172" w:type="pct"/>
            <w:tcBorders>
              <w:top w:val="nil"/>
              <w:left w:val="nil"/>
              <w:bottom w:val="nil"/>
              <w:right w:val="nil"/>
            </w:tcBorders>
            <w:shd w:val="clear" w:color="auto" w:fill="auto"/>
            <w:noWrap/>
            <w:vAlign w:val="center"/>
            <w:hideMark/>
          </w:tcPr>
          <w:p w14:paraId="6FCD9E41" w14:textId="77777777" w:rsidR="00F9636A" w:rsidRPr="006F7988" w:rsidRDefault="00F9636A" w:rsidP="0038045E">
            <w:pPr>
              <w:spacing w:after="0" w:line="240" w:lineRule="auto"/>
              <w:rPr>
                <w:rFonts w:ascii="Arial" w:hAnsi="Arial" w:cs="Arial"/>
                <w:color w:val="000000"/>
                <w:sz w:val="20"/>
                <w:szCs w:val="20"/>
              </w:rPr>
            </w:pPr>
          </w:p>
        </w:tc>
        <w:tc>
          <w:tcPr>
            <w:tcW w:w="531" w:type="pct"/>
            <w:gridSpan w:val="2"/>
            <w:tcBorders>
              <w:top w:val="nil"/>
              <w:left w:val="nil"/>
              <w:bottom w:val="nil"/>
              <w:right w:val="nil"/>
            </w:tcBorders>
            <w:shd w:val="clear" w:color="auto" w:fill="auto"/>
            <w:noWrap/>
            <w:vAlign w:val="center"/>
            <w:hideMark/>
          </w:tcPr>
          <w:p w14:paraId="3E3D0B77" w14:textId="77777777" w:rsidR="00F9636A" w:rsidRPr="006F7988" w:rsidRDefault="00F9636A" w:rsidP="0038045E">
            <w:pPr>
              <w:spacing w:after="0" w:line="240" w:lineRule="auto"/>
              <w:rPr>
                <w:rFonts w:ascii="Arial" w:hAnsi="Arial" w:cs="Arial"/>
                <w:b/>
                <w:bCs/>
                <w:color w:val="000000"/>
                <w:sz w:val="20"/>
                <w:szCs w:val="20"/>
              </w:rPr>
            </w:pPr>
          </w:p>
        </w:tc>
        <w:tc>
          <w:tcPr>
            <w:tcW w:w="653" w:type="pct"/>
            <w:tcBorders>
              <w:top w:val="nil"/>
              <w:left w:val="nil"/>
              <w:bottom w:val="nil"/>
              <w:right w:val="nil"/>
            </w:tcBorders>
            <w:shd w:val="clear" w:color="auto" w:fill="auto"/>
            <w:noWrap/>
            <w:vAlign w:val="center"/>
            <w:hideMark/>
          </w:tcPr>
          <w:p w14:paraId="46EDA4C7"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485</w:t>
            </w:r>
          </w:p>
        </w:tc>
        <w:tc>
          <w:tcPr>
            <w:tcW w:w="3644" w:type="pct"/>
            <w:tcBorders>
              <w:top w:val="nil"/>
              <w:left w:val="nil"/>
              <w:bottom w:val="nil"/>
              <w:right w:val="nil"/>
            </w:tcBorders>
            <w:shd w:val="clear" w:color="auto" w:fill="auto"/>
            <w:vAlign w:val="center"/>
            <w:hideMark/>
          </w:tcPr>
          <w:p w14:paraId="25D74A40"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Bronchopneumonia, organism unspecified</w:t>
            </w:r>
          </w:p>
        </w:tc>
      </w:tr>
      <w:tr w:rsidR="00F9636A" w:rsidRPr="006F7988" w14:paraId="13950029" w14:textId="77777777" w:rsidTr="0038045E">
        <w:trPr>
          <w:trHeight w:val="285"/>
        </w:trPr>
        <w:tc>
          <w:tcPr>
            <w:tcW w:w="172" w:type="pct"/>
            <w:tcBorders>
              <w:top w:val="nil"/>
              <w:left w:val="nil"/>
              <w:bottom w:val="nil"/>
              <w:right w:val="nil"/>
            </w:tcBorders>
            <w:shd w:val="clear" w:color="auto" w:fill="auto"/>
            <w:noWrap/>
            <w:vAlign w:val="center"/>
            <w:hideMark/>
          </w:tcPr>
          <w:p w14:paraId="20AED8D0" w14:textId="77777777" w:rsidR="00F9636A" w:rsidRPr="006F7988" w:rsidRDefault="00F9636A" w:rsidP="0038045E">
            <w:pPr>
              <w:spacing w:after="0" w:line="240" w:lineRule="auto"/>
              <w:rPr>
                <w:rFonts w:ascii="Arial" w:hAnsi="Arial" w:cs="Arial"/>
                <w:color w:val="000000"/>
                <w:sz w:val="20"/>
                <w:szCs w:val="20"/>
              </w:rPr>
            </w:pPr>
          </w:p>
        </w:tc>
        <w:tc>
          <w:tcPr>
            <w:tcW w:w="531" w:type="pct"/>
            <w:gridSpan w:val="2"/>
            <w:tcBorders>
              <w:top w:val="nil"/>
              <w:left w:val="nil"/>
              <w:bottom w:val="nil"/>
              <w:right w:val="nil"/>
            </w:tcBorders>
            <w:shd w:val="clear" w:color="auto" w:fill="auto"/>
            <w:noWrap/>
            <w:vAlign w:val="center"/>
            <w:hideMark/>
          </w:tcPr>
          <w:p w14:paraId="6EC057A3" w14:textId="77777777" w:rsidR="00F9636A" w:rsidRPr="006F7988" w:rsidRDefault="00F9636A" w:rsidP="0038045E">
            <w:pPr>
              <w:spacing w:after="0" w:line="240" w:lineRule="auto"/>
              <w:rPr>
                <w:rFonts w:ascii="Arial" w:hAnsi="Arial" w:cs="Arial"/>
                <w:color w:val="000000"/>
                <w:sz w:val="20"/>
                <w:szCs w:val="20"/>
              </w:rPr>
            </w:pPr>
          </w:p>
        </w:tc>
        <w:tc>
          <w:tcPr>
            <w:tcW w:w="653" w:type="pct"/>
            <w:tcBorders>
              <w:top w:val="nil"/>
              <w:left w:val="nil"/>
              <w:bottom w:val="nil"/>
              <w:right w:val="nil"/>
            </w:tcBorders>
            <w:shd w:val="clear" w:color="auto" w:fill="auto"/>
            <w:noWrap/>
            <w:vAlign w:val="center"/>
            <w:hideMark/>
          </w:tcPr>
          <w:p w14:paraId="63EEEB45"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486</w:t>
            </w:r>
          </w:p>
        </w:tc>
        <w:tc>
          <w:tcPr>
            <w:tcW w:w="3644" w:type="pct"/>
            <w:tcBorders>
              <w:top w:val="nil"/>
              <w:left w:val="nil"/>
              <w:bottom w:val="nil"/>
              <w:right w:val="nil"/>
            </w:tcBorders>
            <w:shd w:val="clear" w:color="auto" w:fill="auto"/>
            <w:vAlign w:val="center"/>
            <w:hideMark/>
          </w:tcPr>
          <w:p w14:paraId="5FC49500"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Pneumonia, organism unspecified</w:t>
            </w:r>
          </w:p>
        </w:tc>
      </w:tr>
      <w:tr w:rsidR="00F9636A" w:rsidRPr="006F7988" w14:paraId="0FFCA068" w14:textId="77777777" w:rsidTr="0038045E">
        <w:trPr>
          <w:trHeight w:val="285"/>
        </w:trPr>
        <w:tc>
          <w:tcPr>
            <w:tcW w:w="172" w:type="pct"/>
            <w:tcBorders>
              <w:top w:val="nil"/>
              <w:left w:val="nil"/>
              <w:bottom w:val="nil"/>
              <w:right w:val="nil"/>
            </w:tcBorders>
            <w:shd w:val="clear" w:color="auto" w:fill="auto"/>
            <w:noWrap/>
            <w:vAlign w:val="center"/>
            <w:hideMark/>
          </w:tcPr>
          <w:p w14:paraId="5633F298" w14:textId="77777777" w:rsidR="00F9636A" w:rsidRPr="006F7988" w:rsidRDefault="00F9636A" w:rsidP="0038045E">
            <w:pPr>
              <w:spacing w:after="0" w:line="240" w:lineRule="auto"/>
              <w:rPr>
                <w:rFonts w:ascii="Arial" w:hAnsi="Arial" w:cs="Arial"/>
                <w:color w:val="000000"/>
                <w:sz w:val="20"/>
                <w:szCs w:val="20"/>
              </w:rPr>
            </w:pPr>
          </w:p>
        </w:tc>
        <w:tc>
          <w:tcPr>
            <w:tcW w:w="531" w:type="pct"/>
            <w:gridSpan w:val="2"/>
            <w:tcBorders>
              <w:top w:val="nil"/>
              <w:left w:val="nil"/>
              <w:right w:val="nil"/>
            </w:tcBorders>
            <w:shd w:val="clear" w:color="auto" w:fill="auto"/>
            <w:noWrap/>
            <w:vAlign w:val="center"/>
            <w:hideMark/>
          </w:tcPr>
          <w:p w14:paraId="21EE98EC" w14:textId="77777777" w:rsidR="00F9636A" w:rsidRPr="006F7988" w:rsidRDefault="00F9636A" w:rsidP="0038045E">
            <w:pPr>
              <w:spacing w:after="0" w:line="240" w:lineRule="auto"/>
              <w:rPr>
                <w:rFonts w:ascii="Arial" w:hAnsi="Arial" w:cs="Arial"/>
                <w:color w:val="000000"/>
                <w:sz w:val="20"/>
                <w:szCs w:val="20"/>
              </w:rPr>
            </w:pPr>
          </w:p>
        </w:tc>
        <w:tc>
          <w:tcPr>
            <w:tcW w:w="653" w:type="pct"/>
            <w:tcBorders>
              <w:top w:val="nil"/>
              <w:left w:val="nil"/>
              <w:right w:val="nil"/>
            </w:tcBorders>
            <w:shd w:val="clear" w:color="auto" w:fill="auto"/>
            <w:noWrap/>
            <w:vAlign w:val="center"/>
            <w:hideMark/>
          </w:tcPr>
          <w:p w14:paraId="596D5832"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482.9</w:t>
            </w:r>
          </w:p>
        </w:tc>
        <w:tc>
          <w:tcPr>
            <w:tcW w:w="3644" w:type="pct"/>
            <w:tcBorders>
              <w:top w:val="nil"/>
              <w:left w:val="nil"/>
              <w:right w:val="nil"/>
            </w:tcBorders>
            <w:shd w:val="clear" w:color="auto" w:fill="auto"/>
            <w:vAlign w:val="center"/>
            <w:hideMark/>
          </w:tcPr>
          <w:p w14:paraId="52DD546C"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Bacterial pneumonia, unspecified</w:t>
            </w:r>
          </w:p>
        </w:tc>
      </w:tr>
      <w:tr w:rsidR="00F9636A" w:rsidRPr="006F7988" w14:paraId="4EBDF188" w14:textId="77777777" w:rsidTr="0038045E">
        <w:trPr>
          <w:trHeight w:val="285"/>
        </w:trPr>
        <w:tc>
          <w:tcPr>
            <w:tcW w:w="172" w:type="pct"/>
            <w:tcBorders>
              <w:top w:val="nil"/>
              <w:left w:val="nil"/>
              <w:bottom w:val="single" w:sz="4" w:space="0" w:color="auto"/>
              <w:right w:val="nil"/>
            </w:tcBorders>
            <w:shd w:val="clear" w:color="auto" w:fill="auto"/>
            <w:noWrap/>
            <w:vAlign w:val="center"/>
            <w:hideMark/>
          </w:tcPr>
          <w:p w14:paraId="69A28235" w14:textId="77777777" w:rsidR="00F9636A" w:rsidRPr="006F7988" w:rsidRDefault="00F9636A" w:rsidP="0038045E">
            <w:pPr>
              <w:spacing w:after="0" w:line="240" w:lineRule="auto"/>
              <w:rPr>
                <w:rFonts w:ascii="Arial" w:hAnsi="Arial" w:cs="Arial"/>
                <w:color w:val="000000"/>
                <w:sz w:val="20"/>
                <w:szCs w:val="20"/>
              </w:rPr>
            </w:pPr>
          </w:p>
        </w:tc>
        <w:tc>
          <w:tcPr>
            <w:tcW w:w="531" w:type="pct"/>
            <w:gridSpan w:val="2"/>
            <w:tcBorders>
              <w:top w:val="nil"/>
              <w:left w:val="nil"/>
              <w:bottom w:val="single" w:sz="4" w:space="0" w:color="auto"/>
              <w:right w:val="nil"/>
            </w:tcBorders>
            <w:shd w:val="clear" w:color="auto" w:fill="auto"/>
            <w:noWrap/>
            <w:vAlign w:val="center"/>
            <w:hideMark/>
          </w:tcPr>
          <w:p w14:paraId="1A6A0F96" w14:textId="77777777" w:rsidR="00F9636A" w:rsidRPr="006F7988" w:rsidRDefault="00F9636A" w:rsidP="0038045E">
            <w:pPr>
              <w:spacing w:after="0" w:line="240" w:lineRule="auto"/>
              <w:rPr>
                <w:rFonts w:ascii="Arial" w:hAnsi="Arial" w:cs="Arial"/>
                <w:color w:val="000000"/>
                <w:sz w:val="20"/>
                <w:szCs w:val="20"/>
              </w:rPr>
            </w:pPr>
          </w:p>
        </w:tc>
        <w:tc>
          <w:tcPr>
            <w:tcW w:w="653" w:type="pct"/>
            <w:tcBorders>
              <w:top w:val="nil"/>
              <w:left w:val="nil"/>
              <w:bottom w:val="single" w:sz="4" w:space="0" w:color="auto"/>
              <w:right w:val="nil"/>
            </w:tcBorders>
            <w:shd w:val="clear" w:color="auto" w:fill="auto"/>
            <w:noWrap/>
            <w:vAlign w:val="center"/>
            <w:hideMark/>
          </w:tcPr>
          <w:p w14:paraId="71E4A948"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514</w:t>
            </w:r>
          </w:p>
        </w:tc>
        <w:tc>
          <w:tcPr>
            <w:tcW w:w="3644" w:type="pct"/>
            <w:tcBorders>
              <w:top w:val="nil"/>
              <w:left w:val="nil"/>
              <w:bottom w:val="single" w:sz="4" w:space="0" w:color="auto"/>
              <w:right w:val="nil"/>
            </w:tcBorders>
            <w:shd w:val="clear" w:color="auto" w:fill="auto"/>
            <w:vAlign w:val="center"/>
            <w:hideMark/>
          </w:tcPr>
          <w:p w14:paraId="6C3F2D68"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Pulmonary congestion and hypostasis (NOT attributable to heart failure)</w:t>
            </w:r>
          </w:p>
        </w:tc>
      </w:tr>
      <w:tr w:rsidR="00F9636A" w:rsidRPr="006F7988" w14:paraId="6AB4D74E" w14:textId="77777777" w:rsidTr="0038045E">
        <w:trPr>
          <w:trHeight w:val="300"/>
        </w:trPr>
        <w:tc>
          <w:tcPr>
            <w:tcW w:w="1356" w:type="pct"/>
            <w:gridSpan w:val="4"/>
            <w:tcBorders>
              <w:top w:val="single" w:sz="4" w:space="0" w:color="auto"/>
              <w:left w:val="nil"/>
              <w:right w:val="nil"/>
            </w:tcBorders>
            <w:shd w:val="clear" w:color="auto" w:fill="auto"/>
            <w:noWrap/>
            <w:vAlign w:val="center"/>
            <w:hideMark/>
          </w:tcPr>
          <w:p w14:paraId="67E7C6E5" w14:textId="77777777" w:rsidR="00F9636A" w:rsidRDefault="00F9636A" w:rsidP="0038045E">
            <w:pPr>
              <w:spacing w:after="0" w:line="240" w:lineRule="auto"/>
              <w:rPr>
                <w:rFonts w:ascii="Arial" w:hAnsi="Arial" w:cs="Arial"/>
                <w:b/>
                <w:bCs/>
                <w:color w:val="000000"/>
                <w:sz w:val="20"/>
                <w:szCs w:val="20"/>
              </w:rPr>
            </w:pPr>
          </w:p>
        </w:tc>
        <w:tc>
          <w:tcPr>
            <w:tcW w:w="3644" w:type="pct"/>
            <w:tcBorders>
              <w:top w:val="single" w:sz="4" w:space="0" w:color="auto"/>
              <w:left w:val="nil"/>
              <w:right w:val="nil"/>
            </w:tcBorders>
            <w:shd w:val="clear" w:color="auto" w:fill="auto"/>
            <w:vAlign w:val="center"/>
            <w:hideMark/>
          </w:tcPr>
          <w:p w14:paraId="41C62CE3" w14:textId="77777777" w:rsidR="00F9636A" w:rsidRPr="006F7988" w:rsidRDefault="00F9636A" w:rsidP="0038045E">
            <w:pPr>
              <w:spacing w:after="0" w:line="240" w:lineRule="auto"/>
              <w:rPr>
                <w:rFonts w:ascii="Arial" w:hAnsi="Arial" w:cs="Arial"/>
                <w:color w:val="000000"/>
                <w:sz w:val="20"/>
                <w:szCs w:val="20"/>
              </w:rPr>
            </w:pPr>
          </w:p>
        </w:tc>
      </w:tr>
      <w:tr w:rsidR="00F9636A" w:rsidRPr="006F7988" w14:paraId="4E30FE7D" w14:textId="77777777" w:rsidTr="0038045E">
        <w:trPr>
          <w:trHeight w:val="300"/>
        </w:trPr>
        <w:tc>
          <w:tcPr>
            <w:tcW w:w="5000" w:type="pct"/>
            <w:gridSpan w:val="5"/>
            <w:tcBorders>
              <w:left w:val="nil"/>
              <w:bottom w:val="single" w:sz="4" w:space="0" w:color="auto"/>
              <w:right w:val="nil"/>
            </w:tcBorders>
            <w:shd w:val="clear" w:color="auto" w:fill="auto"/>
            <w:noWrap/>
            <w:vAlign w:val="bottom"/>
            <w:hideMark/>
          </w:tcPr>
          <w:p w14:paraId="36B4B92F" w14:textId="77777777" w:rsidR="00F9636A" w:rsidRPr="00155596" w:rsidRDefault="00F9636A" w:rsidP="0038045E">
            <w:pPr>
              <w:spacing w:after="0" w:line="240" w:lineRule="auto"/>
              <w:rPr>
                <w:rFonts w:ascii="Arial" w:hAnsi="Arial" w:cs="Arial"/>
                <w:b/>
                <w:bCs/>
                <w:color w:val="000000"/>
                <w:sz w:val="20"/>
                <w:szCs w:val="20"/>
              </w:rPr>
            </w:pPr>
            <w:r w:rsidRPr="00155596">
              <w:rPr>
                <w:rFonts w:ascii="Arial" w:hAnsi="Arial" w:cs="Arial"/>
                <w:b/>
                <w:bCs/>
                <w:color w:val="000000"/>
              </w:rPr>
              <w:t>Esophageal Complications</w:t>
            </w:r>
            <w:r>
              <w:rPr>
                <w:rFonts w:ascii="Arial" w:hAnsi="Arial" w:cs="Arial"/>
                <w:b/>
                <w:bCs/>
                <w:color w:val="000000"/>
                <w:sz w:val="20"/>
                <w:szCs w:val="20"/>
              </w:rPr>
              <w:t>:</w:t>
            </w:r>
          </w:p>
        </w:tc>
      </w:tr>
      <w:tr w:rsidR="00F9636A" w:rsidRPr="006F7988" w14:paraId="5624E2F5" w14:textId="77777777" w:rsidTr="0038045E">
        <w:trPr>
          <w:trHeight w:val="300"/>
        </w:trPr>
        <w:tc>
          <w:tcPr>
            <w:tcW w:w="1356" w:type="pct"/>
            <w:gridSpan w:val="4"/>
            <w:tcBorders>
              <w:left w:val="nil"/>
              <w:bottom w:val="single" w:sz="4" w:space="0" w:color="auto"/>
              <w:right w:val="nil"/>
            </w:tcBorders>
            <w:shd w:val="clear" w:color="auto" w:fill="auto"/>
            <w:noWrap/>
            <w:vAlign w:val="bottom"/>
            <w:hideMark/>
          </w:tcPr>
          <w:p w14:paraId="489FE703"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b/>
                <w:bCs/>
                <w:color w:val="000000"/>
                <w:sz w:val="20"/>
                <w:szCs w:val="20"/>
              </w:rPr>
              <w:t>Esophagitis and Dysphagia</w:t>
            </w:r>
          </w:p>
        </w:tc>
        <w:tc>
          <w:tcPr>
            <w:tcW w:w="3644" w:type="pct"/>
            <w:tcBorders>
              <w:left w:val="nil"/>
              <w:bottom w:val="single" w:sz="4" w:space="0" w:color="auto"/>
              <w:right w:val="nil"/>
            </w:tcBorders>
            <w:shd w:val="clear" w:color="auto" w:fill="auto"/>
            <w:vAlign w:val="center"/>
            <w:hideMark/>
          </w:tcPr>
          <w:p w14:paraId="396E439E" w14:textId="77777777" w:rsidR="00F9636A" w:rsidRPr="006F7988" w:rsidRDefault="00F9636A" w:rsidP="0038045E">
            <w:pPr>
              <w:spacing w:after="0" w:line="240" w:lineRule="auto"/>
              <w:rPr>
                <w:rFonts w:ascii="Arial" w:hAnsi="Arial" w:cs="Arial"/>
                <w:color w:val="000000"/>
                <w:sz w:val="20"/>
                <w:szCs w:val="20"/>
              </w:rPr>
            </w:pPr>
          </w:p>
        </w:tc>
      </w:tr>
      <w:tr w:rsidR="00F9636A" w:rsidRPr="006F7988" w14:paraId="0C52F696" w14:textId="77777777" w:rsidTr="0038045E">
        <w:trPr>
          <w:trHeight w:val="300"/>
        </w:trPr>
        <w:tc>
          <w:tcPr>
            <w:tcW w:w="172" w:type="pct"/>
            <w:tcBorders>
              <w:top w:val="single" w:sz="4" w:space="0" w:color="auto"/>
              <w:left w:val="nil"/>
              <w:bottom w:val="nil"/>
              <w:right w:val="nil"/>
            </w:tcBorders>
            <w:shd w:val="clear" w:color="auto" w:fill="auto"/>
            <w:noWrap/>
            <w:vAlign w:val="center"/>
            <w:hideMark/>
          </w:tcPr>
          <w:p w14:paraId="6023B3AF"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single" w:sz="4" w:space="0" w:color="auto"/>
              <w:left w:val="nil"/>
              <w:bottom w:val="nil"/>
              <w:right w:val="nil"/>
            </w:tcBorders>
            <w:shd w:val="clear" w:color="auto" w:fill="auto"/>
            <w:vAlign w:val="center"/>
            <w:hideMark/>
          </w:tcPr>
          <w:p w14:paraId="54B122E1"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ICD-9</w:t>
            </w:r>
          </w:p>
        </w:tc>
        <w:tc>
          <w:tcPr>
            <w:tcW w:w="776" w:type="pct"/>
            <w:gridSpan w:val="2"/>
            <w:tcBorders>
              <w:top w:val="single" w:sz="4" w:space="0" w:color="auto"/>
              <w:left w:val="nil"/>
              <w:bottom w:val="nil"/>
              <w:right w:val="nil"/>
            </w:tcBorders>
            <w:shd w:val="clear" w:color="auto" w:fill="auto"/>
            <w:vAlign w:val="center"/>
            <w:hideMark/>
          </w:tcPr>
          <w:p w14:paraId="2A93F791"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530.1</w:t>
            </w:r>
          </w:p>
        </w:tc>
        <w:tc>
          <w:tcPr>
            <w:tcW w:w="3644" w:type="pct"/>
            <w:tcBorders>
              <w:top w:val="single" w:sz="4" w:space="0" w:color="auto"/>
              <w:left w:val="nil"/>
              <w:bottom w:val="nil"/>
              <w:right w:val="nil"/>
            </w:tcBorders>
            <w:shd w:val="clear" w:color="auto" w:fill="auto"/>
            <w:vAlign w:val="center"/>
            <w:hideMark/>
          </w:tcPr>
          <w:p w14:paraId="098D49C0"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Esophagitis</w:t>
            </w:r>
          </w:p>
        </w:tc>
      </w:tr>
      <w:tr w:rsidR="00F9636A" w:rsidRPr="006F7988" w14:paraId="6591403E" w14:textId="77777777" w:rsidTr="0038045E">
        <w:trPr>
          <w:trHeight w:val="300"/>
        </w:trPr>
        <w:tc>
          <w:tcPr>
            <w:tcW w:w="172" w:type="pct"/>
            <w:tcBorders>
              <w:top w:val="nil"/>
              <w:left w:val="nil"/>
              <w:bottom w:val="nil"/>
              <w:right w:val="nil"/>
            </w:tcBorders>
            <w:shd w:val="clear" w:color="auto" w:fill="auto"/>
            <w:noWrap/>
            <w:vAlign w:val="center"/>
            <w:hideMark/>
          </w:tcPr>
          <w:p w14:paraId="65CA95EE"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27E6C991"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5BCF8E0D"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530.11</w:t>
            </w:r>
          </w:p>
        </w:tc>
        <w:tc>
          <w:tcPr>
            <w:tcW w:w="3644" w:type="pct"/>
            <w:tcBorders>
              <w:top w:val="nil"/>
              <w:left w:val="nil"/>
              <w:bottom w:val="nil"/>
              <w:right w:val="nil"/>
            </w:tcBorders>
            <w:shd w:val="clear" w:color="auto" w:fill="auto"/>
            <w:vAlign w:val="center"/>
            <w:hideMark/>
          </w:tcPr>
          <w:p w14:paraId="44896269"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Esophagitis, unspecified</w:t>
            </w:r>
          </w:p>
        </w:tc>
      </w:tr>
      <w:tr w:rsidR="00F9636A" w:rsidRPr="006F7988" w14:paraId="7BFC07DE" w14:textId="77777777" w:rsidTr="0038045E">
        <w:trPr>
          <w:trHeight w:val="300"/>
        </w:trPr>
        <w:tc>
          <w:tcPr>
            <w:tcW w:w="172" w:type="pct"/>
            <w:tcBorders>
              <w:top w:val="nil"/>
              <w:left w:val="nil"/>
              <w:bottom w:val="nil"/>
              <w:right w:val="nil"/>
            </w:tcBorders>
            <w:shd w:val="clear" w:color="auto" w:fill="auto"/>
            <w:noWrap/>
            <w:vAlign w:val="center"/>
            <w:hideMark/>
          </w:tcPr>
          <w:p w14:paraId="105A6C29"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77F40801"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67E40785"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530.12</w:t>
            </w:r>
          </w:p>
        </w:tc>
        <w:tc>
          <w:tcPr>
            <w:tcW w:w="3644" w:type="pct"/>
            <w:tcBorders>
              <w:top w:val="nil"/>
              <w:left w:val="nil"/>
              <w:bottom w:val="nil"/>
              <w:right w:val="nil"/>
            </w:tcBorders>
            <w:shd w:val="clear" w:color="auto" w:fill="auto"/>
            <w:vAlign w:val="center"/>
            <w:hideMark/>
          </w:tcPr>
          <w:p w14:paraId="32016E95"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Esophagitis, acute</w:t>
            </w:r>
          </w:p>
        </w:tc>
      </w:tr>
      <w:tr w:rsidR="00F9636A" w:rsidRPr="006F7988" w14:paraId="30496FA1" w14:textId="77777777" w:rsidTr="0038045E">
        <w:trPr>
          <w:trHeight w:val="300"/>
        </w:trPr>
        <w:tc>
          <w:tcPr>
            <w:tcW w:w="172" w:type="pct"/>
            <w:tcBorders>
              <w:top w:val="nil"/>
              <w:left w:val="nil"/>
              <w:bottom w:val="nil"/>
              <w:right w:val="nil"/>
            </w:tcBorders>
            <w:shd w:val="clear" w:color="auto" w:fill="auto"/>
            <w:noWrap/>
            <w:vAlign w:val="center"/>
            <w:hideMark/>
          </w:tcPr>
          <w:p w14:paraId="0EC6C344"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7A3DC5AA"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2ED51347"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530.19</w:t>
            </w:r>
          </w:p>
        </w:tc>
        <w:tc>
          <w:tcPr>
            <w:tcW w:w="3644" w:type="pct"/>
            <w:tcBorders>
              <w:top w:val="nil"/>
              <w:left w:val="nil"/>
              <w:bottom w:val="nil"/>
              <w:right w:val="nil"/>
            </w:tcBorders>
            <w:shd w:val="clear" w:color="auto" w:fill="auto"/>
            <w:vAlign w:val="center"/>
            <w:hideMark/>
          </w:tcPr>
          <w:p w14:paraId="3F5162D6"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Esophagitis, other types</w:t>
            </w:r>
          </w:p>
        </w:tc>
      </w:tr>
      <w:tr w:rsidR="00F9636A" w:rsidRPr="006F7988" w14:paraId="52C1785C" w14:textId="77777777" w:rsidTr="0038045E">
        <w:trPr>
          <w:trHeight w:val="300"/>
        </w:trPr>
        <w:tc>
          <w:tcPr>
            <w:tcW w:w="172" w:type="pct"/>
            <w:tcBorders>
              <w:top w:val="nil"/>
              <w:left w:val="nil"/>
              <w:bottom w:val="nil"/>
              <w:right w:val="nil"/>
            </w:tcBorders>
            <w:shd w:val="clear" w:color="auto" w:fill="auto"/>
            <w:noWrap/>
            <w:vAlign w:val="center"/>
            <w:hideMark/>
          </w:tcPr>
          <w:p w14:paraId="0C4C3CB2"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63C13DE5"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0770741A"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787.2</w:t>
            </w:r>
          </w:p>
        </w:tc>
        <w:tc>
          <w:tcPr>
            <w:tcW w:w="3644" w:type="pct"/>
            <w:tcBorders>
              <w:top w:val="nil"/>
              <w:left w:val="nil"/>
              <w:bottom w:val="nil"/>
              <w:right w:val="nil"/>
            </w:tcBorders>
            <w:shd w:val="clear" w:color="auto" w:fill="auto"/>
            <w:vAlign w:val="center"/>
            <w:hideMark/>
          </w:tcPr>
          <w:p w14:paraId="0022D13B"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Dysphagia</w:t>
            </w:r>
          </w:p>
        </w:tc>
      </w:tr>
      <w:tr w:rsidR="00F9636A" w:rsidRPr="006F7988" w14:paraId="6386CC28" w14:textId="77777777" w:rsidTr="0038045E">
        <w:trPr>
          <w:trHeight w:val="300"/>
        </w:trPr>
        <w:tc>
          <w:tcPr>
            <w:tcW w:w="172" w:type="pct"/>
            <w:tcBorders>
              <w:top w:val="nil"/>
              <w:left w:val="nil"/>
              <w:bottom w:val="nil"/>
              <w:right w:val="nil"/>
            </w:tcBorders>
            <w:shd w:val="clear" w:color="auto" w:fill="auto"/>
            <w:noWrap/>
            <w:vAlign w:val="center"/>
            <w:hideMark/>
          </w:tcPr>
          <w:p w14:paraId="6333368A"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3EC0418C"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709F6389"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787.20</w:t>
            </w:r>
          </w:p>
        </w:tc>
        <w:tc>
          <w:tcPr>
            <w:tcW w:w="3644" w:type="pct"/>
            <w:tcBorders>
              <w:top w:val="nil"/>
              <w:left w:val="nil"/>
              <w:bottom w:val="nil"/>
              <w:right w:val="nil"/>
            </w:tcBorders>
            <w:shd w:val="clear" w:color="auto" w:fill="auto"/>
            <w:vAlign w:val="center"/>
            <w:hideMark/>
          </w:tcPr>
          <w:p w14:paraId="2DBA6A25"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Dysphagia unspecified</w:t>
            </w:r>
          </w:p>
        </w:tc>
      </w:tr>
      <w:tr w:rsidR="00F9636A" w:rsidRPr="006F7988" w14:paraId="2D6E5688" w14:textId="77777777" w:rsidTr="0038045E">
        <w:trPr>
          <w:trHeight w:val="300"/>
        </w:trPr>
        <w:tc>
          <w:tcPr>
            <w:tcW w:w="172" w:type="pct"/>
            <w:tcBorders>
              <w:top w:val="nil"/>
              <w:left w:val="nil"/>
              <w:bottom w:val="nil"/>
              <w:right w:val="nil"/>
            </w:tcBorders>
            <w:shd w:val="clear" w:color="auto" w:fill="auto"/>
            <w:noWrap/>
            <w:vAlign w:val="center"/>
            <w:hideMark/>
          </w:tcPr>
          <w:p w14:paraId="4552F5A5"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1AA68FFD"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02EE969C"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787.21</w:t>
            </w:r>
          </w:p>
        </w:tc>
        <w:tc>
          <w:tcPr>
            <w:tcW w:w="3644" w:type="pct"/>
            <w:tcBorders>
              <w:top w:val="nil"/>
              <w:left w:val="nil"/>
              <w:bottom w:val="nil"/>
              <w:right w:val="nil"/>
            </w:tcBorders>
            <w:shd w:val="clear" w:color="auto" w:fill="auto"/>
            <w:vAlign w:val="center"/>
            <w:hideMark/>
          </w:tcPr>
          <w:p w14:paraId="16148CE8"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Dysphagia oral phase</w:t>
            </w:r>
          </w:p>
        </w:tc>
      </w:tr>
      <w:tr w:rsidR="00F9636A" w:rsidRPr="006F7988" w14:paraId="79CE5350" w14:textId="77777777" w:rsidTr="0038045E">
        <w:trPr>
          <w:trHeight w:val="300"/>
        </w:trPr>
        <w:tc>
          <w:tcPr>
            <w:tcW w:w="172" w:type="pct"/>
            <w:tcBorders>
              <w:top w:val="nil"/>
              <w:left w:val="nil"/>
              <w:bottom w:val="nil"/>
              <w:right w:val="nil"/>
            </w:tcBorders>
            <w:shd w:val="clear" w:color="auto" w:fill="auto"/>
            <w:noWrap/>
            <w:vAlign w:val="center"/>
            <w:hideMark/>
          </w:tcPr>
          <w:p w14:paraId="7CFA7D5D"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30A85072"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44230266"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787.22</w:t>
            </w:r>
          </w:p>
        </w:tc>
        <w:tc>
          <w:tcPr>
            <w:tcW w:w="3644" w:type="pct"/>
            <w:tcBorders>
              <w:top w:val="nil"/>
              <w:left w:val="nil"/>
              <w:bottom w:val="nil"/>
              <w:right w:val="nil"/>
            </w:tcBorders>
            <w:shd w:val="clear" w:color="auto" w:fill="auto"/>
            <w:vAlign w:val="center"/>
            <w:hideMark/>
          </w:tcPr>
          <w:p w14:paraId="0E1FECDB"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Dysphagia oropharyngeal phase</w:t>
            </w:r>
          </w:p>
        </w:tc>
      </w:tr>
      <w:tr w:rsidR="00F9636A" w:rsidRPr="006F7988" w14:paraId="0C8595CF" w14:textId="77777777" w:rsidTr="0038045E">
        <w:trPr>
          <w:trHeight w:val="300"/>
        </w:trPr>
        <w:tc>
          <w:tcPr>
            <w:tcW w:w="172" w:type="pct"/>
            <w:tcBorders>
              <w:top w:val="nil"/>
              <w:left w:val="nil"/>
              <w:bottom w:val="nil"/>
              <w:right w:val="nil"/>
            </w:tcBorders>
            <w:shd w:val="clear" w:color="auto" w:fill="auto"/>
            <w:noWrap/>
            <w:vAlign w:val="center"/>
            <w:hideMark/>
          </w:tcPr>
          <w:p w14:paraId="7B5F2862"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0C9D2F6A"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0530BA12"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787.23</w:t>
            </w:r>
          </w:p>
        </w:tc>
        <w:tc>
          <w:tcPr>
            <w:tcW w:w="3644" w:type="pct"/>
            <w:tcBorders>
              <w:top w:val="nil"/>
              <w:left w:val="nil"/>
              <w:bottom w:val="nil"/>
              <w:right w:val="nil"/>
            </w:tcBorders>
            <w:shd w:val="clear" w:color="auto" w:fill="auto"/>
            <w:vAlign w:val="center"/>
            <w:hideMark/>
          </w:tcPr>
          <w:p w14:paraId="395EFFBC"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Dysphagia pharyngeal phase</w:t>
            </w:r>
          </w:p>
        </w:tc>
      </w:tr>
      <w:tr w:rsidR="00F9636A" w:rsidRPr="006F7988" w14:paraId="6D503A6F" w14:textId="77777777" w:rsidTr="0038045E">
        <w:trPr>
          <w:trHeight w:val="300"/>
        </w:trPr>
        <w:tc>
          <w:tcPr>
            <w:tcW w:w="172" w:type="pct"/>
            <w:tcBorders>
              <w:top w:val="nil"/>
              <w:left w:val="nil"/>
              <w:bottom w:val="nil"/>
              <w:right w:val="nil"/>
            </w:tcBorders>
            <w:shd w:val="clear" w:color="auto" w:fill="auto"/>
            <w:noWrap/>
            <w:vAlign w:val="center"/>
            <w:hideMark/>
          </w:tcPr>
          <w:p w14:paraId="7BD0D6C0"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15CB7891"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39DD0D0C"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787.24</w:t>
            </w:r>
          </w:p>
        </w:tc>
        <w:tc>
          <w:tcPr>
            <w:tcW w:w="3644" w:type="pct"/>
            <w:tcBorders>
              <w:top w:val="nil"/>
              <w:left w:val="nil"/>
              <w:bottom w:val="nil"/>
              <w:right w:val="nil"/>
            </w:tcBorders>
            <w:shd w:val="clear" w:color="auto" w:fill="auto"/>
            <w:vAlign w:val="center"/>
            <w:hideMark/>
          </w:tcPr>
          <w:p w14:paraId="704A4BF0"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Dysphagia pharyngoesophageal phase</w:t>
            </w:r>
          </w:p>
        </w:tc>
      </w:tr>
      <w:tr w:rsidR="00F9636A" w:rsidRPr="006F7988" w14:paraId="2407041B" w14:textId="77777777" w:rsidTr="0038045E">
        <w:trPr>
          <w:trHeight w:val="300"/>
        </w:trPr>
        <w:tc>
          <w:tcPr>
            <w:tcW w:w="172" w:type="pct"/>
            <w:tcBorders>
              <w:top w:val="nil"/>
              <w:left w:val="nil"/>
              <w:bottom w:val="nil"/>
              <w:right w:val="nil"/>
            </w:tcBorders>
            <w:shd w:val="clear" w:color="auto" w:fill="auto"/>
            <w:noWrap/>
            <w:vAlign w:val="center"/>
            <w:hideMark/>
          </w:tcPr>
          <w:p w14:paraId="39DEA518"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2D704B6F"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480AA044"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787.29</w:t>
            </w:r>
          </w:p>
        </w:tc>
        <w:tc>
          <w:tcPr>
            <w:tcW w:w="3644" w:type="pct"/>
            <w:tcBorders>
              <w:top w:val="nil"/>
              <w:left w:val="nil"/>
              <w:bottom w:val="nil"/>
              <w:right w:val="nil"/>
            </w:tcBorders>
            <w:shd w:val="clear" w:color="auto" w:fill="auto"/>
            <w:vAlign w:val="center"/>
            <w:hideMark/>
          </w:tcPr>
          <w:p w14:paraId="5AB31A5B"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Other dysphagia</w:t>
            </w:r>
          </w:p>
        </w:tc>
      </w:tr>
      <w:tr w:rsidR="00F9636A" w:rsidRPr="006F7988" w14:paraId="1E97FE76" w14:textId="77777777" w:rsidTr="0038045E">
        <w:trPr>
          <w:trHeight w:val="300"/>
        </w:trPr>
        <w:tc>
          <w:tcPr>
            <w:tcW w:w="172" w:type="pct"/>
            <w:tcBorders>
              <w:top w:val="nil"/>
              <w:left w:val="nil"/>
              <w:right w:val="nil"/>
            </w:tcBorders>
            <w:shd w:val="clear" w:color="auto" w:fill="auto"/>
            <w:noWrap/>
            <w:vAlign w:val="center"/>
            <w:hideMark/>
          </w:tcPr>
          <w:p w14:paraId="3C353AA1"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right w:val="nil"/>
            </w:tcBorders>
            <w:shd w:val="clear" w:color="auto" w:fill="auto"/>
            <w:vAlign w:val="center"/>
            <w:hideMark/>
          </w:tcPr>
          <w:p w14:paraId="6116FC84"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right w:val="nil"/>
            </w:tcBorders>
            <w:shd w:val="clear" w:color="auto" w:fill="auto"/>
            <w:vAlign w:val="center"/>
            <w:hideMark/>
          </w:tcPr>
          <w:p w14:paraId="49E23F7A"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784.1</w:t>
            </w:r>
          </w:p>
        </w:tc>
        <w:tc>
          <w:tcPr>
            <w:tcW w:w="3644" w:type="pct"/>
            <w:tcBorders>
              <w:top w:val="nil"/>
              <w:left w:val="nil"/>
              <w:right w:val="nil"/>
            </w:tcBorders>
            <w:shd w:val="clear" w:color="auto" w:fill="auto"/>
            <w:vAlign w:val="center"/>
            <w:hideMark/>
          </w:tcPr>
          <w:p w14:paraId="07A9F7E7"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Throat pain</w:t>
            </w:r>
          </w:p>
        </w:tc>
      </w:tr>
      <w:tr w:rsidR="00F9636A" w:rsidRPr="006F7988" w14:paraId="46A11BDC" w14:textId="77777777" w:rsidTr="0038045E">
        <w:trPr>
          <w:trHeight w:val="300"/>
        </w:trPr>
        <w:tc>
          <w:tcPr>
            <w:tcW w:w="1356" w:type="pct"/>
            <w:gridSpan w:val="4"/>
            <w:tcBorders>
              <w:top w:val="nil"/>
              <w:left w:val="nil"/>
              <w:bottom w:val="single" w:sz="4" w:space="0" w:color="auto"/>
              <w:right w:val="nil"/>
            </w:tcBorders>
            <w:shd w:val="clear" w:color="auto" w:fill="auto"/>
            <w:noWrap/>
            <w:vAlign w:val="bottom"/>
            <w:hideMark/>
          </w:tcPr>
          <w:p w14:paraId="4809A86B"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b/>
                <w:bCs/>
                <w:color w:val="000000"/>
                <w:sz w:val="20"/>
                <w:szCs w:val="20"/>
              </w:rPr>
              <w:t>Dehydration</w:t>
            </w:r>
          </w:p>
        </w:tc>
        <w:tc>
          <w:tcPr>
            <w:tcW w:w="3644" w:type="pct"/>
            <w:tcBorders>
              <w:top w:val="nil"/>
              <w:left w:val="nil"/>
              <w:bottom w:val="single" w:sz="4" w:space="0" w:color="auto"/>
              <w:right w:val="nil"/>
            </w:tcBorders>
            <w:shd w:val="clear" w:color="auto" w:fill="auto"/>
            <w:vAlign w:val="center"/>
            <w:hideMark/>
          </w:tcPr>
          <w:p w14:paraId="358EE983" w14:textId="77777777" w:rsidR="00F9636A" w:rsidRPr="006F7988" w:rsidRDefault="00F9636A" w:rsidP="0038045E">
            <w:pPr>
              <w:spacing w:after="0" w:line="240" w:lineRule="auto"/>
              <w:rPr>
                <w:rFonts w:ascii="Arial" w:hAnsi="Arial" w:cs="Arial"/>
                <w:color w:val="000000"/>
                <w:sz w:val="20"/>
                <w:szCs w:val="20"/>
              </w:rPr>
            </w:pPr>
          </w:p>
        </w:tc>
      </w:tr>
      <w:tr w:rsidR="00F9636A" w:rsidRPr="006F7988" w14:paraId="4CBDD18C" w14:textId="77777777" w:rsidTr="0038045E">
        <w:trPr>
          <w:trHeight w:val="300"/>
        </w:trPr>
        <w:tc>
          <w:tcPr>
            <w:tcW w:w="172" w:type="pct"/>
            <w:tcBorders>
              <w:top w:val="single" w:sz="4" w:space="0" w:color="auto"/>
              <w:left w:val="nil"/>
              <w:bottom w:val="nil"/>
              <w:right w:val="nil"/>
            </w:tcBorders>
            <w:shd w:val="clear" w:color="auto" w:fill="auto"/>
            <w:noWrap/>
            <w:vAlign w:val="center"/>
            <w:hideMark/>
          </w:tcPr>
          <w:p w14:paraId="2DB69586"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single" w:sz="4" w:space="0" w:color="auto"/>
              <w:left w:val="nil"/>
              <w:bottom w:val="nil"/>
              <w:right w:val="nil"/>
            </w:tcBorders>
            <w:shd w:val="clear" w:color="auto" w:fill="auto"/>
            <w:vAlign w:val="center"/>
            <w:hideMark/>
          </w:tcPr>
          <w:p w14:paraId="5092FDE9"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ICD-9</w:t>
            </w:r>
          </w:p>
        </w:tc>
        <w:tc>
          <w:tcPr>
            <w:tcW w:w="776" w:type="pct"/>
            <w:gridSpan w:val="2"/>
            <w:tcBorders>
              <w:top w:val="single" w:sz="4" w:space="0" w:color="auto"/>
              <w:left w:val="nil"/>
              <w:bottom w:val="nil"/>
              <w:right w:val="nil"/>
            </w:tcBorders>
            <w:shd w:val="clear" w:color="auto" w:fill="auto"/>
            <w:vAlign w:val="center"/>
            <w:hideMark/>
          </w:tcPr>
          <w:p w14:paraId="3223B162"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276.5</w:t>
            </w:r>
          </w:p>
        </w:tc>
        <w:tc>
          <w:tcPr>
            <w:tcW w:w="3644" w:type="pct"/>
            <w:tcBorders>
              <w:top w:val="single" w:sz="4" w:space="0" w:color="auto"/>
              <w:left w:val="nil"/>
              <w:bottom w:val="nil"/>
              <w:right w:val="nil"/>
            </w:tcBorders>
            <w:shd w:val="clear" w:color="auto" w:fill="auto"/>
            <w:vAlign w:val="center"/>
            <w:hideMark/>
          </w:tcPr>
          <w:p w14:paraId="1E58B8FF"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Volume depletion</w:t>
            </w:r>
          </w:p>
        </w:tc>
      </w:tr>
      <w:tr w:rsidR="00F9636A" w:rsidRPr="006F7988" w14:paraId="5295CC94" w14:textId="77777777" w:rsidTr="0038045E">
        <w:trPr>
          <w:trHeight w:val="300"/>
        </w:trPr>
        <w:tc>
          <w:tcPr>
            <w:tcW w:w="172" w:type="pct"/>
            <w:tcBorders>
              <w:top w:val="nil"/>
              <w:left w:val="nil"/>
              <w:bottom w:val="nil"/>
              <w:right w:val="nil"/>
            </w:tcBorders>
            <w:shd w:val="clear" w:color="auto" w:fill="auto"/>
            <w:noWrap/>
            <w:vAlign w:val="center"/>
            <w:hideMark/>
          </w:tcPr>
          <w:p w14:paraId="291CC991"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506D941F"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16D837F0"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276.50</w:t>
            </w:r>
          </w:p>
        </w:tc>
        <w:tc>
          <w:tcPr>
            <w:tcW w:w="3644" w:type="pct"/>
            <w:tcBorders>
              <w:top w:val="nil"/>
              <w:left w:val="nil"/>
              <w:bottom w:val="nil"/>
              <w:right w:val="nil"/>
            </w:tcBorders>
            <w:shd w:val="clear" w:color="auto" w:fill="auto"/>
            <w:vAlign w:val="center"/>
            <w:hideMark/>
          </w:tcPr>
          <w:p w14:paraId="7FE6C162"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Volume depletion</w:t>
            </w:r>
            <w:r>
              <w:rPr>
                <w:rFonts w:ascii="Arial" w:hAnsi="Arial" w:cs="Arial"/>
                <w:color w:val="000000"/>
                <w:sz w:val="20"/>
                <w:szCs w:val="20"/>
              </w:rPr>
              <w:t>,</w:t>
            </w:r>
            <w:r w:rsidRPr="006F7988">
              <w:rPr>
                <w:rFonts w:ascii="Arial" w:hAnsi="Arial" w:cs="Arial"/>
                <w:color w:val="000000"/>
                <w:sz w:val="20"/>
                <w:szCs w:val="20"/>
              </w:rPr>
              <w:t xml:space="preserve"> unspecified</w:t>
            </w:r>
          </w:p>
        </w:tc>
      </w:tr>
      <w:tr w:rsidR="00F9636A" w:rsidRPr="006F7988" w14:paraId="7D430EFE" w14:textId="77777777" w:rsidTr="0038045E">
        <w:trPr>
          <w:trHeight w:val="300"/>
        </w:trPr>
        <w:tc>
          <w:tcPr>
            <w:tcW w:w="172" w:type="pct"/>
            <w:tcBorders>
              <w:top w:val="nil"/>
              <w:left w:val="nil"/>
              <w:bottom w:val="nil"/>
              <w:right w:val="nil"/>
            </w:tcBorders>
            <w:shd w:val="clear" w:color="auto" w:fill="auto"/>
            <w:noWrap/>
            <w:vAlign w:val="center"/>
            <w:hideMark/>
          </w:tcPr>
          <w:p w14:paraId="57D62CE5"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4E8532F2"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67003B03"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276.51</w:t>
            </w:r>
          </w:p>
        </w:tc>
        <w:tc>
          <w:tcPr>
            <w:tcW w:w="3644" w:type="pct"/>
            <w:tcBorders>
              <w:top w:val="nil"/>
              <w:left w:val="nil"/>
              <w:bottom w:val="nil"/>
              <w:right w:val="nil"/>
            </w:tcBorders>
            <w:shd w:val="clear" w:color="auto" w:fill="auto"/>
            <w:vAlign w:val="center"/>
            <w:hideMark/>
          </w:tcPr>
          <w:p w14:paraId="0EE4DEC6"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Dehydration</w:t>
            </w:r>
          </w:p>
        </w:tc>
      </w:tr>
      <w:tr w:rsidR="00F9636A" w:rsidRPr="006F7988" w14:paraId="5ACA6AB7" w14:textId="77777777" w:rsidTr="0038045E">
        <w:trPr>
          <w:trHeight w:val="300"/>
        </w:trPr>
        <w:tc>
          <w:tcPr>
            <w:tcW w:w="172" w:type="pct"/>
            <w:tcBorders>
              <w:top w:val="nil"/>
              <w:left w:val="nil"/>
              <w:right w:val="nil"/>
            </w:tcBorders>
            <w:shd w:val="clear" w:color="auto" w:fill="auto"/>
            <w:noWrap/>
            <w:vAlign w:val="center"/>
            <w:hideMark/>
          </w:tcPr>
          <w:p w14:paraId="10A327E7"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right w:val="nil"/>
            </w:tcBorders>
            <w:shd w:val="clear" w:color="auto" w:fill="auto"/>
            <w:vAlign w:val="center"/>
            <w:hideMark/>
          </w:tcPr>
          <w:p w14:paraId="5E3E85AF"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right w:val="nil"/>
            </w:tcBorders>
            <w:shd w:val="clear" w:color="auto" w:fill="auto"/>
            <w:vAlign w:val="center"/>
            <w:hideMark/>
          </w:tcPr>
          <w:p w14:paraId="1F9B7054"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276.52</w:t>
            </w:r>
          </w:p>
        </w:tc>
        <w:tc>
          <w:tcPr>
            <w:tcW w:w="3644" w:type="pct"/>
            <w:tcBorders>
              <w:top w:val="nil"/>
              <w:left w:val="nil"/>
              <w:right w:val="nil"/>
            </w:tcBorders>
            <w:shd w:val="clear" w:color="auto" w:fill="auto"/>
            <w:vAlign w:val="center"/>
            <w:hideMark/>
          </w:tcPr>
          <w:p w14:paraId="2931139E"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Hypovolemia</w:t>
            </w:r>
          </w:p>
        </w:tc>
      </w:tr>
      <w:tr w:rsidR="00F9636A" w:rsidRPr="006F7988" w14:paraId="188B4F29" w14:textId="77777777" w:rsidTr="0038045E">
        <w:trPr>
          <w:trHeight w:val="300"/>
        </w:trPr>
        <w:tc>
          <w:tcPr>
            <w:tcW w:w="580" w:type="pct"/>
            <w:gridSpan w:val="2"/>
            <w:tcBorders>
              <w:top w:val="nil"/>
              <w:left w:val="nil"/>
              <w:bottom w:val="single" w:sz="4" w:space="0" w:color="auto"/>
              <w:right w:val="nil"/>
            </w:tcBorders>
            <w:shd w:val="clear" w:color="auto" w:fill="auto"/>
            <w:noWrap/>
            <w:vAlign w:val="bottom"/>
            <w:hideMark/>
          </w:tcPr>
          <w:p w14:paraId="226CD1EA" w14:textId="77777777" w:rsidR="00F9636A" w:rsidRPr="006F7988" w:rsidRDefault="00F9636A" w:rsidP="0038045E">
            <w:pPr>
              <w:spacing w:after="0" w:line="240" w:lineRule="auto"/>
              <w:rPr>
                <w:rFonts w:ascii="Arial" w:hAnsi="Arial" w:cs="Arial"/>
                <w:b/>
                <w:bCs/>
                <w:color w:val="000000"/>
                <w:sz w:val="20"/>
                <w:szCs w:val="20"/>
              </w:rPr>
            </w:pPr>
            <w:r w:rsidRPr="006F7988">
              <w:rPr>
                <w:rFonts w:ascii="Arial" w:hAnsi="Arial" w:cs="Arial"/>
                <w:b/>
                <w:bCs/>
                <w:color w:val="000000"/>
                <w:sz w:val="20"/>
                <w:szCs w:val="20"/>
              </w:rPr>
              <w:t>Mucositis</w:t>
            </w:r>
          </w:p>
        </w:tc>
        <w:tc>
          <w:tcPr>
            <w:tcW w:w="776" w:type="pct"/>
            <w:gridSpan w:val="2"/>
            <w:tcBorders>
              <w:top w:val="nil"/>
              <w:left w:val="nil"/>
              <w:bottom w:val="single" w:sz="4" w:space="0" w:color="auto"/>
              <w:right w:val="nil"/>
            </w:tcBorders>
            <w:shd w:val="clear" w:color="auto" w:fill="auto"/>
            <w:vAlign w:val="center"/>
            <w:hideMark/>
          </w:tcPr>
          <w:p w14:paraId="43BDB2E8" w14:textId="77777777" w:rsidR="00F9636A" w:rsidRPr="006F7988" w:rsidRDefault="00F9636A" w:rsidP="0038045E">
            <w:pPr>
              <w:spacing w:after="0" w:line="240" w:lineRule="auto"/>
              <w:rPr>
                <w:rFonts w:ascii="Arial" w:hAnsi="Arial" w:cs="Arial"/>
                <w:color w:val="000000"/>
                <w:sz w:val="20"/>
                <w:szCs w:val="20"/>
              </w:rPr>
            </w:pPr>
          </w:p>
        </w:tc>
        <w:tc>
          <w:tcPr>
            <w:tcW w:w="3644" w:type="pct"/>
            <w:tcBorders>
              <w:top w:val="nil"/>
              <w:left w:val="nil"/>
              <w:bottom w:val="single" w:sz="4" w:space="0" w:color="auto"/>
              <w:right w:val="nil"/>
            </w:tcBorders>
            <w:shd w:val="clear" w:color="auto" w:fill="auto"/>
            <w:vAlign w:val="center"/>
            <w:hideMark/>
          </w:tcPr>
          <w:p w14:paraId="5F855143" w14:textId="77777777" w:rsidR="00F9636A" w:rsidRPr="006F7988" w:rsidRDefault="00F9636A" w:rsidP="0038045E">
            <w:pPr>
              <w:spacing w:after="0" w:line="240" w:lineRule="auto"/>
              <w:rPr>
                <w:rFonts w:ascii="Arial" w:hAnsi="Arial" w:cs="Arial"/>
                <w:color w:val="000000"/>
                <w:sz w:val="20"/>
                <w:szCs w:val="20"/>
              </w:rPr>
            </w:pPr>
          </w:p>
        </w:tc>
      </w:tr>
      <w:tr w:rsidR="00F9636A" w:rsidRPr="006F7988" w14:paraId="1E6ED61E" w14:textId="77777777" w:rsidTr="0038045E">
        <w:trPr>
          <w:trHeight w:val="300"/>
        </w:trPr>
        <w:tc>
          <w:tcPr>
            <w:tcW w:w="172" w:type="pct"/>
            <w:tcBorders>
              <w:top w:val="single" w:sz="4" w:space="0" w:color="auto"/>
              <w:left w:val="nil"/>
              <w:bottom w:val="nil"/>
              <w:right w:val="nil"/>
            </w:tcBorders>
            <w:shd w:val="clear" w:color="auto" w:fill="auto"/>
            <w:noWrap/>
            <w:vAlign w:val="center"/>
            <w:hideMark/>
          </w:tcPr>
          <w:p w14:paraId="336886E0"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single" w:sz="4" w:space="0" w:color="auto"/>
              <w:left w:val="nil"/>
              <w:bottom w:val="nil"/>
              <w:right w:val="nil"/>
            </w:tcBorders>
            <w:shd w:val="clear" w:color="auto" w:fill="auto"/>
            <w:vAlign w:val="center"/>
            <w:hideMark/>
          </w:tcPr>
          <w:p w14:paraId="4C0B14F1"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ICD-9</w:t>
            </w:r>
          </w:p>
        </w:tc>
        <w:tc>
          <w:tcPr>
            <w:tcW w:w="776" w:type="pct"/>
            <w:gridSpan w:val="2"/>
            <w:tcBorders>
              <w:top w:val="single" w:sz="4" w:space="0" w:color="auto"/>
              <w:left w:val="nil"/>
              <w:bottom w:val="nil"/>
              <w:right w:val="nil"/>
            </w:tcBorders>
            <w:shd w:val="clear" w:color="auto" w:fill="auto"/>
            <w:vAlign w:val="center"/>
            <w:hideMark/>
          </w:tcPr>
          <w:p w14:paraId="602F4C06"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528.0</w:t>
            </w:r>
          </w:p>
        </w:tc>
        <w:tc>
          <w:tcPr>
            <w:tcW w:w="3644" w:type="pct"/>
            <w:tcBorders>
              <w:top w:val="single" w:sz="4" w:space="0" w:color="auto"/>
              <w:left w:val="nil"/>
              <w:bottom w:val="nil"/>
              <w:right w:val="nil"/>
            </w:tcBorders>
            <w:shd w:val="clear" w:color="auto" w:fill="auto"/>
            <w:vAlign w:val="center"/>
            <w:hideMark/>
          </w:tcPr>
          <w:p w14:paraId="1184604B"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Stomatitis and mucositis</w:t>
            </w:r>
          </w:p>
        </w:tc>
      </w:tr>
      <w:tr w:rsidR="00F9636A" w:rsidRPr="006F7988" w14:paraId="1EBBDD8A" w14:textId="77777777" w:rsidTr="0038045E">
        <w:trPr>
          <w:trHeight w:val="300"/>
        </w:trPr>
        <w:tc>
          <w:tcPr>
            <w:tcW w:w="172" w:type="pct"/>
            <w:tcBorders>
              <w:top w:val="nil"/>
              <w:left w:val="nil"/>
              <w:bottom w:val="nil"/>
              <w:right w:val="nil"/>
            </w:tcBorders>
            <w:shd w:val="clear" w:color="auto" w:fill="auto"/>
            <w:noWrap/>
            <w:vAlign w:val="center"/>
            <w:hideMark/>
          </w:tcPr>
          <w:p w14:paraId="1D191192"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65C3CB41"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235965D1"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528.00</w:t>
            </w:r>
          </w:p>
        </w:tc>
        <w:tc>
          <w:tcPr>
            <w:tcW w:w="3644" w:type="pct"/>
            <w:tcBorders>
              <w:top w:val="nil"/>
              <w:left w:val="nil"/>
              <w:bottom w:val="nil"/>
              <w:right w:val="nil"/>
            </w:tcBorders>
            <w:shd w:val="clear" w:color="auto" w:fill="auto"/>
            <w:vAlign w:val="center"/>
            <w:hideMark/>
          </w:tcPr>
          <w:p w14:paraId="37A3B74D"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Mucositis, unspecified</w:t>
            </w:r>
          </w:p>
        </w:tc>
      </w:tr>
      <w:tr w:rsidR="00F9636A" w:rsidRPr="006F7988" w14:paraId="3B7F8A29" w14:textId="77777777" w:rsidTr="0038045E">
        <w:trPr>
          <w:trHeight w:val="300"/>
        </w:trPr>
        <w:tc>
          <w:tcPr>
            <w:tcW w:w="172" w:type="pct"/>
            <w:tcBorders>
              <w:top w:val="nil"/>
              <w:left w:val="nil"/>
              <w:bottom w:val="nil"/>
              <w:right w:val="nil"/>
            </w:tcBorders>
            <w:shd w:val="clear" w:color="auto" w:fill="auto"/>
            <w:noWrap/>
            <w:vAlign w:val="center"/>
            <w:hideMark/>
          </w:tcPr>
          <w:p w14:paraId="282EC56F"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2559060C"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6349C237"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528.01</w:t>
            </w:r>
          </w:p>
        </w:tc>
        <w:tc>
          <w:tcPr>
            <w:tcW w:w="3644" w:type="pct"/>
            <w:tcBorders>
              <w:top w:val="nil"/>
              <w:left w:val="nil"/>
              <w:bottom w:val="nil"/>
              <w:right w:val="nil"/>
            </w:tcBorders>
            <w:shd w:val="clear" w:color="auto" w:fill="auto"/>
            <w:vAlign w:val="center"/>
            <w:hideMark/>
          </w:tcPr>
          <w:p w14:paraId="1FAC993D"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Mucositis (ulcerative) due to antineoplastic therapy</w:t>
            </w:r>
          </w:p>
        </w:tc>
      </w:tr>
      <w:tr w:rsidR="00F9636A" w:rsidRPr="006F7988" w14:paraId="2D48350C" w14:textId="77777777" w:rsidTr="0038045E">
        <w:trPr>
          <w:trHeight w:val="300"/>
        </w:trPr>
        <w:tc>
          <w:tcPr>
            <w:tcW w:w="172" w:type="pct"/>
            <w:tcBorders>
              <w:top w:val="nil"/>
              <w:left w:val="nil"/>
              <w:bottom w:val="nil"/>
              <w:right w:val="nil"/>
            </w:tcBorders>
            <w:shd w:val="clear" w:color="auto" w:fill="auto"/>
            <w:noWrap/>
            <w:vAlign w:val="center"/>
            <w:hideMark/>
          </w:tcPr>
          <w:p w14:paraId="26E407EF"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151128C7"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4E5622AC"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528.02</w:t>
            </w:r>
          </w:p>
        </w:tc>
        <w:tc>
          <w:tcPr>
            <w:tcW w:w="3644" w:type="pct"/>
            <w:tcBorders>
              <w:top w:val="nil"/>
              <w:left w:val="nil"/>
              <w:bottom w:val="nil"/>
              <w:right w:val="nil"/>
            </w:tcBorders>
            <w:shd w:val="clear" w:color="auto" w:fill="auto"/>
            <w:vAlign w:val="center"/>
            <w:hideMark/>
          </w:tcPr>
          <w:p w14:paraId="597D0C28"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 xml:space="preserve">Mucositis (ulcerative) due to </w:t>
            </w:r>
            <w:proofErr w:type="gramStart"/>
            <w:r w:rsidRPr="006F7988">
              <w:rPr>
                <w:rFonts w:ascii="Arial" w:hAnsi="Arial" w:cs="Arial"/>
                <w:color w:val="000000"/>
                <w:sz w:val="20"/>
                <w:szCs w:val="20"/>
              </w:rPr>
              <w:t>other</w:t>
            </w:r>
            <w:proofErr w:type="gramEnd"/>
            <w:r w:rsidRPr="006F7988">
              <w:rPr>
                <w:rFonts w:ascii="Arial" w:hAnsi="Arial" w:cs="Arial"/>
                <w:color w:val="000000"/>
                <w:sz w:val="20"/>
                <w:szCs w:val="20"/>
              </w:rPr>
              <w:t xml:space="preserve"> drug</w:t>
            </w:r>
          </w:p>
        </w:tc>
      </w:tr>
      <w:tr w:rsidR="00F9636A" w:rsidRPr="006F7988" w14:paraId="12D49A94" w14:textId="77777777" w:rsidTr="0038045E">
        <w:trPr>
          <w:trHeight w:val="300"/>
        </w:trPr>
        <w:tc>
          <w:tcPr>
            <w:tcW w:w="172" w:type="pct"/>
            <w:tcBorders>
              <w:top w:val="nil"/>
              <w:left w:val="nil"/>
              <w:bottom w:val="nil"/>
              <w:right w:val="nil"/>
            </w:tcBorders>
            <w:shd w:val="clear" w:color="auto" w:fill="auto"/>
            <w:noWrap/>
            <w:vAlign w:val="center"/>
            <w:hideMark/>
          </w:tcPr>
          <w:p w14:paraId="4627D105"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008A877C"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5D7C4B47"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528.09</w:t>
            </w:r>
          </w:p>
        </w:tc>
        <w:tc>
          <w:tcPr>
            <w:tcW w:w="3644" w:type="pct"/>
            <w:tcBorders>
              <w:top w:val="nil"/>
              <w:left w:val="nil"/>
              <w:bottom w:val="nil"/>
              <w:right w:val="nil"/>
            </w:tcBorders>
            <w:shd w:val="clear" w:color="auto" w:fill="auto"/>
            <w:vAlign w:val="center"/>
            <w:hideMark/>
          </w:tcPr>
          <w:p w14:paraId="0460DB95"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Mucositis (ulcerative) due to other cause</w:t>
            </w:r>
          </w:p>
        </w:tc>
      </w:tr>
      <w:tr w:rsidR="00F9636A" w:rsidRPr="006F7988" w14:paraId="2202DCC2" w14:textId="77777777" w:rsidTr="0038045E">
        <w:trPr>
          <w:trHeight w:val="300"/>
        </w:trPr>
        <w:tc>
          <w:tcPr>
            <w:tcW w:w="172" w:type="pct"/>
            <w:tcBorders>
              <w:top w:val="nil"/>
              <w:left w:val="nil"/>
              <w:right w:val="nil"/>
            </w:tcBorders>
            <w:shd w:val="clear" w:color="auto" w:fill="auto"/>
            <w:noWrap/>
            <w:vAlign w:val="center"/>
            <w:hideMark/>
          </w:tcPr>
          <w:p w14:paraId="013AE321"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right w:val="nil"/>
            </w:tcBorders>
            <w:shd w:val="clear" w:color="auto" w:fill="auto"/>
            <w:vAlign w:val="center"/>
            <w:hideMark/>
          </w:tcPr>
          <w:p w14:paraId="4B2827C7"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right w:val="nil"/>
            </w:tcBorders>
            <w:shd w:val="clear" w:color="auto" w:fill="auto"/>
            <w:vAlign w:val="center"/>
            <w:hideMark/>
          </w:tcPr>
          <w:p w14:paraId="5E8ADF60"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 xml:space="preserve">538 </w:t>
            </w:r>
          </w:p>
        </w:tc>
        <w:tc>
          <w:tcPr>
            <w:tcW w:w="3644" w:type="pct"/>
            <w:tcBorders>
              <w:top w:val="nil"/>
              <w:left w:val="nil"/>
              <w:right w:val="nil"/>
            </w:tcBorders>
            <w:shd w:val="clear" w:color="auto" w:fill="auto"/>
            <w:vAlign w:val="center"/>
            <w:hideMark/>
          </w:tcPr>
          <w:p w14:paraId="10A84244"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Gastrointestinal mucositis</w:t>
            </w:r>
          </w:p>
        </w:tc>
      </w:tr>
      <w:tr w:rsidR="00F9636A" w:rsidRPr="006F7988" w14:paraId="470F8EA5" w14:textId="77777777" w:rsidTr="0038045E">
        <w:trPr>
          <w:trHeight w:val="300"/>
        </w:trPr>
        <w:tc>
          <w:tcPr>
            <w:tcW w:w="1356" w:type="pct"/>
            <w:gridSpan w:val="4"/>
            <w:tcBorders>
              <w:top w:val="nil"/>
              <w:left w:val="nil"/>
              <w:bottom w:val="single" w:sz="4" w:space="0" w:color="auto"/>
              <w:right w:val="nil"/>
            </w:tcBorders>
            <w:shd w:val="clear" w:color="auto" w:fill="auto"/>
            <w:noWrap/>
            <w:vAlign w:val="bottom"/>
            <w:hideMark/>
          </w:tcPr>
          <w:p w14:paraId="62DBBED7"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b/>
                <w:bCs/>
                <w:color w:val="000000"/>
                <w:sz w:val="20"/>
                <w:szCs w:val="20"/>
              </w:rPr>
              <w:t>Feeding Tube Placement</w:t>
            </w:r>
          </w:p>
        </w:tc>
        <w:tc>
          <w:tcPr>
            <w:tcW w:w="3644" w:type="pct"/>
            <w:tcBorders>
              <w:top w:val="nil"/>
              <w:left w:val="nil"/>
              <w:bottom w:val="single" w:sz="4" w:space="0" w:color="auto"/>
              <w:right w:val="nil"/>
            </w:tcBorders>
            <w:shd w:val="clear" w:color="auto" w:fill="auto"/>
            <w:vAlign w:val="center"/>
            <w:hideMark/>
          </w:tcPr>
          <w:p w14:paraId="23351912" w14:textId="77777777" w:rsidR="00F9636A" w:rsidRPr="006F7988" w:rsidRDefault="00F9636A" w:rsidP="0038045E">
            <w:pPr>
              <w:spacing w:after="0" w:line="240" w:lineRule="auto"/>
              <w:rPr>
                <w:rFonts w:ascii="Arial" w:hAnsi="Arial" w:cs="Arial"/>
                <w:color w:val="000000"/>
                <w:sz w:val="20"/>
                <w:szCs w:val="20"/>
              </w:rPr>
            </w:pPr>
          </w:p>
        </w:tc>
      </w:tr>
      <w:tr w:rsidR="00F9636A" w:rsidRPr="006F7988" w14:paraId="3E684132" w14:textId="77777777" w:rsidTr="0038045E">
        <w:trPr>
          <w:trHeight w:val="300"/>
        </w:trPr>
        <w:tc>
          <w:tcPr>
            <w:tcW w:w="172" w:type="pct"/>
            <w:tcBorders>
              <w:top w:val="single" w:sz="4" w:space="0" w:color="auto"/>
              <w:left w:val="nil"/>
              <w:bottom w:val="nil"/>
              <w:right w:val="nil"/>
            </w:tcBorders>
            <w:shd w:val="clear" w:color="auto" w:fill="auto"/>
            <w:noWrap/>
            <w:vAlign w:val="center"/>
            <w:hideMark/>
          </w:tcPr>
          <w:p w14:paraId="3AE0383E"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single" w:sz="4" w:space="0" w:color="auto"/>
              <w:left w:val="nil"/>
              <w:bottom w:val="nil"/>
              <w:right w:val="nil"/>
            </w:tcBorders>
            <w:shd w:val="clear" w:color="auto" w:fill="auto"/>
            <w:vAlign w:val="center"/>
            <w:hideMark/>
          </w:tcPr>
          <w:p w14:paraId="46DA765E"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ICD-9</w:t>
            </w:r>
          </w:p>
        </w:tc>
        <w:tc>
          <w:tcPr>
            <w:tcW w:w="776" w:type="pct"/>
            <w:gridSpan w:val="2"/>
            <w:tcBorders>
              <w:top w:val="single" w:sz="4" w:space="0" w:color="auto"/>
              <w:left w:val="nil"/>
              <w:bottom w:val="nil"/>
              <w:right w:val="nil"/>
            </w:tcBorders>
            <w:shd w:val="clear" w:color="auto" w:fill="auto"/>
            <w:vAlign w:val="center"/>
            <w:hideMark/>
          </w:tcPr>
          <w:p w14:paraId="45FBD7CE"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43.1</w:t>
            </w:r>
          </w:p>
        </w:tc>
        <w:tc>
          <w:tcPr>
            <w:tcW w:w="3644" w:type="pct"/>
            <w:tcBorders>
              <w:top w:val="single" w:sz="4" w:space="0" w:color="auto"/>
              <w:left w:val="nil"/>
              <w:bottom w:val="nil"/>
              <w:right w:val="nil"/>
            </w:tcBorders>
            <w:shd w:val="clear" w:color="auto" w:fill="auto"/>
            <w:vAlign w:val="center"/>
            <w:hideMark/>
          </w:tcPr>
          <w:p w14:paraId="6992C3A3"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Gastrostomy</w:t>
            </w:r>
          </w:p>
        </w:tc>
      </w:tr>
      <w:tr w:rsidR="00F9636A" w:rsidRPr="006F7988" w14:paraId="38B182F5" w14:textId="77777777" w:rsidTr="0038045E">
        <w:trPr>
          <w:trHeight w:val="300"/>
        </w:trPr>
        <w:tc>
          <w:tcPr>
            <w:tcW w:w="172" w:type="pct"/>
            <w:tcBorders>
              <w:top w:val="nil"/>
              <w:left w:val="nil"/>
              <w:bottom w:val="nil"/>
              <w:right w:val="nil"/>
            </w:tcBorders>
            <w:shd w:val="clear" w:color="auto" w:fill="auto"/>
            <w:noWrap/>
            <w:vAlign w:val="center"/>
            <w:hideMark/>
          </w:tcPr>
          <w:p w14:paraId="4099F41B"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6D367A96"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5E09B0F8"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43.11</w:t>
            </w:r>
          </w:p>
        </w:tc>
        <w:tc>
          <w:tcPr>
            <w:tcW w:w="3644" w:type="pct"/>
            <w:tcBorders>
              <w:top w:val="nil"/>
              <w:left w:val="nil"/>
              <w:bottom w:val="nil"/>
              <w:right w:val="nil"/>
            </w:tcBorders>
            <w:shd w:val="clear" w:color="auto" w:fill="auto"/>
            <w:vAlign w:val="center"/>
            <w:hideMark/>
          </w:tcPr>
          <w:p w14:paraId="34D70A43"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 xml:space="preserve">Percutaneous </w:t>
            </w:r>
            <w:proofErr w:type="spellStart"/>
            <w:r w:rsidRPr="006F7988">
              <w:rPr>
                <w:rFonts w:ascii="Arial" w:hAnsi="Arial" w:cs="Arial"/>
                <w:color w:val="000000"/>
                <w:sz w:val="20"/>
                <w:szCs w:val="20"/>
              </w:rPr>
              <w:t>enterogastrostomy</w:t>
            </w:r>
            <w:proofErr w:type="spellEnd"/>
          </w:p>
        </w:tc>
      </w:tr>
      <w:tr w:rsidR="00F9636A" w:rsidRPr="006F7988" w14:paraId="7055B89C" w14:textId="77777777" w:rsidTr="0038045E">
        <w:trPr>
          <w:trHeight w:val="300"/>
        </w:trPr>
        <w:tc>
          <w:tcPr>
            <w:tcW w:w="172" w:type="pct"/>
            <w:tcBorders>
              <w:top w:val="nil"/>
              <w:left w:val="nil"/>
              <w:bottom w:val="nil"/>
              <w:right w:val="nil"/>
            </w:tcBorders>
            <w:shd w:val="clear" w:color="auto" w:fill="auto"/>
            <w:noWrap/>
            <w:vAlign w:val="center"/>
            <w:hideMark/>
          </w:tcPr>
          <w:p w14:paraId="0CF9C9F2"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65C513B1"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549151C7"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43.19</w:t>
            </w:r>
          </w:p>
        </w:tc>
        <w:tc>
          <w:tcPr>
            <w:tcW w:w="3644" w:type="pct"/>
            <w:tcBorders>
              <w:top w:val="nil"/>
              <w:left w:val="nil"/>
              <w:bottom w:val="nil"/>
              <w:right w:val="nil"/>
            </w:tcBorders>
            <w:shd w:val="clear" w:color="auto" w:fill="auto"/>
            <w:vAlign w:val="center"/>
            <w:hideMark/>
          </w:tcPr>
          <w:p w14:paraId="65FB2F62" w14:textId="77777777" w:rsidR="00F9636A" w:rsidRPr="006F7988" w:rsidRDefault="00F9636A" w:rsidP="0038045E">
            <w:pPr>
              <w:spacing w:after="0" w:line="240" w:lineRule="auto"/>
              <w:rPr>
                <w:rFonts w:ascii="Arial" w:hAnsi="Arial" w:cs="Arial"/>
                <w:color w:val="000000"/>
                <w:sz w:val="20"/>
                <w:szCs w:val="20"/>
              </w:rPr>
            </w:pPr>
            <w:proofErr w:type="gramStart"/>
            <w:r w:rsidRPr="006F7988">
              <w:rPr>
                <w:rFonts w:ascii="Arial" w:hAnsi="Arial" w:cs="Arial"/>
                <w:color w:val="000000"/>
                <w:sz w:val="20"/>
                <w:szCs w:val="20"/>
              </w:rPr>
              <w:t>Other</w:t>
            </w:r>
            <w:proofErr w:type="gramEnd"/>
            <w:r w:rsidRPr="006F7988">
              <w:rPr>
                <w:rFonts w:ascii="Arial" w:hAnsi="Arial" w:cs="Arial"/>
                <w:color w:val="000000"/>
                <w:sz w:val="20"/>
                <w:szCs w:val="20"/>
              </w:rPr>
              <w:t xml:space="preserve"> gastrostomy</w:t>
            </w:r>
          </w:p>
        </w:tc>
      </w:tr>
      <w:tr w:rsidR="00F9636A" w:rsidRPr="006F7988" w14:paraId="1E19AAEC" w14:textId="77777777" w:rsidTr="0038045E">
        <w:trPr>
          <w:trHeight w:val="300"/>
        </w:trPr>
        <w:tc>
          <w:tcPr>
            <w:tcW w:w="172" w:type="pct"/>
            <w:tcBorders>
              <w:top w:val="nil"/>
              <w:left w:val="nil"/>
              <w:bottom w:val="nil"/>
              <w:right w:val="nil"/>
            </w:tcBorders>
            <w:shd w:val="clear" w:color="auto" w:fill="auto"/>
            <w:noWrap/>
            <w:vAlign w:val="center"/>
            <w:hideMark/>
          </w:tcPr>
          <w:p w14:paraId="23983C19"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224655A3"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7F501DC9"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46.3</w:t>
            </w:r>
          </w:p>
        </w:tc>
        <w:tc>
          <w:tcPr>
            <w:tcW w:w="3644" w:type="pct"/>
            <w:tcBorders>
              <w:top w:val="nil"/>
              <w:left w:val="nil"/>
              <w:bottom w:val="nil"/>
              <w:right w:val="nil"/>
            </w:tcBorders>
            <w:shd w:val="clear" w:color="auto" w:fill="auto"/>
            <w:vAlign w:val="center"/>
            <w:hideMark/>
          </w:tcPr>
          <w:p w14:paraId="3F93A47A"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Other enterostomy</w:t>
            </w:r>
          </w:p>
        </w:tc>
      </w:tr>
      <w:tr w:rsidR="00F9636A" w:rsidRPr="006F7988" w14:paraId="69E280FE" w14:textId="77777777" w:rsidTr="0038045E">
        <w:trPr>
          <w:trHeight w:val="300"/>
        </w:trPr>
        <w:tc>
          <w:tcPr>
            <w:tcW w:w="172" w:type="pct"/>
            <w:tcBorders>
              <w:top w:val="nil"/>
              <w:left w:val="nil"/>
              <w:bottom w:val="nil"/>
              <w:right w:val="nil"/>
            </w:tcBorders>
            <w:shd w:val="clear" w:color="auto" w:fill="auto"/>
            <w:noWrap/>
            <w:vAlign w:val="center"/>
            <w:hideMark/>
          </w:tcPr>
          <w:p w14:paraId="59BEE7F7"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0BD5CC78"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2411D3FD"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46.31</w:t>
            </w:r>
          </w:p>
        </w:tc>
        <w:tc>
          <w:tcPr>
            <w:tcW w:w="3644" w:type="pct"/>
            <w:tcBorders>
              <w:top w:val="nil"/>
              <w:left w:val="nil"/>
              <w:bottom w:val="nil"/>
              <w:right w:val="nil"/>
            </w:tcBorders>
            <w:shd w:val="clear" w:color="auto" w:fill="auto"/>
            <w:vAlign w:val="center"/>
            <w:hideMark/>
          </w:tcPr>
          <w:p w14:paraId="5AFE53D2"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Delayed opening of other enterostomy</w:t>
            </w:r>
          </w:p>
        </w:tc>
      </w:tr>
      <w:tr w:rsidR="00F9636A" w:rsidRPr="006F7988" w14:paraId="1C5CA59B" w14:textId="77777777" w:rsidTr="0038045E">
        <w:trPr>
          <w:trHeight w:val="300"/>
        </w:trPr>
        <w:tc>
          <w:tcPr>
            <w:tcW w:w="172" w:type="pct"/>
            <w:tcBorders>
              <w:top w:val="nil"/>
              <w:left w:val="nil"/>
              <w:bottom w:val="nil"/>
              <w:right w:val="nil"/>
            </w:tcBorders>
            <w:shd w:val="clear" w:color="auto" w:fill="auto"/>
            <w:noWrap/>
            <w:vAlign w:val="center"/>
            <w:hideMark/>
          </w:tcPr>
          <w:p w14:paraId="317B8B15"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6B93734D"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12BB468A"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46.32</w:t>
            </w:r>
          </w:p>
        </w:tc>
        <w:tc>
          <w:tcPr>
            <w:tcW w:w="3644" w:type="pct"/>
            <w:tcBorders>
              <w:top w:val="nil"/>
              <w:left w:val="nil"/>
              <w:bottom w:val="nil"/>
              <w:right w:val="nil"/>
            </w:tcBorders>
            <w:shd w:val="clear" w:color="auto" w:fill="auto"/>
            <w:vAlign w:val="center"/>
            <w:hideMark/>
          </w:tcPr>
          <w:p w14:paraId="358DCF76" w14:textId="77777777" w:rsidR="00F9636A" w:rsidRPr="006F7988" w:rsidRDefault="00F9636A" w:rsidP="0038045E">
            <w:pPr>
              <w:spacing w:after="0" w:line="240" w:lineRule="auto"/>
              <w:rPr>
                <w:rFonts w:ascii="Arial" w:hAnsi="Arial" w:cs="Arial"/>
                <w:color w:val="000000"/>
                <w:sz w:val="20"/>
                <w:szCs w:val="20"/>
              </w:rPr>
            </w:pPr>
            <w:proofErr w:type="spellStart"/>
            <w:r w:rsidRPr="006F7988">
              <w:rPr>
                <w:rFonts w:ascii="Arial" w:hAnsi="Arial" w:cs="Arial"/>
                <w:color w:val="000000"/>
                <w:sz w:val="20"/>
                <w:szCs w:val="20"/>
              </w:rPr>
              <w:t>Percutanoues</w:t>
            </w:r>
            <w:proofErr w:type="spellEnd"/>
            <w:r w:rsidRPr="006F7988">
              <w:rPr>
                <w:rFonts w:ascii="Arial" w:hAnsi="Arial" w:cs="Arial"/>
                <w:color w:val="000000"/>
                <w:sz w:val="20"/>
                <w:szCs w:val="20"/>
              </w:rPr>
              <w:t xml:space="preserve"> enterojejunostomy</w:t>
            </w:r>
          </w:p>
        </w:tc>
      </w:tr>
      <w:tr w:rsidR="00F9636A" w:rsidRPr="006F7988" w14:paraId="553D8E2C" w14:textId="77777777" w:rsidTr="0038045E">
        <w:trPr>
          <w:trHeight w:val="300"/>
        </w:trPr>
        <w:tc>
          <w:tcPr>
            <w:tcW w:w="172" w:type="pct"/>
            <w:tcBorders>
              <w:top w:val="nil"/>
              <w:left w:val="nil"/>
              <w:bottom w:val="nil"/>
              <w:right w:val="nil"/>
            </w:tcBorders>
            <w:shd w:val="clear" w:color="auto" w:fill="auto"/>
            <w:noWrap/>
            <w:vAlign w:val="center"/>
            <w:hideMark/>
          </w:tcPr>
          <w:p w14:paraId="2949E694"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131F893F"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vAlign w:val="center"/>
            <w:hideMark/>
          </w:tcPr>
          <w:p w14:paraId="3BE0E252"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46.39</w:t>
            </w:r>
          </w:p>
        </w:tc>
        <w:tc>
          <w:tcPr>
            <w:tcW w:w="3644" w:type="pct"/>
            <w:tcBorders>
              <w:top w:val="nil"/>
              <w:left w:val="nil"/>
              <w:bottom w:val="nil"/>
              <w:right w:val="nil"/>
            </w:tcBorders>
            <w:shd w:val="clear" w:color="auto" w:fill="auto"/>
            <w:vAlign w:val="center"/>
            <w:hideMark/>
          </w:tcPr>
          <w:p w14:paraId="3D57329D"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Feeding enterostomy or Duodenostomy</w:t>
            </w:r>
          </w:p>
        </w:tc>
      </w:tr>
      <w:tr w:rsidR="00F9636A" w:rsidRPr="006F7988" w14:paraId="2F258644" w14:textId="77777777" w:rsidTr="0038045E">
        <w:trPr>
          <w:trHeight w:val="300"/>
        </w:trPr>
        <w:tc>
          <w:tcPr>
            <w:tcW w:w="172" w:type="pct"/>
            <w:tcBorders>
              <w:top w:val="nil"/>
              <w:left w:val="nil"/>
              <w:bottom w:val="nil"/>
              <w:right w:val="nil"/>
            </w:tcBorders>
            <w:shd w:val="clear" w:color="auto" w:fill="auto"/>
            <w:noWrap/>
            <w:vAlign w:val="center"/>
            <w:hideMark/>
          </w:tcPr>
          <w:p w14:paraId="3583FF5C"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23E829F1"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CPT</w:t>
            </w:r>
          </w:p>
        </w:tc>
        <w:tc>
          <w:tcPr>
            <w:tcW w:w="776" w:type="pct"/>
            <w:gridSpan w:val="2"/>
            <w:tcBorders>
              <w:top w:val="nil"/>
              <w:left w:val="nil"/>
              <w:bottom w:val="nil"/>
              <w:right w:val="nil"/>
            </w:tcBorders>
            <w:shd w:val="clear" w:color="auto" w:fill="auto"/>
            <w:noWrap/>
            <w:vAlign w:val="center"/>
            <w:hideMark/>
          </w:tcPr>
          <w:p w14:paraId="1C9DBAE6"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43246</w:t>
            </w:r>
          </w:p>
        </w:tc>
        <w:tc>
          <w:tcPr>
            <w:tcW w:w="3644" w:type="pct"/>
            <w:tcBorders>
              <w:top w:val="nil"/>
              <w:left w:val="nil"/>
              <w:bottom w:val="nil"/>
              <w:right w:val="nil"/>
            </w:tcBorders>
            <w:shd w:val="clear" w:color="auto" w:fill="auto"/>
            <w:noWrap/>
            <w:vAlign w:val="center"/>
            <w:hideMark/>
          </w:tcPr>
          <w:p w14:paraId="6A17D3CE"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Upper GI endoscopy with directed placement of percutaneous gastrostomy tube</w:t>
            </w:r>
          </w:p>
        </w:tc>
      </w:tr>
      <w:tr w:rsidR="00F9636A" w:rsidRPr="006F7988" w14:paraId="0F872CFC" w14:textId="77777777" w:rsidTr="0038045E">
        <w:trPr>
          <w:trHeight w:val="300"/>
        </w:trPr>
        <w:tc>
          <w:tcPr>
            <w:tcW w:w="172" w:type="pct"/>
            <w:tcBorders>
              <w:top w:val="nil"/>
              <w:left w:val="nil"/>
              <w:bottom w:val="nil"/>
              <w:right w:val="nil"/>
            </w:tcBorders>
            <w:shd w:val="clear" w:color="auto" w:fill="auto"/>
            <w:noWrap/>
            <w:vAlign w:val="center"/>
            <w:hideMark/>
          </w:tcPr>
          <w:p w14:paraId="4D9C9EEB"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0C896A67"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noWrap/>
            <w:vAlign w:val="center"/>
            <w:hideMark/>
          </w:tcPr>
          <w:p w14:paraId="0EC39A68"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43750</w:t>
            </w:r>
          </w:p>
        </w:tc>
        <w:tc>
          <w:tcPr>
            <w:tcW w:w="3644" w:type="pct"/>
            <w:tcBorders>
              <w:top w:val="nil"/>
              <w:left w:val="nil"/>
              <w:bottom w:val="nil"/>
              <w:right w:val="nil"/>
            </w:tcBorders>
            <w:shd w:val="clear" w:color="auto" w:fill="auto"/>
            <w:noWrap/>
            <w:vAlign w:val="center"/>
            <w:hideMark/>
          </w:tcPr>
          <w:p w14:paraId="010748F9"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Percutaneous placement of gastrostomy tube</w:t>
            </w:r>
          </w:p>
        </w:tc>
      </w:tr>
      <w:tr w:rsidR="00F9636A" w:rsidRPr="006F7988" w14:paraId="74321A06" w14:textId="77777777" w:rsidTr="0038045E">
        <w:trPr>
          <w:trHeight w:val="300"/>
        </w:trPr>
        <w:tc>
          <w:tcPr>
            <w:tcW w:w="172" w:type="pct"/>
            <w:tcBorders>
              <w:top w:val="nil"/>
              <w:left w:val="nil"/>
              <w:bottom w:val="nil"/>
              <w:right w:val="nil"/>
            </w:tcBorders>
            <w:shd w:val="clear" w:color="auto" w:fill="auto"/>
            <w:noWrap/>
            <w:vAlign w:val="center"/>
            <w:hideMark/>
          </w:tcPr>
          <w:p w14:paraId="4FD57FB0"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4C90547F"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noWrap/>
            <w:vAlign w:val="center"/>
            <w:hideMark/>
          </w:tcPr>
          <w:p w14:paraId="58066E4B"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43760</w:t>
            </w:r>
          </w:p>
        </w:tc>
        <w:tc>
          <w:tcPr>
            <w:tcW w:w="3644" w:type="pct"/>
            <w:tcBorders>
              <w:top w:val="nil"/>
              <w:left w:val="nil"/>
              <w:bottom w:val="nil"/>
              <w:right w:val="nil"/>
            </w:tcBorders>
            <w:shd w:val="clear" w:color="auto" w:fill="auto"/>
            <w:noWrap/>
            <w:vAlign w:val="center"/>
            <w:hideMark/>
          </w:tcPr>
          <w:p w14:paraId="09C20B24"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Change of gastrostomy tube</w:t>
            </w:r>
          </w:p>
        </w:tc>
      </w:tr>
      <w:tr w:rsidR="00F9636A" w:rsidRPr="006F7988" w14:paraId="2206FB95" w14:textId="77777777" w:rsidTr="0038045E">
        <w:trPr>
          <w:trHeight w:val="300"/>
        </w:trPr>
        <w:tc>
          <w:tcPr>
            <w:tcW w:w="172" w:type="pct"/>
            <w:tcBorders>
              <w:top w:val="nil"/>
              <w:left w:val="nil"/>
              <w:bottom w:val="nil"/>
              <w:right w:val="nil"/>
            </w:tcBorders>
            <w:shd w:val="clear" w:color="auto" w:fill="auto"/>
            <w:noWrap/>
            <w:vAlign w:val="center"/>
            <w:hideMark/>
          </w:tcPr>
          <w:p w14:paraId="411D4FFE"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1C9287D6"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noWrap/>
            <w:vAlign w:val="center"/>
            <w:hideMark/>
          </w:tcPr>
          <w:p w14:paraId="3C71D7F0"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43761</w:t>
            </w:r>
          </w:p>
        </w:tc>
        <w:tc>
          <w:tcPr>
            <w:tcW w:w="3644" w:type="pct"/>
            <w:tcBorders>
              <w:top w:val="nil"/>
              <w:left w:val="nil"/>
              <w:bottom w:val="nil"/>
              <w:right w:val="nil"/>
            </w:tcBorders>
            <w:shd w:val="clear" w:color="auto" w:fill="auto"/>
            <w:noWrap/>
            <w:vAlign w:val="center"/>
            <w:hideMark/>
          </w:tcPr>
          <w:p w14:paraId="7675D8B1"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 xml:space="preserve">Repositioning of gastric </w:t>
            </w:r>
            <w:proofErr w:type="spellStart"/>
            <w:r w:rsidRPr="006F7988">
              <w:rPr>
                <w:rFonts w:ascii="Arial" w:hAnsi="Arial" w:cs="Arial"/>
                <w:color w:val="000000"/>
                <w:sz w:val="20"/>
                <w:szCs w:val="20"/>
              </w:rPr>
              <w:t>feedint</w:t>
            </w:r>
            <w:proofErr w:type="spellEnd"/>
            <w:r w:rsidRPr="006F7988">
              <w:rPr>
                <w:rFonts w:ascii="Arial" w:hAnsi="Arial" w:cs="Arial"/>
                <w:color w:val="000000"/>
                <w:sz w:val="20"/>
                <w:szCs w:val="20"/>
              </w:rPr>
              <w:t xml:space="preserve"> tube through the duodenum for enteric nutrition</w:t>
            </w:r>
          </w:p>
        </w:tc>
      </w:tr>
      <w:tr w:rsidR="00F9636A" w:rsidRPr="006F7988" w14:paraId="378DE94B" w14:textId="77777777" w:rsidTr="0038045E">
        <w:trPr>
          <w:trHeight w:val="300"/>
        </w:trPr>
        <w:tc>
          <w:tcPr>
            <w:tcW w:w="172" w:type="pct"/>
            <w:tcBorders>
              <w:top w:val="nil"/>
              <w:left w:val="nil"/>
              <w:bottom w:val="nil"/>
              <w:right w:val="nil"/>
            </w:tcBorders>
            <w:shd w:val="clear" w:color="auto" w:fill="auto"/>
            <w:noWrap/>
            <w:vAlign w:val="center"/>
            <w:hideMark/>
          </w:tcPr>
          <w:p w14:paraId="00EE5195"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51BC7B6C"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noWrap/>
            <w:vAlign w:val="center"/>
            <w:hideMark/>
          </w:tcPr>
          <w:p w14:paraId="46D7C436"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74350</w:t>
            </w:r>
          </w:p>
        </w:tc>
        <w:tc>
          <w:tcPr>
            <w:tcW w:w="3644" w:type="pct"/>
            <w:tcBorders>
              <w:top w:val="nil"/>
              <w:left w:val="nil"/>
              <w:bottom w:val="nil"/>
              <w:right w:val="nil"/>
            </w:tcBorders>
            <w:shd w:val="clear" w:color="auto" w:fill="auto"/>
            <w:noWrap/>
            <w:vAlign w:val="center"/>
            <w:hideMark/>
          </w:tcPr>
          <w:p w14:paraId="5E8F3916"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Percutaneous placement of gastrostomy</w:t>
            </w:r>
            <w:r>
              <w:rPr>
                <w:rFonts w:ascii="Arial" w:hAnsi="Arial" w:cs="Arial"/>
                <w:color w:val="000000"/>
                <w:sz w:val="20"/>
                <w:szCs w:val="20"/>
              </w:rPr>
              <w:t xml:space="preserve"> tube, radiological supervision/</w:t>
            </w:r>
            <w:r w:rsidRPr="006F7988">
              <w:rPr>
                <w:rFonts w:ascii="Arial" w:hAnsi="Arial" w:cs="Arial"/>
                <w:color w:val="000000"/>
                <w:sz w:val="20"/>
                <w:szCs w:val="20"/>
              </w:rPr>
              <w:t>interpretation</w:t>
            </w:r>
          </w:p>
        </w:tc>
      </w:tr>
      <w:tr w:rsidR="00F9636A" w:rsidRPr="006F7988" w14:paraId="5F426923" w14:textId="77777777" w:rsidTr="0038045E">
        <w:trPr>
          <w:trHeight w:val="300"/>
        </w:trPr>
        <w:tc>
          <w:tcPr>
            <w:tcW w:w="172" w:type="pct"/>
            <w:tcBorders>
              <w:top w:val="nil"/>
              <w:left w:val="nil"/>
              <w:bottom w:val="nil"/>
              <w:right w:val="nil"/>
            </w:tcBorders>
            <w:shd w:val="clear" w:color="auto" w:fill="auto"/>
            <w:noWrap/>
            <w:vAlign w:val="center"/>
            <w:hideMark/>
          </w:tcPr>
          <w:p w14:paraId="5A3BB617"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3FC57403"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noWrap/>
            <w:vAlign w:val="center"/>
            <w:hideMark/>
          </w:tcPr>
          <w:p w14:paraId="150060E6"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74355</w:t>
            </w:r>
          </w:p>
        </w:tc>
        <w:tc>
          <w:tcPr>
            <w:tcW w:w="3644" w:type="pct"/>
            <w:tcBorders>
              <w:top w:val="nil"/>
              <w:left w:val="nil"/>
              <w:bottom w:val="nil"/>
              <w:right w:val="nil"/>
            </w:tcBorders>
            <w:shd w:val="clear" w:color="auto" w:fill="auto"/>
            <w:noWrap/>
            <w:vAlign w:val="center"/>
            <w:hideMark/>
          </w:tcPr>
          <w:p w14:paraId="4A9207CF"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Percutaneous placement of enteroclysis</w:t>
            </w:r>
            <w:r>
              <w:rPr>
                <w:rFonts w:ascii="Arial" w:hAnsi="Arial" w:cs="Arial"/>
                <w:color w:val="000000"/>
                <w:sz w:val="20"/>
                <w:szCs w:val="20"/>
              </w:rPr>
              <w:t xml:space="preserve"> tube, radiological supervision/</w:t>
            </w:r>
            <w:r w:rsidRPr="006F7988">
              <w:rPr>
                <w:rFonts w:ascii="Arial" w:hAnsi="Arial" w:cs="Arial"/>
                <w:color w:val="000000"/>
                <w:sz w:val="20"/>
                <w:szCs w:val="20"/>
              </w:rPr>
              <w:t>interpretation</w:t>
            </w:r>
          </w:p>
        </w:tc>
      </w:tr>
      <w:tr w:rsidR="00F9636A" w:rsidRPr="006F7988" w14:paraId="0BB85564" w14:textId="77777777" w:rsidTr="0038045E">
        <w:trPr>
          <w:trHeight w:val="300"/>
        </w:trPr>
        <w:tc>
          <w:tcPr>
            <w:tcW w:w="172" w:type="pct"/>
            <w:tcBorders>
              <w:top w:val="nil"/>
              <w:left w:val="nil"/>
              <w:bottom w:val="nil"/>
              <w:right w:val="nil"/>
            </w:tcBorders>
            <w:shd w:val="clear" w:color="auto" w:fill="auto"/>
            <w:noWrap/>
            <w:vAlign w:val="center"/>
            <w:hideMark/>
          </w:tcPr>
          <w:p w14:paraId="11C854DC"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4D6C3A09"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noWrap/>
            <w:vAlign w:val="center"/>
            <w:hideMark/>
          </w:tcPr>
          <w:p w14:paraId="4BFB5B5D"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B4086</w:t>
            </w:r>
          </w:p>
        </w:tc>
        <w:tc>
          <w:tcPr>
            <w:tcW w:w="3644" w:type="pct"/>
            <w:tcBorders>
              <w:top w:val="nil"/>
              <w:left w:val="nil"/>
              <w:bottom w:val="nil"/>
              <w:right w:val="nil"/>
            </w:tcBorders>
            <w:shd w:val="clear" w:color="auto" w:fill="auto"/>
            <w:noWrap/>
            <w:vAlign w:val="center"/>
            <w:hideMark/>
          </w:tcPr>
          <w:p w14:paraId="04ECCE70"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Gastrostomy/jejunostomy tube, any material</w:t>
            </w:r>
          </w:p>
        </w:tc>
      </w:tr>
      <w:tr w:rsidR="00F9636A" w:rsidRPr="006F7988" w14:paraId="3F101ADD" w14:textId="77777777" w:rsidTr="0038045E">
        <w:trPr>
          <w:trHeight w:val="300"/>
        </w:trPr>
        <w:tc>
          <w:tcPr>
            <w:tcW w:w="172" w:type="pct"/>
            <w:tcBorders>
              <w:top w:val="nil"/>
              <w:left w:val="nil"/>
              <w:bottom w:val="nil"/>
              <w:right w:val="nil"/>
            </w:tcBorders>
            <w:shd w:val="clear" w:color="auto" w:fill="auto"/>
            <w:noWrap/>
            <w:vAlign w:val="center"/>
            <w:hideMark/>
          </w:tcPr>
          <w:p w14:paraId="39B0815F"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435FDB26"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noWrap/>
            <w:vAlign w:val="center"/>
            <w:hideMark/>
          </w:tcPr>
          <w:p w14:paraId="4F671F24"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44373</w:t>
            </w:r>
          </w:p>
        </w:tc>
        <w:tc>
          <w:tcPr>
            <w:tcW w:w="3644" w:type="pct"/>
            <w:tcBorders>
              <w:top w:val="nil"/>
              <w:left w:val="nil"/>
              <w:bottom w:val="nil"/>
              <w:right w:val="nil"/>
            </w:tcBorders>
            <w:shd w:val="clear" w:color="auto" w:fill="auto"/>
            <w:noWrap/>
            <w:vAlign w:val="center"/>
            <w:hideMark/>
          </w:tcPr>
          <w:p w14:paraId="422275DB"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 xml:space="preserve">Small intestinal endoscopy with conversion of </w:t>
            </w:r>
            <w:r>
              <w:rPr>
                <w:rFonts w:ascii="Arial" w:hAnsi="Arial" w:cs="Arial"/>
                <w:color w:val="000000"/>
                <w:sz w:val="20"/>
                <w:szCs w:val="20"/>
              </w:rPr>
              <w:t>PEG</w:t>
            </w:r>
            <w:r w:rsidRPr="006F7988">
              <w:rPr>
                <w:rFonts w:ascii="Arial" w:hAnsi="Arial" w:cs="Arial"/>
                <w:color w:val="000000"/>
                <w:sz w:val="20"/>
                <w:szCs w:val="20"/>
              </w:rPr>
              <w:t xml:space="preserve"> tube to </w:t>
            </w:r>
            <w:r>
              <w:rPr>
                <w:rFonts w:ascii="Arial" w:hAnsi="Arial" w:cs="Arial"/>
                <w:color w:val="000000"/>
                <w:sz w:val="20"/>
                <w:szCs w:val="20"/>
              </w:rPr>
              <w:t>PEJ tube</w:t>
            </w:r>
          </w:p>
        </w:tc>
      </w:tr>
      <w:tr w:rsidR="00F9636A" w:rsidRPr="006F7988" w14:paraId="05CACF55" w14:textId="77777777" w:rsidTr="0038045E">
        <w:trPr>
          <w:trHeight w:val="300"/>
        </w:trPr>
        <w:tc>
          <w:tcPr>
            <w:tcW w:w="172" w:type="pct"/>
            <w:tcBorders>
              <w:top w:val="nil"/>
              <w:left w:val="nil"/>
              <w:bottom w:val="nil"/>
              <w:right w:val="nil"/>
            </w:tcBorders>
            <w:shd w:val="clear" w:color="auto" w:fill="auto"/>
            <w:noWrap/>
            <w:vAlign w:val="center"/>
            <w:hideMark/>
          </w:tcPr>
          <w:p w14:paraId="67E374FD"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1C0BEC8C"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noWrap/>
            <w:vAlign w:val="center"/>
            <w:hideMark/>
          </w:tcPr>
          <w:p w14:paraId="107E7A26"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44372</w:t>
            </w:r>
          </w:p>
        </w:tc>
        <w:tc>
          <w:tcPr>
            <w:tcW w:w="3644" w:type="pct"/>
            <w:tcBorders>
              <w:top w:val="nil"/>
              <w:left w:val="nil"/>
              <w:bottom w:val="nil"/>
              <w:right w:val="nil"/>
            </w:tcBorders>
            <w:shd w:val="clear" w:color="auto" w:fill="auto"/>
            <w:noWrap/>
            <w:vAlign w:val="center"/>
            <w:hideMark/>
          </w:tcPr>
          <w:p w14:paraId="5F20BBA0"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 xml:space="preserve">Small intestinal endoscopy with </w:t>
            </w:r>
            <w:r>
              <w:rPr>
                <w:rFonts w:ascii="Arial" w:hAnsi="Arial" w:cs="Arial"/>
                <w:color w:val="000000"/>
                <w:sz w:val="20"/>
                <w:szCs w:val="20"/>
              </w:rPr>
              <w:t>placement of</w:t>
            </w:r>
            <w:r w:rsidRPr="006F7988">
              <w:rPr>
                <w:rFonts w:ascii="Arial" w:hAnsi="Arial" w:cs="Arial"/>
                <w:color w:val="000000"/>
                <w:sz w:val="20"/>
                <w:szCs w:val="20"/>
              </w:rPr>
              <w:t xml:space="preserve"> </w:t>
            </w:r>
            <w:r>
              <w:rPr>
                <w:rFonts w:ascii="Arial" w:hAnsi="Arial" w:cs="Arial"/>
                <w:color w:val="000000"/>
                <w:sz w:val="20"/>
                <w:szCs w:val="20"/>
              </w:rPr>
              <w:t>PEJ</w:t>
            </w:r>
            <w:r w:rsidRPr="006F7988">
              <w:rPr>
                <w:rFonts w:ascii="Arial" w:hAnsi="Arial" w:cs="Arial"/>
                <w:color w:val="000000"/>
                <w:sz w:val="20"/>
                <w:szCs w:val="20"/>
              </w:rPr>
              <w:t xml:space="preserve"> tube</w:t>
            </w:r>
          </w:p>
        </w:tc>
      </w:tr>
      <w:tr w:rsidR="00F9636A" w:rsidRPr="006F7988" w14:paraId="060DD71C" w14:textId="77777777" w:rsidTr="0038045E">
        <w:trPr>
          <w:trHeight w:val="300"/>
        </w:trPr>
        <w:tc>
          <w:tcPr>
            <w:tcW w:w="172" w:type="pct"/>
            <w:tcBorders>
              <w:top w:val="nil"/>
              <w:left w:val="nil"/>
              <w:bottom w:val="nil"/>
              <w:right w:val="nil"/>
            </w:tcBorders>
            <w:shd w:val="clear" w:color="auto" w:fill="auto"/>
            <w:noWrap/>
            <w:vAlign w:val="center"/>
            <w:hideMark/>
          </w:tcPr>
          <w:p w14:paraId="50809A10"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nil"/>
              <w:right w:val="nil"/>
            </w:tcBorders>
            <w:shd w:val="clear" w:color="auto" w:fill="auto"/>
            <w:vAlign w:val="center"/>
            <w:hideMark/>
          </w:tcPr>
          <w:p w14:paraId="70A33BC4"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nil"/>
              <w:right w:val="nil"/>
            </w:tcBorders>
            <w:shd w:val="clear" w:color="auto" w:fill="auto"/>
            <w:noWrap/>
            <w:vAlign w:val="center"/>
            <w:hideMark/>
          </w:tcPr>
          <w:p w14:paraId="4138B3E2"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44015</w:t>
            </w:r>
          </w:p>
        </w:tc>
        <w:tc>
          <w:tcPr>
            <w:tcW w:w="3644" w:type="pct"/>
            <w:tcBorders>
              <w:top w:val="nil"/>
              <w:left w:val="nil"/>
              <w:bottom w:val="nil"/>
              <w:right w:val="nil"/>
            </w:tcBorders>
            <w:shd w:val="clear" w:color="auto" w:fill="auto"/>
            <w:noWrap/>
            <w:vAlign w:val="center"/>
            <w:hideMark/>
          </w:tcPr>
          <w:p w14:paraId="3759AB4F"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Tube or needle catheter jejunostomy for enteral alimentation</w:t>
            </w:r>
          </w:p>
        </w:tc>
      </w:tr>
      <w:tr w:rsidR="00F9636A" w:rsidRPr="006F7988" w14:paraId="46B2D550" w14:textId="77777777" w:rsidTr="0038045E">
        <w:trPr>
          <w:trHeight w:val="300"/>
        </w:trPr>
        <w:tc>
          <w:tcPr>
            <w:tcW w:w="172" w:type="pct"/>
            <w:tcBorders>
              <w:top w:val="nil"/>
              <w:left w:val="nil"/>
              <w:bottom w:val="single" w:sz="4" w:space="0" w:color="auto"/>
              <w:right w:val="nil"/>
            </w:tcBorders>
            <w:shd w:val="clear" w:color="auto" w:fill="auto"/>
            <w:noWrap/>
            <w:vAlign w:val="center"/>
            <w:hideMark/>
          </w:tcPr>
          <w:p w14:paraId="5C0205BE" w14:textId="77777777" w:rsidR="00F9636A" w:rsidRPr="006F7988" w:rsidRDefault="00F9636A" w:rsidP="0038045E">
            <w:pPr>
              <w:spacing w:after="0" w:line="240" w:lineRule="auto"/>
              <w:rPr>
                <w:rFonts w:ascii="Arial" w:hAnsi="Arial" w:cs="Arial"/>
                <w:color w:val="000000"/>
                <w:sz w:val="20"/>
                <w:szCs w:val="20"/>
              </w:rPr>
            </w:pPr>
          </w:p>
        </w:tc>
        <w:tc>
          <w:tcPr>
            <w:tcW w:w="408" w:type="pct"/>
            <w:tcBorders>
              <w:top w:val="nil"/>
              <w:left w:val="nil"/>
              <w:bottom w:val="single" w:sz="4" w:space="0" w:color="auto"/>
              <w:right w:val="nil"/>
            </w:tcBorders>
            <w:shd w:val="clear" w:color="auto" w:fill="auto"/>
            <w:vAlign w:val="center"/>
            <w:hideMark/>
          </w:tcPr>
          <w:p w14:paraId="54A3292E" w14:textId="77777777" w:rsidR="00F9636A" w:rsidRPr="006F7988" w:rsidRDefault="00F9636A" w:rsidP="0038045E">
            <w:pPr>
              <w:spacing w:after="0" w:line="240" w:lineRule="auto"/>
              <w:rPr>
                <w:rFonts w:ascii="Arial" w:hAnsi="Arial" w:cs="Arial"/>
                <w:color w:val="000000"/>
                <w:sz w:val="20"/>
                <w:szCs w:val="20"/>
              </w:rPr>
            </w:pPr>
          </w:p>
        </w:tc>
        <w:tc>
          <w:tcPr>
            <w:tcW w:w="776" w:type="pct"/>
            <w:gridSpan w:val="2"/>
            <w:tcBorders>
              <w:top w:val="nil"/>
              <w:left w:val="nil"/>
              <w:bottom w:val="single" w:sz="4" w:space="0" w:color="auto"/>
              <w:right w:val="nil"/>
            </w:tcBorders>
            <w:shd w:val="clear" w:color="auto" w:fill="auto"/>
            <w:noWrap/>
            <w:vAlign w:val="center"/>
            <w:hideMark/>
          </w:tcPr>
          <w:p w14:paraId="126FBDC7"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44201</w:t>
            </w:r>
          </w:p>
        </w:tc>
        <w:tc>
          <w:tcPr>
            <w:tcW w:w="3644" w:type="pct"/>
            <w:tcBorders>
              <w:top w:val="nil"/>
              <w:left w:val="nil"/>
              <w:bottom w:val="single" w:sz="4" w:space="0" w:color="auto"/>
              <w:right w:val="nil"/>
            </w:tcBorders>
            <w:shd w:val="clear" w:color="auto" w:fill="auto"/>
            <w:noWrap/>
            <w:vAlign w:val="center"/>
            <w:hideMark/>
          </w:tcPr>
          <w:p w14:paraId="63D03CA1" w14:textId="77777777" w:rsidR="00F9636A" w:rsidRPr="006F7988" w:rsidRDefault="00F9636A" w:rsidP="0038045E">
            <w:pPr>
              <w:spacing w:after="0" w:line="240" w:lineRule="auto"/>
              <w:rPr>
                <w:rFonts w:ascii="Arial" w:hAnsi="Arial" w:cs="Arial"/>
                <w:color w:val="000000"/>
                <w:sz w:val="20"/>
                <w:szCs w:val="20"/>
              </w:rPr>
            </w:pPr>
            <w:r w:rsidRPr="006F7988">
              <w:rPr>
                <w:rFonts w:ascii="Arial" w:hAnsi="Arial" w:cs="Arial"/>
                <w:color w:val="000000"/>
                <w:sz w:val="20"/>
                <w:szCs w:val="20"/>
              </w:rPr>
              <w:t>Surgical laparoscopy with jejunostomy for feeding or nutrition</w:t>
            </w:r>
          </w:p>
        </w:tc>
      </w:tr>
      <w:tr w:rsidR="00F9636A" w:rsidRPr="006F7988" w14:paraId="483C4713" w14:textId="77777777" w:rsidTr="0038045E">
        <w:trPr>
          <w:trHeight w:val="80"/>
        </w:trPr>
        <w:tc>
          <w:tcPr>
            <w:tcW w:w="5000" w:type="pct"/>
            <w:gridSpan w:val="5"/>
            <w:tcBorders>
              <w:top w:val="single" w:sz="4" w:space="0" w:color="auto"/>
              <w:left w:val="nil"/>
              <w:bottom w:val="nil"/>
              <w:right w:val="nil"/>
            </w:tcBorders>
            <w:shd w:val="clear" w:color="auto" w:fill="auto"/>
            <w:noWrap/>
            <w:vAlign w:val="center"/>
          </w:tcPr>
          <w:p w14:paraId="55AE3C52" w14:textId="77777777" w:rsidR="00F9636A" w:rsidRDefault="00F9636A" w:rsidP="0038045E">
            <w:pPr>
              <w:spacing w:after="0" w:line="240" w:lineRule="auto"/>
              <w:rPr>
                <w:rFonts w:ascii="Arial" w:hAnsi="Arial" w:cs="Arial"/>
                <w:sz w:val="16"/>
                <w:szCs w:val="16"/>
              </w:rPr>
            </w:pPr>
          </w:p>
          <w:p w14:paraId="184D02F6" w14:textId="77777777" w:rsidR="00F9636A" w:rsidRDefault="00F9636A" w:rsidP="0038045E">
            <w:pPr>
              <w:spacing w:after="0" w:line="240" w:lineRule="auto"/>
              <w:rPr>
                <w:rFonts w:ascii="Arial" w:hAnsi="Arial" w:cs="Arial"/>
                <w:sz w:val="16"/>
                <w:szCs w:val="16"/>
              </w:rPr>
            </w:pPr>
          </w:p>
          <w:p w14:paraId="5D7763CB" w14:textId="77777777" w:rsidR="00F9636A" w:rsidRPr="006F7988" w:rsidRDefault="00F9636A" w:rsidP="0038045E">
            <w:pPr>
              <w:spacing w:after="0" w:line="240" w:lineRule="auto"/>
              <w:rPr>
                <w:rFonts w:ascii="Arial" w:hAnsi="Arial" w:cs="Arial"/>
                <w:color w:val="000000"/>
                <w:sz w:val="20"/>
                <w:szCs w:val="20"/>
              </w:rPr>
            </w:pPr>
            <w:r>
              <w:rPr>
                <w:rFonts w:ascii="Arial" w:hAnsi="Arial" w:cs="Arial"/>
                <w:sz w:val="16"/>
                <w:szCs w:val="16"/>
              </w:rPr>
              <w:t xml:space="preserve">Abbreviations: ICD-9, </w:t>
            </w:r>
            <w:r w:rsidRPr="00CC4919">
              <w:rPr>
                <w:rFonts w:ascii="Arial" w:hAnsi="Arial" w:cs="Arial"/>
                <w:sz w:val="16"/>
                <w:szCs w:val="16"/>
              </w:rPr>
              <w:t>International Classification of Diseases, 9th Revision, C</w:t>
            </w:r>
            <w:r>
              <w:rPr>
                <w:rFonts w:ascii="Arial" w:hAnsi="Arial" w:cs="Arial"/>
                <w:sz w:val="16"/>
                <w:szCs w:val="16"/>
              </w:rPr>
              <w:t xml:space="preserve">linical Modification (ICD-9-CM); CPT, </w:t>
            </w:r>
            <w:r w:rsidRPr="00CC4919">
              <w:rPr>
                <w:rFonts w:ascii="Arial" w:hAnsi="Arial" w:cs="Arial"/>
                <w:sz w:val="16"/>
                <w:szCs w:val="16"/>
              </w:rPr>
              <w:t>Current Procedural Terminology/ Healthcare Common Procedure Coding System</w:t>
            </w:r>
            <w:r w:rsidRPr="006F7988">
              <w:rPr>
                <w:rFonts w:ascii="Arial" w:hAnsi="Arial" w:cs="Arial"/>
                <w:color w:val="000000"/>
                <w:sz w:val="20"/>
                <w:szCs w:val="20"/>
              </w:rPr>
              <w:t xml:space="preserve"> </w:t>
            </w:r>
          </w:p>
        </w:tc>
      </w:tr>
    </w:tbl>
    <w:p w14:paraId="5CB974A6" w14:textId="24DC3F6D" w:rsidR="00F9636A" w:rsidRDefault="00F9636A">
      <w:pPr>
        <w:spacing w:after="0" w:line="240" w:lineRule="auto"/>
        <w:rPr>
          <w:rFonts w:ascii="Arial" w:hAnsi="Arial" w:cs="Arial"/>
          <w:sz w:val="24"/>
          <w:szCs w:val="24"/>
        </w:rPr>
      </w:pPr>
      <w:r>
        <w:rPr>
          <w:rFonts w:ascii="Arial" w:hAnsi="Arial" w:cs="Arial"/>
          <w:sz w:val="24"/>
          <w:szCs w:val="24"/>
        </w:rPr>
        <w:br w:type="page"/>
      </w:r>
    </w:p>
    <w:tbl>
      <w:tblPr>
        <w:tblW w:w="7020" w:type="dxa"/>
        <w:jc w:val="center"/>
        <w:tblLook w:val="04A0" w:firstRow="1" w:lastRow="0" w:firstColumn="1" w:lastColumn="0" w:noHBand="0" w:noVBand="1"/>
      </w:tblPr>
      <w:tblGrid>
        <w:gridCol w:w="2610"/>
        <w:gridCol w:w="1260"/>
        <w:gridCol w:w="2160"/>
        <w:gridCol w:w="990"/>
      </w:tblGrid>
      <w:tr w:rsidR="0038045E" w:rsidRPr="0038045E" w14:paraId="28422CD6" w14:textId="77777777" w:rsidTr="0038045E">
        <w:trPr>
          <w:trHeight w:val="603"/>
          <w:jc w:val="center"/>
        </w:trPr>
        <w:tc>
          <w:tcPr>
            <w:tcW w:w="7020" w:type="dxa"/>
            <w:gridSpan w:val="4"/>
            <w:tcBorders>
              <w:bottom w:val="single" w:sz="4" w:space="0" w:color="auto"/>
            </w:tcBorders>
            <w:shd w:val="clear" w:color="auto" w:fill="auto"/>
            <w:noWrap/>
          </w:tcPr>
          <w:p w14:paraId="1393CD93" w14:textId="116F2679" w:rsidR="0038045E" w:rsidRPr="0038045E" w:rsidRDefault="0038045E" w:rsidP="0038045E">
            <w:pPr>
              <w:rPr>
                <w:rFonts w:ascii="Arial" w:eastAsia="Times New Roman" w:hAnsi="Arial" w:cs="Arial"/>
                <w:b/>
                <w:bCs/>
                <w:sz w:val="20"/>
                <w:szCs w:val="20"/>
              </w:rPr>
            </w:pPr>
            <w:r>
              <w:rPr>
                <w:rFonts w:ascii="Arial" w:hAnsi="Arial" w:cs="Arial"/>
                <w:b/>
                <w:bCs/>
                <w:color w:val="000000"/>
                <w:sz w:val="20"/>
                <w:szCs w:val="20"/>
              </w:rPr>
              <w:lastRenderedPageBreak/>
              <w:t>Supplementary Table T</w:t>
            </w:r>
            <w:r w:rsidR="007F0421">
              <w:rPr>
                <w:rFonts w:ascii="Arial" w:hAnsi="Arial" w:cs="Arial"/>
                <w:b/>
                <w:bCs/>
                <w:color w:val="000000"/>
                <w:sz w:val="20"/>
                <w:szCs w:val="20"/>
              </w:rPr>
              <w:t>4</w:t>
            </w:r>
            <w:r w:rsidRPr="0038045E">
              <w:rPr>
                <w:rFonts w:ascii="Arial" w:hAnsi="Arial" w:cs="Arial"/>
                <w:bCs/>
                <w:color w:val="000000"/>
                <w:sz w:val="20"/>
                <w:szCs w:val="20"/>
              </w:rPr>
              <w:t xml:space="preserve">. Multivariable logistic regression predicting </w:t>
            </w:r>
            <w:proofErr w:type="spellStart"/>
            <w:r w:rsidRPr="0038045E">
              <w:rPr>
                <w:rFonts w:ascii="Arial" w:hAnsi="Arial" w:cs="Arial"/>
                <w:bCs/>
                <w:color w:val="000000"/>
                <w:sz w:val="20"/>
                <w:szCs w:val="20"/>
              </w:rPr>
              <w:t>hfIGRT</w:t>
            </w:r>
            <w:proofErr w:type="spellEnd"/>
            <w:r w:rsidRPr="0038045E">
              <w:rPr>
                <w:rFonts w:ascii="Arial" w:hAnsi="Arial" w:cs="Arial"/>
                <w:bCs/>
                <w:color w:val="000000"/>
                <w:sz w:val="20"/>
                <w:szCs w:val="20"/>
              </w:rPr>
              <w:t xml:space="preserve"> use, using LCD for location</w:t>
            </w:r>
          </w:p>
        </w:tc>
      </w:tr>
      <w:tr w:rsidR="0038045E" w:rsidRPr="0038045E" w14:paraId="53F3FC36" w14:textId="77777777" w:rsidTr="0038045E">
        <w:trPr>
          <w:trHeight w:val="260"/>
          <w:jc w:val="center"/>
        </w:trPr>
        <w:tc>
          <w:tcPr>
            <w:tcW w:w="2610" w:type="dxa"/>
            <w:tcBorders>
              <w:top w:val="single" w:sz="4" w:space="0" w:color="auto"/>
              <w:bottom w:val="single" w:sz="4" w:space="0" w:color="auto"/>
            </w:tcBorders>
            <w:shd w:val="clear" w:color="auto" w:fill="auto"/>
            <w:noWrap/>
            <w:hideMark/>
          </w:tcPr>
          <w:p w14:paraId="0FFEED00" w14:textId="77777777" w:rsidR="0038045E" w:rsidRPr="0038045E" w:rsidRDefault="0038045E" w:rsidP="0038045E">
            <w:pPr>
              <w:spacing w:after="0" w:line="240" w:lineRule="auto"/>
              <w:rPr>
                <w:rFonts w:ascii="Arial" w:eastAsia="Times New Roman" w:hAnsi="Arial" w:cs="Arial"/>
                <w:sz w:val="20"/>
                <w:szCs w:val="20"/>
              </w:rPr>
            </w:pPr>
            <w:r w:rsidRPr="0038045E">
              <w:rPr>
                <w:rFonts w:ascii="Arial" w:eastAsia="Times New Roman" w:hAnsi="Arial" w:cs="Arial"/>
                <w:sz w:val="20"/>
                <w:szCs w:val="20"/>
              </w:rPr>
              <w:t>Predictor</w:t>
            </w:r>
          </w:p>
        </w:tc>
        <w:tc>
          <w:tcPr>
            <w:tcW w:w="1260" w:type="dxa"/>
            <w:tcBorders>
              <w:top w:val="single" w:sz="4" w:space="0" w:color="auto"/>
              <w:bottom w:val="single" w:sz="4" w:space="0" w:color="auto"/>
            </w:tcBorders>
            <w:shd w:val="clear" w:color="auto" w:fill="auto"/>
            <w:noWrap/>
            <w:hideMark/>
          </w:tcPr>
          <w:p w14:paraId="41D6CD4D"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Odds Ratio</w:t>
            </w:r>
          </w:p>
        </w:tc>
        <w:tc>
          <w:tcPr>
            <w:tcW w:w="2160" w:type="dxa"/>
            <w:tcBorders>
              <w:top w:val="single" w:sz="4" w:space="0" w:color="auto"/>
              <w:bottom w:val="single" w:sz="4" w:space="0" w:color="auto"/>
            </w:tcBorders>
            <w:shd w:val="clear" w:color="auto" w:fill="auto"/>
            <w:noWrap/>
            <w:hideMark/>
          </w:tcPr>
          <w:p w14:paraId="688ED491"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95% CI</w:t>
            </w:r>
          </w:p>
        </w:tc>
        <w:tc>
          <w:tcPr>
            <w:tcW w:w="990" w:type="dxa"/>
            <w:tcBorders>
              <w:top w:val="single" w:sz="4" w:space="0" w:color="auto"/>
              <w:bottom w:val="single" w:sz="4" w:space="0" w:color="auto"/>
            </w:tcBorders>
            <w:shd w:val="clear" w:color="auto" w:fill="auto"/>
            <w:noWrap/>
            <w:hideMark/>
          </w:tcPr>
          <w:p w14:paraId="4A7DB776"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P-value</w:t>
            </w:r>
          </w:p>
        </w:tc>
      </w:tr>
      <w:tr w:rsidR="0038045E" w:rsidRPr="0038045E" w14:paraId="7B102CEC" w14:textId="77777777" w:rsidTr="0038045E">
        <w:trPr>
          <w:trHeight w:val="260"/>
          <w:jc w:val="center"/>
        </w:trPr>
        <w:tc>
          <w:tcPr>
            <w:tcW w:w="2610" w:type="dxa"/>
            <w:shd w:val="clear" w:color="auto" w:fill="auto"/>
            <w:noWrap/>
          </w:tcPr>
          <w:p w14:paraId="521F955C"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Year of Diagnosis</w:t>
            </w:r>
          </w:p>
        </w:tc>
        <w:tc>
          <w:tcPr>
            <w:tcW w:w="1260" w:type="dxa"/>
            <w:shd w:val="clear" w:color="auto" w:fill="auto"/>
            <w:noWrap/>
          </w:tcPr>
          <w:p w14:paraId="20B1B9EC" w14:textId="77777777" w:rsidR="0038045E" w:rsidRPr="0038045E" w:rsidRDefault="0038045E" w:rsidP="0038045E">
            <w:pPr>
              <w:spacing w:after="0" w:line="240" w:lineRule="auto"/>
              <w:jc w:val="center"/>
              <w:rPr>
                <w:rFonts w:ascii="Arial" w:eastAsia="Times New Roman" w:hAnsi="Arial" w:cs="Arial"/>
                <w:sz w:val="20"/>
                <w:szCs w:val="20"/>
              </w:rPr>
            </w:pPr>
          </w:p>
        </w:tc>
        <w:tc>
          <w:tcPr>
            <w:tcW w:w="2160" w:type="dxa"/>
            <w:shd w:val="clear" w:color="auto" w:fill="auto"/>
            <w:noWrap/>
          </w:tcPr>
          <w:p w14:paraId="5D3661DB"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0A550792"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34F32AAA" w14:textId="77777777" w:rsidTr="0038045E">
        <w:trPr>
          <w:trHeight w:val="260"/>
          <w:jc w:val="center"/>
        </w:trPr>
        <w:tc>
          <w:tcPr>
            <w:tcW w:w="2610" w:type="dxa"/>
            <w:shd w:val="clear" w:color="auto" w:fill="auto"/>
            <w:noWrap/>
          </w:tcPr>
          <w:p w14:paraId="3698657A"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2006</w:t>
            </w:r>
          </w:p>
        </w:tc>
        <w:tc>
          <w:tcPr>
            <w:tcW w:w="1260" w:type="dxa"/>
            <w:shd w:val="clear" w:color="auto" w:fill="auto"/>
            <w:noWrap/>
          </w:tcPr>
          <w:p w14:paraId="0F79CA05"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 (Ref)</w:t>
            </w:r>
          </w:p>
        </w:tc>
        <w:tc>
          <w:tcPr>
            <w:tcW w:w="2160" w:type="dxa"/>
            <w:shd w:val="clear" w:color="auto" w:fill="auto"/>
            <w:noWrap/>
          </w:tcPr>
          <w:p w14:paraId="4E47ED58"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38692668"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37CEA5E0" w14:textId="77777777" w:rsidTr="0038045E">
        <w:trPr>
          <w:trHeight w:val="260"/>
          <w:jc w:val="center"/>
        </w:trPr>
        <w:tc>
          <w:tcPr>
            <w:tcW w:w="2610" w:type="dxa"/>
            <w:shd w:val="clear" w:color="auto" w:fill="auto"/>
            <w:noWrap/>
          </w:tcPr>
          <w:p w14:paraId="6FB88F27"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2007</w:t>
            </w:r>
          </w:p>
        </w:tc>
        <w:tc>
          <w:tcPr>
            <w:tcW w:w="1260" w:type="dxa"/>
            <w:shd w:val="clear" w:color="auto" w:fill="auto"/>
            <w:noWrap/>
          </w:tcPr>
          <w:p w14:paraId="1658AB61"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6.02</w:t>
            </w:r>
          </w:p>
        </w:tc>
        <w:tc>
          <w:tcPr>
            <w:tcW w:w="2160" w:type="dxa"/>
            <w:shd w:val="clear" w:color="auto" w:fill="auto"/>
            <w:noWrap/>
          </w:tcPr>
          <w:p w14:paraId="62B36467"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3.32 - 10.91</w:t>
            </w:r>
          </w:p>
        </w:tc>
        <w:tc>
          <w:tcPr>
            <w:tcW w:w="990" w:type="dxa"/>
            <w:shd w:val="clear" w:color="auto" w:fill="auto"/>
            <w:noWrap/>
          </w:tcPr>
          <w:p w14:paraId="171FBE27"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r w:rsidR="0038045E" w:rsidRPr="0038045E" w14:paraId="798E877F" w14:textId="77777777" w:rsidTr="0038045E">
        <w:trPr>
          <w:trHeight w:val="260"/>
          <w:jc w:val="center"/>
        </w:trPr>
        <w:tc>
          <w:tcPr>
            <w:tcW w:w="2610" w:type="dxa"/>
            <w:shd w:val="clear" w:color="auto" w:fill="auto"/>
            <w:noWrap/>
          </w:tcPr>
          <w:p w14:paraId="0DBE55B3"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2008</w:t>
            </w:r>
          </w:p>
        </w:tc>
        <w:tc>
          <w:tcPr>
            <w:tcW w:w="1260" w:type="dxa"/>
            <w:shd w:val="clear" w:color="auto" w:fill="auto"/>
            <w:noWrap/>
          </w:tcPr>
          <w:p w14:paraId="59EA66E7"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8.35</w:t>
            </w:r>
          </w:p>
        </w:tc>
        <w:tc>
          <w:tcPr>
            <w:tcW w:w="2160" w:type="dxa"/>
            <w:shd w:val="clear" w:color="auto" w:fill="auto"/>
            <w:noWrap/>
          </w:tcPr>
          <w:p w14:paraId="107A9293"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4.66 - 14.95</w:t>
            </w:r>
          </w:p>
        </w:tc>
        <w:tc>
          <w:tcPr>
            <w:tcW w:w="990" w:type="dxa"/>
            <w:shd w:val="clear" w:color="auto" w:fill="auto"/>
            <w:noWrap/>
          </w:tcPr>
          <w:p w14:paraId="4955BF09"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0.03</w:t>
            </w:r>
          </w:p>
        </w:tc>
      </w:tr>
      <w:tr w:rsidR="0038045E" w:rsidRPr="0038045E" w14:paraId="0B4F4044" w14:textId="77777777" w:rsidTr="0038045E">
        <w:trPr>
          <w:trHeight w:val="260"/>
          <w:jc w:val="center"/>
        </w:trPr>
        <w:tc>
          <w:tcPr>
            <w:tcW w:w="2610" w:type="dxa"/>
            <w:shd w:val="clear" w:color="auto" w:fill="auto"/>
            <w:noWrap/>
          </w:tcPr>
          <w:p w14:paraId="6BF0FB0F"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2009</w:t>
            </w:r>
          </w:p>
        </w:tc>
        <w:tc>
          <w:tcPr>
            <w:tcW w:w="1260" w:type="dxa"/>
            <w:shd w:val="clear" w:color="auto" w:fill="auto"/>
            <w:noWrap/>
          </w:tcPr>
          <w:p w14:paraId="16DC6C42"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18.37</w:t>
            </w:r>
          </w:p>
        </w:tc>
        <w:tc>
          <w:tcPr>
            <w:tcW w:w="2160" w:type="dxa"/>
            <w:shd w:val="clear" w:color="auto" w:fill="auto"/>
            <w:noWrap/>
          </w:tcPr>
          <w:p w14:paraId="2131D28E"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10.40 - 32.45</w:t>
            </w:r>
          </w:p>
        </w:tc>
        <w:tc>
          <w:tcPr>
            <w:tcW w:w="990" w:type="dxa"/>
            <w:shd w:val="clear" w:color="auto" w:fill="auto"/>
            <w:noWrap/>
          </w:tcPr>
          <w:p w14:paraId="0F675C5E"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r w:rsidR="0038045E" w:rsidRPr="0038045E" w14:paraId="2AD480AF" w14:textId="77777777" w:rsidTr="0038045E">
        <w:trPr>
          <w:trHeight w:val="260"/>
          <w:jc w:val="center"/>
        </w:trPr>
        <w:tc>
          <w:tcPr>
            <w:tcW w:w="2610" w:type="dxa"/>
            <w:shd w:val="clear" w:color="auto" w:fill="auto"/>
            <w:noWrap/>
          </w:tcPr>
          <w:p w14:paraId="7A613A6E"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2010</w:t>
            </w:r>
          </w:p>
        </w:tc>
        <w:tc>
          <w:tcPr>
            <w:tcW w:w="1260" w:type="dxa"/>
            <w:shd w:val="clear" w:color="auto" w:fill="auto"/>
            <w:noWrap/>
          </w:tcPr>
          <w:p w14:paraId="7F0B83F8"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31.72</w:t>
            </w:r>
          </w:p>
        </w:tc>
        <w:tc>
          <w:tcPr>
            <w:tcW w:w="2160" w:type="dxa"/>
            <w:shd w:val="clear" w:color="auto" w:fill="auto"/>
            <w:noWrap/>
          </w:tcPr>
          <w:p w14:paraId="77D2C497"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17.98 - 55.99</w:t>
            </w:r>
          </w:p>
        </w:tc>
        <w:tc>
          <w:tcPr>
            <w:tcW w:w="990" w:type="dxa"/>
            <w:shd w:val="clear" w:color="auto" w:fill="auto"/>
            <w:noWrap/>
          </w:tcPr>
          <w:p w14:paraId="6BCCCCAA"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r w:rsidR="0038045E" w:rsidRPr="0038045E" w14:paraId="3AAE0FB0" w14:textId="77777777" w:rsidTr="0038045E">
        <w:trPr>
          <w:trHeight w:val="260"/>
          <w:jc w:val="center"/>
        </w:trPr>
        <w:tc>
          <w:tcPr>
            <w:tcW w:w="2610" w:type="dxa"/>
            <w:shd w:val="clear" w:color="auto" w:fill="auto"/>
            <w:noWrap/>
          </w:tcPr>
          <w:p w14:paraId="355974D8"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2011</w:t>
            </w:r>
          </w:p>
        </w:tc>
        <w:tc>
          <w:tcPr>
            <w:tcW w:w="1260" w:type="dxa"/>
            <w:shd w:val="clear" w:color="auto" w:fill="auto"/>
            <w:noWrap/>
          </w:tcPr>
          <w:p w14:paraId="43E44FF2"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50.18</w:t>
            </w:r>
          </w:p>
        </w:tc>
        <w:tc>
          <w:tcPr>
            <w:tcW w:w="2160" w:type="dxa"/>
            <w:shd w:val="clear" w:color="auto" w:fill="auto"/>
            <w:noWrap/>
          </w:tcPr>
          <w:p w14:paraId="28DBC9B6"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28.47 - 88.44</w:t>
            </w:r>
          </w:p>
        </w:tc>
        <w:tc>
          <w:tcPr>
            <w:tcW w:w="990" w:type="dxa"/>
            <w:shd w:val="clear" w:color="auto" w:fill="auto"/>
            <w:noWrap/>
          </w:tcPr>
          <w:p w14:paraId="12D619F2"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r w:rsidR="0038045E" w:rsidRPr="0038045E" w14:paraId="43225D8B" w14:textId="77777777" w:rsidTr="0038045E">
        <w:trPr>
          <w:trHeight w:val="260"/>
          <w:jc w:val="center"/>
        </w:trPr>
        <w:tc>
          <w:tcPr>
            <w:tcW w:w="2610" w:type="dxa"/>
            <w:shd w:val="clear" w:color="auto" w:fill="auto"/>
            <w:noWrap/>
          </w:tcPr>
          <w:p w14:paraId="429CA44F"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LCD</w:t>
            </w:r>
          </w:p>
        </w:tc>
        <w:tc>
          <w:tcPr>
            <w:tcW w:w="1260" w:type="dxa"/>
            <w:shd w:val="clear" w:color="auto" w:fill="auto"/>
            <w:noWrap/>
          </w:tcPr>
          <w:p w14:paraId="0E584E95" w14:textId="77777777" w:rsidR="0038045E" w:rsidRPr="0038045E" w:rsidRDefault="0038045E" w:rsidP="0038045E">
            <w:pPr>
              <w:spacing w:after="0" w:line="240" w:lineRule="auto"/>
              <w:jc w:val="center"/>
              <w:rPr>
                <w:rFonts w:ascii="Arial" w:eastAsia="Times New Roman" w:hAnsi="Arial" w:cs="Arial"/>
                <w:sz w:val="20"/>
                <w:szCs w:val="20"/>
              </w:rPr>
            </w:pPr>
          </w:p>
        </w:tc>
        <w:tc>
          <w:tcPr>
            <w:tcW w:w="2160" w:type="dxa"/>
            <w:shd w:val="clear" w:color="auto" w:fill="auto"/>
            <w:noWrap/>
          </w:tcPr>
          <w:p w14:paraId="6CCB6279"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518DAC93"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0062DB08" w14:textId="77777777" w:rsidTr="0038045E">
        <w:trPr>
          <w:trHeight w:val="260"/>
          <w:jc w:val="center"/>
        </w:trPr>
        <w:tc>
          <w:tcPr>
            <w:tcW w:w="2610" w:type="dxa"/>
            <w:shd w:val="clear" w:color="auto" w:fill="auto"/>
            <w:noWrap/>
          </w:tcPr>
          <w:p w14:paraId="186B64AE"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Favorable</w:t>
            </w:r>
          </w:p>
        </w:tc>
        <w:tc>
          <w:tcPr>
            <w:tcW w:w="1260" w:type="dxa"/>
            <w:shd w:val="clear" w:color="auto" w:fill="auto"/>
            <w:noWrap/>
          </w:tcPr>
          <w:p w14:paraId="6B02301D"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 (Ref)</w:t>
            </w:r>
          </w:p>
        </w:tc>
        <w:tc>
          <w:tcPr>
            <w:tcW w:w="2160" w:type="dxa"/>
            <w:shd w:val="clear" w:color="auto" w:fill="auto"/>
            <w:noWrap/>
          </w:tcPr>
          <w:p w14:paraId="4DFCBE9F"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7429BDCA"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11EBE10A" w14:textId="77777777" w:rsidTr="0038045E">
        <w:trPr>
          <w:trHeight w:val="260"/>
          <w:jc w:val="center"/>
        </w:trPr>
        <w:tc>
          <w:tcPr>
            <w:tcW w:w="2610" w:type="dxa"/>
            <w:shd w:val="clear" w:color="auto" w:fill="auto"/>
            <w:noWrap/>
          </w:tcPr>
          <w:p w14:paraId="6B798411"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Intermediate</w:t>
            </w:r>
          </w:p>
        </w:tc>
        <w:tc>
          <w:tcPr>
            <w:tcW w:w="1260" w:type="dxa"/>
            <w:shd w:val="clear" w:color="auto" w:fill="auto"/>
            <w:noWrap/>
          </w:tcPr>
          <w:p w14:paraId="2FCC68EE"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1.05</w:t>
            </w:r>
          </w:p>
        </w:tc>
        <w:tc>
          <w:tcPr>
            <w:tcW w:w="2160" w:type="dxa"/>
            <w:shd w:val="clear" w:color="auto" w:fill="auto"/>
            <w:noWrap/>
          </w:tcPr>
          <w:p w14:paraId="4FE231C6"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0.83 - 1.34</w:t>
            </w:r>
          </w:p>
        </w:tc>
        <w:tc>
          <w:tcPr>
            <w:tcW w:w="990" w:type="dxa"/>
            <w:shd w:val="clear" w:color="auto" w:fill="auto"/>
            <w:noWrap/>
          </w:tcPr>
          <w:p w14:paraId="339C656D"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r w:rsidR="0038045E" w:rsidRPr="0038045E" w14:paraId="6CDF13F1" w14:textId="77777777" w:rsidTr="0038045E">
        <w:trPr>
          <w:trHeight w:val="260"/>
          <w:jc w:val="center"/>
        </w:trPr>
        <w:tc>
          <w:tcPr>
            <w:tcW w:w="2610" w:type="dxa"/>
            <w:shd w:val="clear" w:color="auto" w:fill="auto"/>
            <w:noWrap/>
          </w:tcPr>
          <w:p w14:paraId="2124F954"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Unfavorable</w:t>
            </w:r>
          </w:p>
        </w:tc>
        <w:tc>
          <w:tcPr>
            <w:tcW w:w="1260" w:type="dxa"/>
            <w:shd w:val="clear" w:color="auto" w:fill="auto"/>
            <w:noWrap/>
          </w:tcPr>
          <w:p w14:paraId="227DC3F0"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0.66</w:t>
            </w:r>
          </w:p>
        </w:tc>
        <w:tc>
          <w:tcPr>
            <w:tcW w:w="2160" w:type="dxa"/>
            <w:shd w:val="clear" w:color="auto" w:fill="auto"/>
            <w:noWrap/>
          </w:tcPr>
          <w:p w14:paraId="4DD29F69"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0.50 - 0.88</w:t>
            </w:r>
          </w:p>
        </w:tc>
        <w:tc>
          <w:tcPr>
            <w:tcW w:w="990" w:type="dxa"/>
            <w:shd w:val="clear" w:color="auto" w:fill="auto"/>
            <w:noWrap/>
          </w:tcPr>
          <w:p w14:paraId="243A5517"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r w:rsidR="0038045E" w:rsidRPr="0038045E" w14:paraId="2BD3C107" w14:textId="77777777" w:rsidTr="0038045E">
        <w:trPr>
          <w:trHeight w:val="260"/>
          <w:jc w:val="center"/>
        </w:trPr>
        <w:tc>
          <w:tcPr>
            <w:tcW w:w="2610" w:type="dxa"/>
            <w:shd w:val="clear" w:color="auto" w:fill="auto"/>
            <w:noWrap/>
          </w:tcPr>
          <w:p w14:paraId="450CF46B"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General Surgeon Density</w:t>
            </w:r>
          </w:p>
        </w:tc>
        <w:tc>
          <w:tcPr>
            <w:tcW w:w="1260" w:type="dxa"/>
            <w:shd w:val="clear" w:color="auto" w:fill="auto"/>
            <w:noWrap/>
          </w:tcPr>
          <w:p w14:paraId="1D098E0E" w14:textId="77777777" w:rsidR="0038045E" w:rsidRPr="0038045E" w:rsidRDefault="0038045E" w:rsidP="0038045E">
            <w:pPr>
              <w:spacing w:after="0" w:line="240" w:lineRule="auto"/>
              <w:jc w:val="center"/>
              <w:rPr>
                <w:rFonts w:ascii="Arial" w:eastAsia="Times New Roman" w:hAnsi="Arial" w:cs="Arial"/>
                <w:sz w:val="20"/>
                <w:szCs w:val="20"/>
              </w:rPr>
            </w:pPr>
          </w:p>
        </w:tc>
        <w:tc>
          <w:tcPr>
            <w:tcW w:w="2160" w:type="dxa"/>
            <w:shd w:val="clear" w:color="auto" w:fill="auto"/>
            <w:noWrap/>
          </w:tcPr>
          <w:p w14:paraId="129B791E"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7182390E"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57568797" w14:textId="77777777" w:rsidTr="0038045E">
        <w:trPr>
          <w:trHeight w:val="260"/>
          <w:jc w:val="center"/>
        </w:trPr>
        <w:tc>
          <w:tcPr>
            <w:tcW w:w="2610" w:type="dxa"/>
            <w:shd w:val="clear" w:color="auto" w:fill="auto"/>
            <w:noWrap/>
          </w:tcPr>
          <w:p w14:paraId="75A0F598"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1st quartile</w:t>
            </w:r>
          </w:p>
        </w:tc>
        <w:tc>
          <w:tcPr>
            <w:tcW w:w="1260" w:type="dxa"/>
            <w:shd w:val="clear" w:color="auto" w:fill="auto"/>
            <w:noWrap/>
          </w:tcPr>
          <w:p w14:paraId="3AFAB012"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 (Ref)</w:t>
            </w:r>
          </w:p>
        </w:tc>
        <w:tc>
          <w:tcPr>
            <w:tcW w:w="2160" w:type="dxa"/>
            <w:shd w:val="clear" w:color="auto" w:fill="auto"/>
            <w:noWrap/>
          </w:tcPr>
          <w:p w14:paraId="3E417316"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6FE8F6F2"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0F3D4524" w14:textId="77777777" w:rsidTr="0038045E">
        <w:trPr>
          <w:trHeight w:val="260"/>
          <w:jc w:val="center"/>
        </w:trPr>
        <w:tc>
          <w:tcPr>
            <w:tcW w:w="2610" w:type="dxa"/>
            <w:shd w:val="clear" w:color="auto" w:fill="auto"/>
            <w:noWrap/>
          </w:tcPr>
          <w:p w14:paraId="2D9C986E"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2nd quartile</w:t>
            </w:r>
          </w:p>
        </w:tc>
        <w:tc>
          <w:tcPr>
            <w:tcW w:w="1260" w:type="dxa"/>
            <w:shd w:val="clear" w:color="auto" w:fill="auto"/>
            <w:noWrap/>
          </w:tcPr>
          <w:p w14:paraId="6B906F01"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1.08</w:t>
            </w:r>
          </w:p>
        </w:tc>
        <w:tc>
          <w:tcPr>
            <w:tcW w:w="2160" w:type="dxa"/>
            <w:shd w:val="clear" w:color="auto" w:fill="auto"/>
            <w:noWrap/>
          </w:tcPr>
          <w:p w14:paraId="1EFF584D"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0.81 - 1.46</w:t>
            </w:r>
          </w:p>
        </w:tc>
        <w:tc>
          <w:tcPr>
            <w:tcW w:w="990" w:type="dxa"/>
            <w:shd w:val="clear" w:color="auto" w:fill="auto"/>
            <w:noWrap/>
          </w:tcPr>
          <w:p w14:paraId="44EB3AD8"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0.02</w:t>
            </w:r>
          </w:p>
        </w:tc>
      </w:tr>
      <w:tr w:rsidR="0038045E" w:rsidRPr="0038045E" w14:paraId="08CDBB9A" w14:textId="77777777" w:rsidTr="0038045E">
        <w:trPr>
          <w:trHeight w:val="260"/>
          <w:jc w:val="center"/>
        </w:trPr>
        <w:tc>
          <w:tcPr>
            <w:tcW w:w="2610" w:type="dxa"/>
            <w:shd w:val="clear" w:color="auto" w:fill="auto"/>
            <w:noWrap/>
          </w:tcPr>
          <w:p w14:paraId="3C92334C"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3rd quartile</w:t>
            </w:r>
          </w:p>
        </w:tc>
        <w:tc>
          <w:tcPr>
            <w:tcW w:w="1260" w:type="dxa"/>
            <w:shd w:val="clear" w:color="auto" w:fill="auto"/>
            <w:noWrap/>
          </w:tcPr>
          <w:p w14:paraId="4FC6AD72"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1.53</w:t>
            </w:r>
          </w:p>
        </w:tc>
        <w:tc>
          <w:tcPr>
            <w:tcW w:w="2160" w:type="dxa"/>
            <w:shd w:val="clear" w:color="auto" w:fill="auto"/>
            <w:noWrap/>
          </w:tcPr>
          <w:p w14:paraId="13F8C928"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1.12 - 2.09</w:t>
            </w:r>
          </w:p>
        </w:tc>
        <w:tc>
          <w:tcPr>
            <w:tcW w:w="990" w:type="dxa"/>
            <w:shd w:val="clear" w:color="auto" w:fill="auto"/>
            <w:noWrap/>
          </w:tcPr>
          <w:p w14:paraId="4A49B5BC"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0.09</w:t>
            </w:r>
          </w:p>
        </w:tc>
      </w:tr>
      <w:tr w:rsidR="0038045E" w:rsidRPr="0038045E" w14:paraId="5160C4D0" w14:textId="77777777" w:rsidTr="0038045E">
        <w:trPr>
          <w:trHeight w:val="260"/>
          <w:jc w:val="center"/>
        </w:trPr>
        <w:tc>
          <w:tcPr>
            <w:tcW w:w="2610" w:type="dxa"/>
            <w:shd w:val="clear" w:color="auto" w:fill="auto"/>
            <w:noWrap/>
          </w:tcPr>
          <w:p w14:paraId="57A2AF4D"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4th quartile</w:t>
            </w:r>
          </w:p>
        </w:tc>
        <w:tc>
          <w:tcPr>
            <w:tcW w:w="1260" w:type="dxa"/>
            <w:shd w:val="clear" w:color="auto" w:fill="auto"/>
            <w:noWrap/>
          </w:tcPr>
          <w:p w14:paraId="172C0B32"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1.82</w:t>
            </w:r>
          </w:p>
        </w:tc>
        <w:tc>
          <w:tcPr>
            <w:tcW w:w="2160" w:type="dxa"/>
            <w:shd w:val="clear" w:color="auto" w:fill="auto"/>
            <w:noWrap/>
          </w:tcPr>
          <w:p w14:paraId="0FB63810"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1.29 - 2.58</w:t>
            </w:r>
          </w:p>
        </w:tc>
        <w:tc>
          <w:tcPr>
            <w:tcW w:w="990" w:type="dxa"/>
            <w:shd w:val="clear" w:color="auto" w:fill="auto"/>
            <w:noWrap/>
          </w:tcPr>
          <w:p w14:paraId="5C916872"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r w:rsidR="0038045E" w:rsidRPr="0038045E" w14:paraId="79F4A63E" w14:textId="77777777" w:rsidTr="0038045E">
        <w:trPr>
          <w:trHeight w:val="260"/>
          <w:jc w:val="center"/>
        </w:trPr>
        <w:tc>
          <w:tcPr>
            <w:tcW w:w="2610" w:type="dxa"/>
            <w:shd w:val="clear" w:color="auto" w:fill="auto"/>
            <w:noWrap/>
          </w:tcPr>
          <w:p w14:paraId="086B52E1"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Unknown</w:t>
            </w:r>
          </w:p>
        </w:tc>
        <w:tc>
          <w:tcPr>
            <w:tcW w:w="1260" w:type="dxa"/>
            <w:shd w:val="clear" w:color="auto" w:fill="auto"/>
            <w:noWrap/>
          </w:tcPr>
          <w:p w14:paraId="18574A1F"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 xml:space="preserve"> -</w:t>
            </w:r>
          </w:p>
        </w:tc>
        <w:tc>
          <w:tcPr>
            <w:tcW w:w="2160" w:type="dxa"/>
            <w:shd w:val="clear" w:color="auto" w:fill="auto"/>
            <w:noWrap/>
          </w:tcPr>
          <w:p w14:paraId="67C34C91"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 xml:space="preserve"> -</w:t>
            </w:r>
          </w:p>
        </w:tc>
        <w:tc>
          <w:tcPr>
            <w:tcW w:w="990" w:type="dxa"/>
            <w:shd w:val="clear" w:color="auto" w:fill="auto"/>
            <w:noWrap/>
          </w:tcPr>
          <w:p w14:paraId="4A5D578D"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 xml:space="preserve"> -</w:t>
            </w:r>
          </w:p>
        </w:tc>
      </w:tr>
      <w:tr w:rsidR="0038045E" w:rsidRPr="0038045E" w14:paraId="0EC575C2" w14:textId="77777777" w:rsidTr="0038045E">
        <w:trPr>
          <w:trHeight w:val="260"/>
          <w:jc w:val="center"/>
        </w:trPr>
        <w:tc>
          <w:tcPr>
            <w:tcW w:w="2610" w:type="dxa"/>
            <w:shd w:val="clear" w:color="auto" w:fill="auto"/>
            <w:noWrap/>
          </w:tcPr>
          <w:p w14:paraId="399A998D"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Radiation Oncologist Density</w:t>
            </w:r>
          </w:p>
        </w:tc>
        <w:tc>
          <w:tcPr>
            <w:tcW w:w="1260" w:type="dxa"/>
            <w:shd w:val="clear" w:color="auto" w:fill="auto"/>
            <w:noWrap/>
          </w:tcPr>
          <w:p w14:paraId="7B0187F7" w14:textId="77777777" w:rsidR="0038045E" w:rsidRPr="0038045E" w:rsidRDefault="0038045E" w:rsidP="0038045E">
            <w:pPr>
              <w:spacing w:after="0" w:line="240" w:lineRule="auto"/>
              <w:jc w:val="center"/>
              <w:rPr>
                <w:rFonts w:ascii="Arial" w:eastAsia="Times New Roman" w:hAnsi="Arial" w:cs="Arial"/>
                <w:sz w:val="20"/>
                <w:szCs w:val="20"/>
              </w:rPr>
            </w:pPr>
          </w:p>
        </w:tc>
        <w:tc>
          <w:tcPr>
            <w:tcW w:w="2160" w:type="dxa"/>
            <w:shd w:val="clear" w:color="auto" w:fill="auto"/>
            <w:noWrap/>
          </w:tcPr>
          <w:p w14:paraId="04CA1575"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57A5CD65"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501C6CA1" w14:textId="77777777" w:rsidTr="0038045E">
        <w:trPr>
          <w:trHeight w:val="260"/>
          <w:jc w:val="center"/>
        </w:trPr>
        <w:tc>
          <w:tcPr>
            <w:tcW w:w="2610" w:type="dxa"/>
            <w:shd w:val="clear" w:color="auto" w:fill="auto"/>
            <w:noWrap/>
          </w:tcPr>
          <w:p w14:paraId="484353B1"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1st quartile</w:t>
            </w:r>
          </w:p>
        </w:tc>
        <w:tc>
          <w:tcPr>
            <w:tcW w:w="1260" w:type="dxa"/>
            <w:shd w:val="clear" w:color="auto" w:fill="auto"/>
            <w:noWrap/>
          </w:tcPr>
          <w:p w14:paraId="59EE7A53"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 (Ref)</w:t>
            </w:r>
          </w:p>
        </w:tc>
        <w:tc>
          <w:tcPr>
            <w:tcW w:w="2160" w:type="dxa"/>
            <w:shd w:val="clear" w:color="auto" w:fill="auto"/>
            <w:noWrap/>
          </w:tcPr>
          <w:p w14:paraId="2CD7B7DE"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6AB580D5"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3ED3EC79" w14:textId="77777777" w:rsidTr="0038045E">
        <w:trPr>
          <w:trHeight w:val="260"/>
          <w:jc w:val="center"/>
        </w:trPr>
        <w:tc>
          <w:tcPr>
            <w:tcW w:w="2610" w:type="dxa"/>
            <w:shd w:val="clear" w:color="auto" w:fill="auto"/>
            <w:noWrap/>
          </w:tcPr>
          <w:p w14:paraId="6D8042FD"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2nd quartile</w:t>
            </w:r>
          </w:p>
        </w:tc>
        <w:tc>
          <w:tcPr>
            <w:tcW w:w="1260" w:type="dxa"/>
            <w:shd w:val="clear" w:color="auto" w:fill="auto"/>
            <w:noWrap/>
          </w:tcPr>
          <w:p w14:paraId="6C96D054"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0.84</w:t>
            </w:r>
          </w:p>
        </w:tc>
        <w:tc>
          <w:tcPr>
            <w:tcW w:w="2160" w:type="dxa"/>
            <w:shd w:val="clear" w:color="auto" w:fill="auto"/>
            <w:noWrap/>
          </w:tcPr>
          <w:p w14:paraId="70C3206C"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0.63 - 1.14</w:t>
            </w:r>
          </w:p>
        </w:tc>
        <w:tc>
          <w:tcPr>
            <w:tcW w:w="990" w:type="dxa"/>
            <w:shd w:val="clear" w:color="auto" w:fill="auto"/>
            <w:noWrap/>
          </w:tcPr>
          <w:p w14:paraId="08BFBD75"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r w:rsidR="0038045E" w:rsidRPr="0038045E" w14:paraId="493B6805" w14:textId="77777777" w:rsidTr="0038045E">
        <w:trPr>
          <w:trHeight w:val="260"/>
          <w:jc w:val="center"/>
        </w:trPr>
        <w:tc>
          <w:tcPr>
            <w:tcW w:w="2610" w:type="dxa"/>
            <w:shd w:val="clear" w:color="auto" w:fill="auto"/>
            <w:noWrap/>
          </w:tcPr>
          <w:p w14:paraId="6323B5EC"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3rd quartile</w:t>
            </w:r>
          </w:p>
        </w:tc>
        <w:tc>
          <w:tcPr>
            <w:tcW w:w="1260" w:type="dxa"/>
            <w:shd w:val="clear" w:color="auto" w:fill="auto"/>
            <w:noWrap/>
          </w:tcPr>
          <w:p w14:paraId="6C070203"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0.66</w:t>
            </w:r>
          </w:p>
        </w:tc>
        <w:tc>
          <w:tcPr>
            <w:tcW w:w="2160" w:type="dxa"/>
            <w:shd w:val="clear" w:color="auto" w:fill="auto"/>
            <w:noWrap/>
          </w:tcPr>
          <w:p w14:paraId="63E520C7"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0.48 - 0.91</w:t>
            </w:r>
          </w:p>
        </w:tc>
        <w:tc>
          <w:tcPr>
            <w:tcW w:w="990" w:type="dxa"/>
            <w:shd w:val="clear" w:color="auto" w:fill="auto"/>
            <w:noWrap/>
          </w:tcPr>
          <w:p w14:paraId="68275D83"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0.12</w:t>
            </w:r>
          </w:p>
        </w:tc>
      </w:tr>
      <w:tr w:rsidR="0038045E" w:rsidRPr="0038045E" w14:paraId="75FD3B66" w14:textId="77777777" w:rsidTr="0038045E">
        <w:trPr>
          <w:trHeight w:val="260"/>
          <w:jc w:val="center"/>
        </w:trPr>
        <w:tc>
          <w:tcPr>
            <w:tcW w:w="2610" w:type="dxa"/>
            <w:shd w:val="clear" w:color="auto" w:fill="auto"/>
            <w:noWrap/>
          </w:tcPr>
          <w:p w14:paraId="07126435"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4th quartile</w:t>
            </w:r>
          </w:p>
        </w:tc>
        <w:tc>
          <w:tcPr>
            <w:tcW w:w="1260" w:type="dxa"/>
            <w:shd w:val="clear" w:color="auto" w:fill="auto"/>
            <w:noWrap/>
          </w:tcPr>
          <w:p w14:paraId="679AF74E"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0.67</w:t>
            </w:r>
          </w:p>
        </w:tc>
        <w:tc>
          <w:tcPr>
            <w:tcW w:w="2160" w:type="dxa"/>
            <w:shd w:val="clear" w:color="auto" w:fill="auto"/>
            <w:noWrap/>
          </w:tcPr>
          <w:p w14:paraId="3F0E5210"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0.46 - 0.96</w:t>
            </w:r>
          </w:p>
        </w:tc>
        <w:tc>
          <w:tcPr>
            <w:tcW w:w="990" w:type="dxa"/>
            <w:shd w:val="clear" w:color="auto" w:fill="auto"/>
            <w:noWrap/>
          </w:tcPr>
          <w:p w14:paraId="236F0AC7"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0.14</w:t>
            </w:r>
          </w:p>
        </w:tc>
      </w:tr>
      <w:tr w:rsidR="0038045E" w:rsidRPr="0038045E" w14:paraId="277CEBDF" w14:textId="77777777" w:rsidTr="0038045E">
        <w:trPr>
          <w:trHeight w:val="260"/>
          <w:jc w:val="center"/>
        </w:trPr>
        <w:tc>
          <w:tcPr>
            <w:tcW w:w="2610" w:type="dxa"/>
            <w:shd w:val="clear" w:color="auto" w:fill="auto"/>
            <w:noWrap/>
          </w:tcPr>
          <w:p w14:paraId="0EDCA05C"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Physician Experience</w:t>
            </w:r>
          </w:p>
        </w:tc>
        <w:tc>
          <w:tcPr>
            <w:tcW w:w="1260" w:type="dxa"/>
            <w:shd w:val="clear" w:color="auto" w:fill="auto"/>
            <w:noWrap/>
          </w:tcPr>
          <w:p w14:paraId="410096E7" w14:textId="77777777" w:rsidR="0038045E" w:rsidRPr="0038045E" w:rsidRDefault="0038045E" w:rsidP="0038045E">
            <w:pPr>
              <w:spacing w:after="0" w:line="240" w:lineRule="auto"/>
              <w:jc w:val="center"/>
              <w:rPr>
                <w:rFonts w:ascii="Arial" w:eastAsia="Times New Roman" w:hAnsi="Arial" w:cs="Arial"/>
                <w:sz w:val="20"/>
                <w:szCs w:val="20"/>
              </w:rPr>
            </w:pPr>
          </w:p>
        </w:tc>
        <w:tc>
          <w:tcPr>
            <w:tcW w:w="2160" w:type="dxa"/>
            <w:shd w:val="clear" w:color="auto" w:fill="auto"/>
            <w:noWrap/>
          </w:tcPr>
          <w:p w14:paraId="4EA9FF92"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6ABE7434"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794A8506" w14:textId="77777777" w:rsidTr="0038045E">
        <w:trPr>
          <w:trHeight w:val="260"/>
          <w:jc w:val="center"/>
        </w:trPr>
        <w:tc>
          <w:tcPr>
            <w:tcW w:w="2610" w:type="dxa"/>
            <w:shd w:val="clear" w:color="auto" w:fill="auto"/>
            <w:noWrap/>
          </w:tcPr>
          <w:p w14:paraId="7E71A2F3"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1st quartile</w:t>
            </w:r>
          </w:p>
        </w:tc>
        <w:tc>
          <w:tcPr>
            <w:tcW w:w="1260" w:type="dxa"/>
            <w:shd w:val="clear" w:color="auto" w:fill="auto"/>
            <w:noWrap/>
          </w:tcPr>
          <w:p w14:paraId="6885356B"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 (Ref)</w:t>
            </w:r>
          </w:p>
        </w:tc>
        <w:tc>
          <w:tcPr>
            <w:tcW w:w="2160" w:type="dxa"/>
            <w:shd w:val="clear" w:color="auto" w:fill="auto"/>
            <w:noWrap/>
          </w:tcPr>
          <w:p w14:paraId="595F2E80"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3387BC2B"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449A4A01" w14:textId="77777777" w:rsidTr="0038045E">
        <w:trPr>
          <w:trHeight w:val="260"/>
          <w:jc w:val="center"/>
        </w:trPr>
        <w:tc>
          <w:tcPr>
            <w:tcW w:w="2610" w:type="dxa"/>
            <w:shd w:val="clear" w:color="auto" w:fill="auto"/>
            <w:noWrap/>
          </w:tcPr>
          <w:p w14:paraId="3ADE3B5B"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2nd quartile</w:t>
            </w:r>
          </w:p>
        </w:tc>
        <w:tc>
          <w:tcPr>
            <w:tcW w:w="1260" w:type="dxa"/>
            <w:shd w:val="clear" w:color="auto" w:fill="auto"/>
            <w:noWrap/>
          </w:tcPr>
          <w:p w14:paraId="7A97D56A"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2.12</w:t>
            </w:r>
          </w:p>
        </w:tc>
        <w:tc>
          <w:tcPr>
            <w:tcW w:w="2160" w:type="dxa"/>
            <w:shd w:val="clear" w:color="auto" w:fill="auto"/>
            <w:noWrap/>
          </w:tcPr>
          <w:p w14:paraId="2DE34F07"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1.64 - 2.74</w:t>
            </w:r>
          </w:p>
        </w:tc>
        <w:tc>
          <w:tcPr>
            <w:tcW w:w="990" w:type="dxa"/>
            <w:shd w:val="clear" w:color="auto" w:fill="auto"/>
            <w:noWrap/>
          </w:tcPr>
          <w:p w14:paraId="045B7B6A"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0.33</w:t>
            </w:r>
          </w:p>
        </w:tc>
      </w:tr>
      <w:tr w:rsidR="0038045E" w:rsidRPr="0038045E" w14:paraId="7CE26508" w14:textId="77777777" w:rsidTr="0038045E">
        <w:trPr>
          <w:trHeight w:val="260"/>
          <w:jc w:val="center"/>
        </w:trPr>
        <w:tc>
          <w:tcPr>
            <w:tcW w:w="2610" w:type="dxa"/>
            <w:shd w:val="clear" w:color="auto" w:fill="auto"/>
            <w:noWrap/>
          </w:tcPr>
          <w:p w14:paraId="6E15E08D"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3rd quartile</w:t>
            </w:r>
          </w:p>
        </w:tc>
        <w:tc>
          <w:tcPr>
            <w:tcW w:w="1260" w:type="dxa"/>
            <w:shd w:val="clear" w:color="auto" w:fill="auto"/>
            <w:noWrap/>
          </w:tcPr>
          <w:p w14:paraId="58547968"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3.45</w:t>
            </w:r>
          </w:p>
        </w:tc>
        <w:tc>
          <w:tcPr>
            <w:tcW w:w="2160" w:type="dxa"/>
            <w:shd w:val="clear" w:color="auto" w:fill="auto"/>
            <w:noWrap/>
          </w:tcPr>
          <w:p w14:paraId="3BC2721C"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2.68 - 4.44</w:t>
            </w:r>
          </w:p>
        </w:tc>
        <w:tc>
          <w:tcPr>
            <w:tcW w:w="990" w:type="dxa"/>
            <w:shd w:val="clear" w:color="auto" w:fill="auto"/>
            <w:noWrap/>
          </w:tcPr>
          <w:p w14:paraId="2DA06228"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r w:rsidR="0038045E" w:rsidRPr="0038045E" w14:paraId="4B75159B" w14:textId="77777777" w:rsidTr="0038045E">
        <w:trPr>
          <w:trHeight w:val="260"/>
          <w:jc w:val="center"/>
        </w:trPr>
        <w:tc>
          <w:tcPr>
            <w:tcW w:w="2610" w:type="dxa"/>
            <w:shd w:val="clear" w:color="auto" w:fill="auto"/>
            <w:noWrap/>
          </w:tcPr>
          <w:p w14:paraId="144ACF35"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4th quartile</w:t>
            </w:r>
          </w:p>
        </w:tc>
        <w:tc>
          <w:tcPr>
            <w:tcW w:w="1260" w:type="dxa"/>
            <w:shd w:val="clear" w:color="auto" w:fill="auto"/>
            <w:noWrap/>
          </w:tcPr>
          <w:p w14:paraId="14FBDBEE"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2.06</w:t>
            </w:r>
          </w:p>
        </w:tc>
        <w:tc>
          <w:tcPr>
            <w:tcW w:w="2160" w:type="dxa"/>
            <w:shd w:val="clear" w:color="auto" w:fill="auto"/>
            <w:noWrap/>
          </w:tcPr>
          <w:p w14:paraId="1D30EB5E"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1.57 - 2.70</w:t>
            </w:r>
          </w:p>
        </w:tc>
        <w:tc>
          <w:tcPr>
            <w:tcW w:w="990" w:type="dxa"/>
            <w:shd w:val="clear" w:color="auto" w:fill="auto"/>
            <w:noWrap/>
          </w:tcPr>
          <w:p w14:paraId="78C22792"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0.60</w:t>
            </w:r>
          </w:p>
        </w:tc>
      </w:tr>
      <w:tr w:rsidR="0038045E" w:rsidRPr="0038045E" w14:paraId="17C87DB6" w14:textId="77777777" w:rsidTr="0038045E">
        <w:trPr>
          <w:trHeight w:val="260"/>
          <w:jc w:val="center"/>
        </w:trPr>
        <w:tc>
          <w:tcPr>
            <w:tcW w:w="2610" w:type="dxa"/>
            <w:shd w:val="clear" w:color="auto" w:fill="auto"/>
            <w:noWrap/>
          </w:tcPr>
          <w:p w14:paraId="65CAC807"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Type of Treatment Center</w:t>
            </w:r>
          </w:p>
        </w:tc>
        <w:tc>
          <w:tcPr>
            <w:tcW w:w="1260" w:type="dxa"/>
            <w:shd w:val="clear" w:color="auto" w:fill="auto"/>
            <w:noWrap/>
          </w:tcPr>
          <w:p w14:paraId="2F68A3E3" w14:textId="77777777" w:rsidR="0038045E" w:rsidRPr="0038045E" w:rsidRDefault="0038045E" w:rsidP="0038045E">
            <w:pPr>
              <w:spacing w:after="0" w:line="240" w:lineRule="auto"/>
              <w:jc w:val="center"/>
              <w:rPr>
                <w:rFonts w:ascii="Arial" w:eastAsia="Times New Roman" w:hAnsi="Arial" w:cs="Arial"/>
                <w:sz w:val="20"/>
                <w:szCs w:val="20"/>
              </w:rPr>
            </w:pPr>
          </w:p>
        </w:tc>
        <w:tc>
          <w:tcPr>
            <w:tcW w:w="2160" w:type="dxa"/>
            <w:shd w:val="clear" w:color="auto" w:fill="auto"/>
            <w:noWrap/>
          </w:tcPr>
          <w:p w14:paraId="5C641228"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06196871"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26DE6C40" w14:textId="77777777" w:rsidTr="0038045E">
        <w:trPr>
          <w:trHeight w:val="260"/>
          <w:jc w:val="center"/>
        </w:trPr>
        <w:tc>
          <w:tcPr>
            <w:tcW w:w="2610" w:type="dxa"/>
            <w:shd w:val="clear" w:color="auto" w:fill="auto"/>
            <w:noWrap/>
          </w:tcPr>
          <w:p w14:paraId="018B6D9D"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Free Standing</w:t>
            </w:r>
          </w:p>
        </w:tc>
        <w:tc>
          <w:tcPr>
            <w:tcW w:w="1260" w:type="dxa"/>
            <w:shd w:val="clear" w:color="auto" w:fill="auto"/>
            <w:noWrap/>
          </w:tcPr>
          <w:p w14:paraId="5CF8BFE1"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 (Ref)</w:t>
            </w:r>
          </w:p>
        </w:tc>
        <w:tc>
          <w:tcPr>
            <w:tcW w:w="2160" w:type="dxa"/>
            <w:shd w:val="clear" w:color="auto" w:fill="auto"/>
            <w:noWrap/>
          </w:tcPr>
          <w:p w14:paraId="4DE5FC25"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0B0701D8"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5EDCFA69" w14:textId="77777777" w:rsidTr="0038045E">
        <w:trPr>
          <w:trHeight w:val="260"/>
          <w:jc w:val="center"/>
        </w:trPr>
        <w:tc>
          <w:tcPr>
            <w:tcW w:w="2610" w:type="dxa"/>
            <w:shd w:val="clear" w:color="auto" w:fill="auto"/>
            <w:noWrap/>
          </w:tcPr>
          <w:p w14:paraId="3DEB903E"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Hospital Based</w:t>
            </w:r>
          </w:p>
        </w:tc>
        <w:tc>
          <w:tcPr>
            <w:tcW w:w="1260" w:type="dxa"/>
            <w:shd w:val="clear" w:color="auto" w:fill="auto"/>
            <w:noWrap/>
          </w:tcPr>
          <w:p w14:paraId="11096ED2"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0.63</w:t>
            </w:r>
          </w:p>
        </w:tc>
        <w:tc>
          <w:tcPr>
            <w:tcW w:w="2160" w:type="dxa"/>
            <w:shd w:val="clear" w:color="auto" w:fill="auto"/>
            <w:noWrap/>
          </w:tcPr>
          <w:p w14:paraId="31ED2F07"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0.53 - 0.76</w:t>
            </w:r>
          </w:p>
        </w:tc>
        <w:tc>
          <w:tcPr>
            <w:tcW w:w="990" w:type="dxa"/>
            <w:shd w:val="clear" w:color="auto" w:fill="auto"/>
            <w:noWrap/>
          </w:tcPr>
          <w:p w14:paraId="7331F6FB"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0.18</w:t>
            </w:r>
          </w:p>
        </w:tc>
      </w:tr>
      <w:tr w:rsidR="0038045E" w:rsidRPr="0038045E" w14:paraId="58E7AC9C" w14:textId="77777777" w:rsidTr="0038045E">
        <w:trPr>
          <w:trHeight w:val="260"/>
          <w:jc w:val="center"/>
        </w:trPr>
        <w:tc>
          <w:tcPr>
            <w:tcW w:w="2610" w:type="dxa"/>
            <w:shd w:val="clear" w:color="auto" w:fill="auto"/>
            <w:noWrap/>
          </w:tcPr>
          <w:p w14:paraId="5E7F7877"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Both</w:t>
            </w:r>
          </w:p>
        </w:tc>
        <w:tc>
          <w:tcPr>
            <w:tcW w:w="1260" w:type="dxa"/>
            <w:shd w:val="clear" w:color="auto" w:fill="auto"/>
            <w:noWrap/>
          </w:tcPr>
          <w:p w14:paraId="5B3D63C4"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0.13</w:t>
            </w:r>
          </w:p>
        </w:tc>
        <w:tc>
          <w:tcPr>
            <w:tcW w:w="2160" w:type="dxa"/>
            <w:shd w:val="clear" w:color="auto" w:fill="auto"/>
            <w:noWrap/>
          </w:tcPr>
          <w:p w14:paraId="5D293DAD"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0.03 - 0.66</w:t>
            </w:r>
          </w:p>
        </w:tc>
        <w:tc>
          <w:tcPr>
            <w:tcW w:w="990" w:type="dxa"/>
            <w:shd w:val="clear" w:color="auto" w:fill="auto"/>
            <w:noWrap/>
          </w:tcPr>
          <w:p w14:paraId="12301022"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0.03</w:t>
            </w:r>
          </w:p>
        </w:tc>
      </w:tr>
      <w:tr w:rsidR="0038045E" w:rsidRPr="0038045E" w14:paraId="59C97350" w14:textId="77777777" w:rsidTr="0038045E">
        <w:trPr>
          <w:trHeight w:val="260"/>
          <w:jc w:val="center"/>
        </w:trPr>
        <w:tc>
          <w:tcPr>
            <w:tcW w:w="2610" w:type="dxa"/>
            <w:shd w:val="clear" w:color="auto" w:fill="auto"/>
            <w:noWrap/>
          </w:tcPr>
          <w:p w14:paraId="4AD5C8B8"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of Radiation Fractions</w:t>
            </w:r>
          </w:p>
        </w:tc>
        <w:tc>
          <w:tcPr>
            <w:tcW w:w="1260" w:type="dxa"/>
            <w:shd w:val="clear" w:color="auto" w:fill="auto"/>
            <w:noWrap/>
          </w:tcPr>
          <w:p w14:paraId="068211D7" w14:textId="77777777" w:rsidR="0038045E" w:rsidRPr="0038045E" w:rsidRDefault="0038045E" w:rsidP="0038045E">
            <w:pPr>
              <w:spacing w:after="0" w:line="240" w:lineRule="auto"/>
              <w:jc w:val="center"/>
              <w:rPr>
                <w:rFonts w:ascii="Arial" w:eastAsia="Times New Roman" w:hAnsi="Arial" w:cs="Arial"/>
                <w:sz w:val="20"/>
                <w:szCs w:val="20"/>
              </w:rPr>
            </w:pPr>
          </w:p>
        </w:tc>
        <w:tc>
          <w:tcPr>
            <w:tcW w:w="2160" w:type="dxa"/>
            <w:shd w:val="clear" w:color="auto" w:fill="auto"/>
            <w:noWrap/>
          </w:tcPr>
          <w:p w14:paraId="46F31429"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7659456E"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189C00E8" w14:textId="77777777" w:rsidTr="0038045E">
        <w:trPr>
          <w:trHeight w:val="260"/>
          <w:jc w:val="center"/>
        </w:trPr>
        <w:tc>
          <w:tcPr>
            <w:tcW w:w="2610" w:type="dxa"/>
            <w:shd w:val="clear" w:color="auto" w:fill="auto"/>
            <w:noWrap/>
          </w:tcPr>
          <w:p w14:paraId="2059A2B3"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25 - 29</w:t>
            </w:r>
          </w:p>
        </w:tc>
        <w:tc>
          <w:tcPr>
            <w:tcW w:w="1260" w:type="dxa"/>
            <w:shd w:val="clear" w:color="auto" w:fill="auto"/>
            <w:noWrap/>
          </w:tcPr>
          <w:p w14:paraId="29C37051"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1 (Ref)</w:t>
            </w:r>
          </w:p>
        </w:tc>
        <w:tc>
          <w:tcPr>
            <w:tcW w:w="2160" w:type="dxa"/>
            <w:shd w:val="clear" w:color="auto" w:fill="auto"/>
            <w:noWrap/>
          </w:tcPr>
          <w:p w14:paraId="49B88B3F" w14:textId="77777777" w:rsidR="0038045E" w:rsidRPr="0038045E" w:rsidRDefault="0038045E" w:rsidP="0038045E">
            <w:pPr>
              <w:spacing w:after="0" w:line="240" w:lineRule="auto"/>
              <w:jc w:val="center"/>
              <w:rPr>
                <w:rFonts w:ascii="Arial" w:eastAsia="Times New Roman" w:hAnsi="Arial" w:cs="Arial"/>
                <w:sz w:val="20"/>
                <w:szCs w:val="20"/>
              </w:rPr>
            </w:pPr>
          </w:p>
        </w:tc>
        <w:tc>
          <w:tcPr>
            <w:tcW w:w="990" w:type="dxa"/>
            <w:shd w:val="clear" w:color="auto" w:fill="auto"/>
            <w:noWrap/>
          </w:tcPr>
          <w:p w14:paraId="47C2D617" w14:textId="77777777" w:rsidR="0038045E" w:rsidRPr="0038045E" w:rsidRDefault="0038045E" w:rsidP="0038045E">
            <w:pPr>
              <w:spacing w:after="0" w:line="240" w:lineRule="auto"/>
              <w:jc w:val="center"/>
              <w:rPr>
                <w:rFonts w:ascii="Arial" w:eastAsia="Times New Roman" w:hAnsi="Arial" w:cs="Arial"/>
                <w:sz w:val="20"/>
                <w:szCs w:val="20"/>
              </w:rPr>
            </w:pPr>
          </w:p>
        </w:tc>
      </w:tr>
      <w:tr w:rsidR="0038045E" w:rsidRPr="0038045E" w14:paraId="4BC1B4E5" w14:textId="77777777" w:rsidTr="0038045E">
        <w:trPr>
          <w:trHeight w:val="260"/>
          <w:jc w:val="center"/>
        </w:trPr>
        <w:tc>
          <w:tcPr>
            <w:tcW w:w="2610" w:type="dxa"/>
            <w:shd w:val="clear" w:color="auto" w:fill="auto"/>
            <w:noWrap/>
          </w:tcPr>
          <w:p w14:paraId="33DB81E0"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30 - 34</w:t>
            </w:r>
          </w:p>
        </w:tc>
        <w:tc>
          <w:tcPr>
            <w:tcW w:w="1260" w:type="dxa"/>
            <w:shd w:val="clear" w:color="auto" w:fill="auto"/>
            <w:noWrap/>
          </w:tcPr>
          <w:p w14:paraId="07122DB1"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0.68</w:t>
            </w:r>
          </w:p>
        </w:tc>
        <w:tc>
          <w:tcPr>
            <w:tcW w:w="2160" w:type="dxa"/>
            <w:shd w:val="clear" w:color="auto" w:fill="auto"/>
            <w:noWrap/>
          </w:tcPr>
          <w:p w14:paraId="5F6FA56F"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0.54 - 0.86</w:t>
            </w:r>
          </w:p>
        </w:tc>
        <w:tc>
          <w:tcPr>
            <w:tcW w:w="990" w:type="dxa"/>
            <w:shd w:val="clear" w:color="auto" w:fill="auto"/>
            <w:noWrap/>
          </w:tcPr>
          <w:p w14:paraId="592A6DC3"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r w:rsidR="0038045E" w:rsidRPr="0038045E" w14:paraId="6121D295" w14:textId="77777777" w:rsidTr="0038045E">
        <w:trPr>
          <w:trHeight w:val="260"/>
          <w:jc w:val="center"/>
        </w:trPr>
        <w:tc>
          <w:tcPr>
            <w:tcW w:w="2610" w:type="dxa"/>
            <w:shd w:val="clear" w:color="auto" w:fill="auto"/>
            <w:noWrap/>
          </w:tcPr>
          <w:p w14:paraId="614593F9"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 xml:space="preserve">   35 - 40</w:t>
            </w:r>
          </w:p>
        </w:tc>
        <w:tc>
          <w:tcPr>
            <w:tcW w:w="1260" w:type="dxa"/>
            <w:shd w:val="clear" w:color="auto" w:fill="auto"/>
            <w:noWrap/>
          </w:tcPr>
          <w:p w14:paraId="454AAF0B"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0.93</w:t>
            </w:r>
          </w:p>
        </w:tc>
        <w:tc>
          <w:tcPr>
            <w:tcW w:w="2160" w:type="dxa"/>
            <w:shd w:val="clear" w:color="auto" w:fill="auto"/>
            <w:noWrap/>
          </w:tcPr>
          <w:p w14:paraId="5D2A0EF0"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0.74 - 1.18</w:t>
            </w:r>
          </w:p>
        </w:tc>
        <w:tc>
          <w:tcPr>
            <w:tcW w:w="990" w:type="dxa"/>
            <w:shd w:val="clear" w:color="auto" w:fill="auto"/>
            <w:noWrap/>
          </w:tcPr>
          <w:p w14:paraId="318BF424"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0.19</w:t>
            </w:r>
          </w:p>
        </w:tc>
      </w:tr>
      <w:tr w:rsidR="0038045E" w:rsidRPr="0038045E" w14:paraId="6C04A308" w14:textId="77777777" w:rsidTr="0038045E">
        <w:trPr>
          <w:trHeight w:val="260"/>
          <w:jc w:val="center"/>
        </w:trPr>
        <w:tc>
          <w:tcPr>
            <w:tcW w:w="2610" w:type="dxa"/>
            <w:tcBorders>
              <w:bottom w:val="single" w:sz="4" w:space="0" w:color="auto"/>
            </w:tcBorders>
            <w:shd w:val="clear" w:color="auto" w:fill="auto"/>
            <w:noWrap/>
          </w:tcPr>
          <w:p w14:paraId="69987F3C" w14:textId="77777777" w:rsidR="0038045E" w:rsidRPr="007F0421" w:rsidRDefault="0038045E" w:rsidP="0038045E">
            <w:pPr>
              <w:spacing w:after="0" w:line="240" w:lineRule="auto"/>
              <w:rPr>
                <w:rFonts w:ascii="Arial" w:eastAsia="Times New Roman" w:hAnsi="Arial" w:cs="Arial"/>
                <w:sz w:val="20"/>
                <w:szCs w:val="20"/>
              </w:rPr>
            </w:pPr>
            <w:r w:rsidRPr="007F0421">
              <w:rPr>
                <w:rFonts w:ascii="Arial" w:eastAsia="Times New Roman" w:hAnsi="Arial" w:cs="Arial"/>
                <w:sz w:val="20"/>
                <w:szCs w:val="20"/>
              </w:rPr>
              <w:t>IMRT</w:t>
            </w:r>
          </w:p>
        </w:tc>
        <w:tc>
          <w:tcPr>
            <w:tcW w:w="1260" w:type="dxa"/>
            <w:tcBorders>
              <w:bottom w:val="single" w:sz="4" w:space="0" w:color="auto"/>
            </w:tcBorders>
            <w:shd w:val="clear" w:color="auto" w:fill="auto"/>
            <w:noWrap/>
          </w:tcPr>
          <w:p w14:paraId="1A560A39"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6.47</w:t>
            </w:r>
          </w:p>
        </w:tc>
        <w:tc>
          <w:tcPr>
            <w:tcW w:w="2160" w:type="dxa"/>
            <w:tcBorders>
              <w:bottom w:val="single" w:sz="4" w:space="0" w:color="auto"/>
            </w:tcBorders>
            <w:shd w:val="clear" w:color="auto" w:fill="auto"/>
            <w:noWrap/>
          </w:tcPr>
          <w:p w14:paraId="71D2F5FC"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5.38 - 7.80</w:t>
            </w:r>
          </w:p>
        </w:tc>
        <w:tc>
          <w:tcPr>
            <w:tcW w:w="990" w:type="dxa"/>
            <w:tcBorders>
              <w:bottom w:val="single" w:sz="4" w:space="0" w:color="auto"/>
            </w:tcBorders>
            <w:shd w:val="clear" w:color="auto" w:fill="auto"/>
            <w:noWrap/>
          </w:tcPr>
          <w:p w14:paraId="4533B71D" w14:textId="77777777" w:rsidR="0038045E" w:rsidRPr="0038045E" w:rsidRDefault="0038045E" w:rsidP="0038045E">
            <w:pPr>
              <w:spacing w:after="0" w:line="240" w:lineRule="auto"/>
              <w:jc w:val="center"/>
              <w:rPr>
                <w:rFonts w:ascii="Arial" w:eastAsia="Times New Roman" w:hAnsi="Arial" w:cs="Arial"/>
                <w:sz w:val="20"/>
                <w:szCs w:val="20"/>
              </w:rPr>
            </w:pPr>
            <w:r w:rsidRPr="0038045E">
              <w:rPr>
                <w:rFonts w:ascii="Arial" w:eastAsia="Times New Roman" w:hAnsi="Arial" w:cs="Arial"/>
                <w:sz w:val="20"/>
                <w:szCs w:val="20"/>
              </w:rPr>
              <w:t>&lt;.01</w:t>
            </w:r>
          </w:p>
        </w:tc>
      </w:tr>
    </w:tbl>
    <w:p w14:paraId="2F74B5B8" w14:textId="77777777" w:rsidR="0038045E" w:rsidRDefault="0038045E">
      <w:pPr>
        <w:spacing w:after="0" w:line="240" w:lineRule="auto"/>
        <w:rPr>
          <w:rFonts w:ascii="Arial" w:hAnsi="Arial" w:cs="Arial"/>
          <w:b/>
          <w:sz w:val="24"/>
          <w:szCs w:val="24"/>
        </w:rPr>
      </w:pPr>
      <w:r>
        <w:rPr>
          <w:rFonts w:ascii="Arial" w:hAnsi="Arial" w:cs="Arial"/>
          <w:b/>
          <w:sz w:val="24"/>
          <w:szCs w:val="24"/>
        </w:rPr>
        <w:br w:type="page"/>
      </w:r>
    </w:p>
    <w:tbl>
      <w:tblPr>
        <w:tblW w:w="0" w:type="auto"/>
        <w:tblLook w:val="04A0" w:firstRow="1" w:lastRow="0" w:firstColumn="1" w:lastColumn="0" w:noHBand="0" w:noVBand="1"/>
      </w:tblPr>
      <w:tblGrid>
        <w:gridCol w:w="4194"/>
        <w:gridCol w:w="3411"/>
        <w:gridCol w:w="3411"/>
      </w:tblGrid>
      <w:tr w:rsidR="002679E5" w:rsidRPr="00743312" w14:paraId="7B33A662" w14:textId="77777777" w:rsidTr="004C2265">
        <w:trPr>
          <w:trHeight w:val="260"/>
        </w:trPr>
        <w:tc>
          <w:tcPr>
            <w:tcW w:w="0" w:type="auto"/>
            <w:gridSpan w:val="3"/>
            <w:tcBorders>
              <w:left w:val="nil"/>
              <w:bottom w:val="single" w:sz="4" w:space="0" w:color="auto"/>
              <w:right w:val="nil"/>
            </w:tcBorders>
            <w:shd w:val="clear" w:color="auto" w:fill="auto"/>
            <w:noWrap/>
            <w:vAlign w:val="center"/>
          </w:tcPr>
          <w:p w14:paraId="155BBB78" w14:textId="1D5A6807" w:rsidR="002679E5" w:rsidRPr="00743312" w:rsidRDefault="002679E5" w:rsidP="006233FB">
            <w:pPr>
              <w:spacing w:after="0" w:line="240" w:lineRule="auto"/>
              <w:rPr>
                <w:rFonts w:ascii="Arial" w:eastAsia="Times New Roman" w:hAnsi="Arial" w:cs="Arial"/>
                <w:sz w:val="20"/>
                <w:szCs w:val="20"/>
              </w:rPr>
            </w:pPr>
            <w:r w:rsidRPr="00B807A2">
              <w:rPr>
                <w:rFonts w:ascii="Arial" w:hAnsi="Arial" w:cs="Arial"/>
                <w:b/>
                <w:color w:val="000000"/>
              </w:rPr>
              <w:lastRenderedPageBreak/>
              <w:t xml:space="preserve">Supplementary Table </w:t>
            </w:r>
            <w:r w:rsidR="0073302D">
              <w:rPr>
                <w:rFonts w:ascii="Arial" w:hAnsi="Arial" w:cs="Arial"/>
                <w:b/>
                <w:color w:val="000000"/>
              </w:rPr>
              <w:t>T5</w:t>
            </w:r>
            <w:r w:rsidRPr="00B807A2">
              <w:rPr>
                <w:rFonts w:ascii="Arial" w:hAnsi="Arial" w:cs="Arial"/>
                <w:color w:val="000000"/>
              </w:rPr>
              <w:t>. Multivariate proportional hazards regression for</w:t>
            </w:r>
            <w:r>
              <w:rPr>
                <w:rFonts w:ascii="Arial" w:hAnsi="Arial" w:cs="Arial"/>
                <w:color w:val="000000"/>
              </w:rPr>
              <w:t xml:space="preserve"> lung toxicity (broad definition).</w:t>
            </w:r>
            <w:r w:rsidR="006233FB">
              <w:rPr>
                <w:rFonts w:ascii="Arial" w:hAnsi="Arial" w:cs="Arial"/>
                <w:color w:val="000000"/>
                <w:vertAlign w:val="superscript"/>
              </w:rPr>
              <w:t>X</w:t>
            </w:r>
          </w:p>
        </w:tc>
      </w:tr>
      <w:tr w:rsidR="002679E5" w:rsidRPr="00743312" w14:paraId="00464085" w14:textId="77777777" w:rsidTr="004C2265">
        <w:trPr>
          <w:trHeight w:val="260"/>
        </w:trPr>
        <w:tc>
          <w:tcPr>
            <w:tcW w:w="0" w:type="auto"/>
            <w:tcBorders>
              <w:top w:val="single" w:sz="4" w:space="0" w:color="auto"/>
              <w:left w:val="nil"/>
              <w:bottom w:val="single" w:sz="4" w:space="0" w:color="auto"/>
              <w:right w:val="nil"/>
            </w:tcBorders>
            <w:shd w:val="clear" w:color="auto" w:fill="auto"/>
            <w:noWrap/>
            <w:vAlign w:val="center"/>
            <w:hideMark/>
          </w:tcPr>
          <w:p w14:paraId="0782FBDC" w14:textId="77777777" w:rsidR="002679E5" w:rsidRPr="00743312" w:rsidRDefault="002679E5" w:rsidP="004C2265">
            <w:pPr>
              <w:spacing w:after="0" w:line="240" w:lineRule="auto"/>
              <w:rPr>
                <w:rFonts w:ascii="Arial" w:eastAsia="Times New Roman" w:hAnsi="Arial" w:cs="Arial"/>
                <w:sz w:val="20"/>
                <w:szCs w:val="20"/>
              </w:rPr>
            </w:pPr>
            <w:r w:rsidRPr="00743312">
              <w:rPr>
                <w:rFonts w:ascii="Arial" w:eastAsia="Times New Roman" w:hAnsi="Arial" w:cs="Arial"/>
                <w:sz w:val="20"/>
                <w:szCs w:val="20"/>
              </w:rPr>
              <w:t>Parameter</w:t>
            </w:r>
          </w:p>
        </w:tc>
        <w:tc>
          <w:tcPr>
            <w:tcW w:w="0" w:type="auto"/>
            <w:tcBorders>
              <w:top w:val="single" w:sz="4" w:space="0" w:color="auto"/>
              <w:left w:val="nil"/>
              <w:bottom w:val="single" w:sz="4" w:space="0" w:color="auto"/>
              <w:right w:val="nil"/>
            </w:tcBorders>
            <w:shd w:val="clear" w:color="auto" w:fill="auto"/>
            <w:noWrap/>
            <w:vAlign w:val="center"/>
            <w:hideMark/>
          </w:tcPr>
          <w:p w14:paraId="4704DCF2"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Univariate</w:t>
            </w:r>
          </w:p>
          <w:p w14:paraId="209D0855"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c>
          <w:tcPr>
            <w:tcW w:w="0" w:type="auto"/>
            <w:tcBorders>
              <w:top w:val="single" w:sz="4" w:space="0" w:color="auto"/>
              <w:left w:val="nil"/>
              <w:bottom w:val="single" w:sz="4" w:space="0" w:color="auto"/>
              <w:right w:val="nil"/>
            </w:tcBorders>
            <w:shd w:val="clear" w:color="auto" w:fill="auto"/>
            <w:noWrap/>
            <w:vAlign w:val="center"/>
            <w:hideMark/>
          </w:tcPr>
          <w:p w14:paraId="4355653E"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Multivariate</w:t>
            </w:r>
          </w:p>
          <w:p w14:paraId="3E19D67D"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r>
      <w:tr w:rsidR="002679E5" w:rsidRPr="00C62D2F" w14:paraId="36529ADF" w14:textId="77777777" w:rsidTr="004C2265">
        <w:trPr>
          <w:trHeight w:val="260"/>
        </w:trPr>
        <w:tc>
          <w:tcPr>
            <w:tcW w:w="0" w:type="auto"/>
            <w:tcBorders>
              <w:top w:val="nil"/>
              <w:left w:val="nil"/>
              <w:bottom w:val="nil"/>
              <w:right w:val="nil"/>
            </w:tcBorders>
            <w:shd w:val="clear" w:color="auto" w:fill="auto"/>
            <w:noWrap/>
            <w:vAlign w:val="bottom"/>
          </w:tcPr>
          <w:p w14:paraId="2225F04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Daily IGRT</w:t>
            </w:r>
          </w:p>
        </w:tc>
        <w:tc>
          <w:tcPr>
            <w:tcW w:w="0" w:type="auto"/>
            <w:tcBorders>
              <w:top w:val="nil"/>
              <w:left w:val="nil"/>
              <w:bottom w:val="nil"/>
              <w:right w:val="nil"/>
            </w:tcBorders>
            <w:shd w:val="clear" w:color="auto" w:fill="auto"/>
            <w:noWrap/>
            <w:vAlign w:val="bottom"/>
          </w:tcPr>
          <w:p w14:paraId="247EC17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DD0978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3BCE441" w14:textId="77777777" w:rsidTr="004C2265">
        <w:trPr>
          <w:trHeight w:val="260"/>
        </w:trPr>
        <w:tc>
          <w:tcPr>
            <w:tcW w:w="0" w:type="auto"/>
            <w:tcBorders>
              <w:top w:val="nil"/>
              <w:left w:val="nil"/>
              <w:bottom w:val="nil"/>
              <w:right w:val="nil"/>
            </w:tcBorders>
            <w:shd w:val="clear" w:color="auto" w:fill="auto"/>
            <w:noWrap/>
            <w:vAlign w:val="bottom"/>
          </w:tcPr>
          <w:p w14:paraId="1A0C1BA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5D8DA9D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1EB869B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29A3C05B" w14:textId="77777777" w:rsidTr="004C2265">
        <w:trPr>
          <w:trHeight w:val="260"/>
        </w:trPr>
        <w:tc>
          <w:tcPr>
            <w:tcW w:w="0" w:type="auto"/>
            <w:tcBorders>
              <w:top w:val="nil"/>
              <w:left w:val="nil"/>
              <w:bottom w:val="nil"/>
              <w:right w:val="nil"/>
            </w:tcBorders>
            <w:shd w:val="clear" w:color="auto" w:fill="auto"/>
            <w:noWrap/>
            <w:vAlign w:val="bottom"/>
          </w:tcPr>
          <w:p w14:paraId="208D69B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6C1DF5C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0.96 (0.86 - 1.08, 0.53)</w:t>
            </w:r>
          </w:p>
        </w:tc>
        <w:tc>
          <w:tcPr>
            <w:tcW w:w="0" w:type="auto"/>
            <w:tcBorders>
              <w:top w:val="nil"/>
              <w:left w:val="nil"/>
              <w:bottom w:val="nil"/>
              <w:right w:val="nil"/>
            </w:tcBorders>
            <w:shd w:val="clear" w:color="auto" w:fill="auto"/>
            <w:noWrap/>
            <w:vAlign w:val="bottom"/>
          </w:tcPr>
          <w:p w14:paraId="546B0B77"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0.97 (0.86 - 1.09, 0.60)</w:t>
            </w:r>
          </w:p>
        </w:tc>
      </w:tr>
      <w:tr w:rsidR="002679E5" w:rsidRPr="00C62D2F" w14:paraId="468BEF6E" w14:textId="77777777" w:rsidTr="004C2265">
        <w:trPr>
          <w:trHeight w:val="260"/>
        </w:trPr>
        <w:tc>
          <w:tcPr>
            <w:tcW w:w="0" w:type="auto"/>
            <w:tcBorders>
              <w:top w:val="nil"/>
              <w:left w:val="nil"/>
              <w:bottom w:val="nil"/>
              <w:right w:val="nil"/>
            </w:tcBorders>
            <w:shd w:val="clear" w:color="auto" w:fill="auto"/>
            <w:noWrap/>
            <w:vAlign w:val="bottom"/>
          </w:tcPr>
          <w:p w14:paraId="0A171AA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Age</w:t>
            </w:r>
          </w:p>
        </w:tc>
        <w:tc>
          <w:tcPr>
            <w:tcW w:w="0" w:type="auto"/>
            <w:tcBorders>
              <w:top w:val="nil"/>
              <w:left w:val="nil"/>
              <w:bottom w:val="nil"/>
              <w:right w:val="nil"/>
            </w:tcBorders>
            <w:shd w:val="clear" w:color="auto" w:fill="auto"/>
            <w:noWrap/>
            <w:vAlign w:val="bottom"/>
          </w:tcPr>
          <w:p w14:paraId="3366705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BF0236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6F3D015" w14:textId="77777777" w:rsidTr="004C2265">
        <w:trPr>
          <w:trHeight w:val="260"/>
        </w:trPr>
        <w:tc>
          <w:tcPr>
            <w:tcW w:w="0" w:type="auto"/>
            <w:tcBorders>
              <w:top w:val="nil"/>
              <w:left w:val="nil"/>
              <w:bottom w:val="nil"/>
              <w:right w:val="nil"/>
            </w:tcBorders>
            <w:shd w:val="clear" w:color="auto" w:fill="auto"/>
            <w:noWrap/>
            <w:vAlign w:val="bottom"/>
          </w:tcPr>
          <w:p w14:paraId="016D18E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65 - 74</w:t>
            </w:r>
          </w:p>
        </w:tc>
        <w:tc>
          <w:tcPr>
            <w:tcW w:w="0" w:type="auto"/>
            <w:tcBorders>
              <w:top w:val="nil"/>
              <w:left w:val="nil"/>
              <w:bottom w:val="nil"/>
              <w:right w:val="nil"/>
            </w:tcBorders>
            <w:shd w:val="clear" w:color="auto" w:fill="auto"/>
            <w:noWrap/>
            <w:vAlign w:val="bottom"/>
          </w:tcPr>
          <w:p w14:paraId="5161AD9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2B4C3E0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30242CDA" w14:textId="77777777" w:rsidTr="004C2265">
        <w:trPr>
          <w:trHeight w:val="260"/>
        </w:trPr>
        <w:tc>
          <w:tcPr>
            <w:tcW w:w="0" w:type="auto"/>
            <w:tcBorders>
              <w:top w:val="nil"/>
              <w:left w:val="nil"/>
              <w:bottom w:val="nil"/>
              <w:right w:val="nil"/>
            </w:tcBorders>
            <w:shd w:val="clear" w:color="auto" w:fill="auto"/>
            <w:noWrap/>
            <w:vAlign w:val="bottom"/>
          </w:tcPr>
          <w:p w14:paraId="72828B0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75 - 84</w:t>
            </w:r>
          </w:p>
        </w:tc>
        <w:tc>
          <w:tcPr>
            <w:tcW w:w="0" w:type="auto"/>
            <w:tcBorders>
              <w:top w:val="nil"/>
              <w:left w:val="nil"/>
              <w:bottom w:val="nil"/>
              <w:right w:val="nil"/>
            </w:tcBorders>
            <w:shd w:val="clear" w:color="auto" w:fill="auto"/>
            <w:noWrap/>
            <w:vAlign w:val="bottom"/>
          </w:tcPr>
          <w:p w14:paraId="151D27E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1.09 (0.98 - 1.20, 0.10)</w:t>
            </w:r>
          </w:p>
        </w:tc>
        <w:tc>
          <w:tcPr>
            <w:tcW w:w="0" w:type="auto"/>
            <w:tcBorders>
              <w:top w:val="nil"/>
              <w:left w:val="nil"/>
              <w:bottom w:val="nil"/>
              <w:right w:val="nil"/>
            </w:tcBorders>
            <w:shd w:val="clear" w:color="auto" w:fill="auto"/>
            <w:noWrap/>
            <w:vAlign w:val="bottom"/>
          </w:tcPr>
          <w:p w14:paraId="1A90629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1.05 (0.95 - 1.17, 0.31)</w:t>
            </w:r>
          </w:p>
        </w:tc>
      </w:tr>
      <w:tr w:rsidR="002679E5" w:rsidRPr="00C62D2F" w14:paraId="78B562B1" w14:textId="77777777" w:rsidTr="004C2265">
        <w:trPr>
          <w:trHeight w:val="260"/>
        </w:trPr>
        <w:tc>
          <w:tcPr>
            <w:tcW w:w="0" w:type="auto"/>
            <w:tcBorders>
              <w:top w:val="nil"/>
              <w:left w:val="nil"/>
              <w:bottom w:val="nil"/>
              <w:right w:val="nil"/>
            </w:tcBorders>
            <w:shd w:val="clear" w:color="auto" w:fill="auto"/>
            <w:noWrap/>
            <w:vAlign w:val="bottom"/>
          </w:tcPr>
          <w:p w14:paraId="76D97EC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85+</w:t>
            </w:r>
          </w:p>
        </w:tc>
        <w:tc>
          <w:tcPr>
            <w:tcW w:w="0" w:type="auto"/>
            <w:tcBorders>
              <w:top w:val="nil"/>
              <w:left w:val="nil"/>
              <w:bottom w:val="nil"/>
              <w:right w:val="nil"/>
            </w:tcBorders>
            <w:shd w:val="clear" w:color="auto" w:fill="auto"/>
            <w:noWrap/>
            <w:vAlign w:val="bottom"/>
          </w:tcPr>
          <w:p w14:paraId="10E1CBD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1.01 (0.82 - 1.25, 0.90)</w:t>
            </w:r>
          </w:p>
        </w:tc>
        <w:tc>
          <w:tcPr>
            <w:tcW w:w="0" w:type="auto"/>
            <w:tcBorders>
              <w:top w:val="nil"/>
              <w:left w:val="nil"/>
              <w:bottom w:val="nil"/>
              <w:right w:val="nil"/>
            </w:tcBorders>
            <w:shd w:val="clear" w:color="auto" w:fill="auto"/>
            <w:noWrap/>
            <w:vAlign w:val="bottom"/>
          </w:tcPr>
          <w:p w14:paraId="41551938"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0.99 (0.80 - 1.23, 0.94)</w:t>
            </w:r>
          </w:p>
        </w:tc>
      </w:tr>
      <w:tr w:rsidR="002679E5" w:rsidRPr="00C62D2F" w14:paraId="5089B057" w14:textId="77777777" w:rsidTr="004C2265">
        <w:trPr>
          <w:trHeight w:val="260"/>
        </w:trPr>
        <w:tc>
          <w:tcPr>
            <w:tcW w:w="0" w:type="auto"/>
            <w:tcBorders>
              <w:top w:val="nil"/>
              <w:left w:val="nil"/>
              <w:bottom w:val="nil"/>
              <w:right w:val="nil"/>
            </w:tcBorders>
            <w:shd w:val="clear" w:color="auto" w:fill="auto"/>
            <w:noWrap/>
            <w:vAlign w:val="bottom"/>
          </w:tcPr>
          <w:p w14:paraId="619808F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Race</w:t>
            </w:r>
          </w:p>
        </w:tc>
        <w:tc>
          <w:tcPr>
            <w:tcW w:w="0" w:type="auto"/>
            <w:tcBorders>
              <w:top w:val="nil"/>
              <w:left w:val="nil"/>
              <w:bottom w:val="nil"/>
              <w:right w:val="nil"/>
            </w:tcBorders>
            <w:shd w:val="clear" w:color="auto" w:fill="auto"/>
            <w:noWrap/>
            <w:vAlign w:val="bottom"/>
          </w:tcPr>
          <w:p w14:paraId="209D2F3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9294D5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0CD4D4B" w14:textId="77777777" w:rsidTr="004C2265">
        <w:trPr>
          <w:trHeight w:val="260"/>
        </w:trPr>
        <w:tc>
          <w:tcPr>
            <w:tcW w:w="0" w:type="auto"/>
            <w:tcBorders>
              <w:top w:val="nil"/>
              <w:left w:val="nil"/>
              <w:bottom w:val="nil"/>
              <w:right w:val="nil"/>
            </w:tcBorders>
            <w:shd w:val="clear" w:color="auto" w:fill="auto"/>
            <w:noWrap/>
            <w:vAlign w:val="bottom"/>
          </w:tcPr>
          <w:p w14:paraId="4D3EE55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White</w:t>
            </w:r>
          </w:p>
        </w:tc>
        <w:tc>
          <w:tcPr>
            <w:tcW w:w="0" w:type="auto"/>
            <w:tcBorders>
              <w:top w:val="nil"/>
              <w:left w:val="nil"/>
              <w:bottom w:val="nil"/>
              <w:right w:val="nil"/>
            </w:tcBorders>
            <w:shd w:val="clear" w:color="auto" w:fill="auto"/>
            <w:noWrap/>
            <w:vAlign w:val="bottom"/>
          </w:tcPr>
          <w:p w14:paraId="00F18F2E"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4E0E974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1A9BD325" w14:textId="77777777" w:rsidTr="004C2265">
        <w:trPr>
          <w:trHeight w:val="260"/>
        </w:trPr>
        <w:tc>
          <w:tcPr>
            <w:tcW w:w="0" w:type="auto"/>
            <w:tcBorders>
              <w:top w:val="nil"/>
              <w:left w:val="nil"/>
              <w:bottom w:val="nil"/>
              <w:right w:val="nil"/>
            </w:tcBorders>
            <w:shd w:val="clear" w:color="auto" w:fill="auto"/>
            <w:noWrap/>
            <w:vAlign w:val="bottom"/>
          </w:tcPr>
          <w:p w14:paraId="7F1AE96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Black</w:t>
            </w:r>
          </w:p>
        </w:tc>
        <w:tc>
          <w:tcPr>
            <w:tcW w:w="0" w:type="auto"/>
            <w:tcBorders>
              <w:top w:val="nil"/>
              <w:left w:val="nil"/>
              <w:bottom w:val="nil"/>
              <w:right w:val="nil"/>
            </w:tcBorders>
            <w:shd w:val="clear" w:color="auto" w:fill="auto"/>
            <w:noWrap/>
            <w:vAlign w:val="bottom"/>
          </w:tcPr>
          <w:p w14:paraId="4679B06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0.98 (0.82 - 1.15, 0.78)</w:t>
            </w:r>
          </w:p>
        </w:tc>
        <w:tc>
          <w:tcPr>
            <w:tcW w:w="0" w:type="auto"/>
            <w:tcBorders>
              <w:top w:val="nil"/>
              <w:left w:val="nil"/>
              <w:bottom w:val="nil"/>
              <w:right w:val="nil"/>
            </w:tcBorders>
            <w:shd w:val="clear" w:color="auto" w:fill="auto"/>
            <w:noWrap/>
            <w:vAlign w:val="bottom"/>
          </w:tcPr>
          <w:p w14:paraId="4570FCB7"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775342B3" w14:textId="77777777" w:rsidTr="004C2265">
        <w:trPr>
          <w:trHeight w:val="260"/>
        </w:trPr>
        <w:tc>
          <w:tcPr>
            <w:tcW w:w="0" w:type="auto"/>
            <w:tcBorders>
              <w:top w:val="nil"/>
              <w:left w:val="nil"/>
              <w:bottom w:val="nil"/>
              <w:right w:val="nil"/>
            </w:tcBorders>
            <w:shd w:val="clear" w:color="auto" w:fill="auto"/>
            <w:noWrap/>
            <w:vAlign w:val="bottom"/>
          </w:tcPr>
          <w:p w14:paraId="6700040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Hispanic</w:t>
            </w:r>
          </w:p>
        </w:tc>
        <w:tc>
          <w:tcPr>
            <w:tcW w:w="0" w:type="auto"/>
            <w:tcBorders>
              <w:top w:val="nil"/>
              <w:left w:val="nil"/>
              <w:bottom w:val="nil"/>
              <w:right w:val="nil"/>
            </w:tcBorders>
            <w:shd w:val="clear" w:color="auto" w:fill="auto"/>
            <w:noWrap/>
            <w:vAlign w:val="bottom"/>
          </w:tcPr>
          <w:p w14:paraId="06A7C60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0.98 (0.57 - 1.69, 0.94)</w:t>
            </w:r>
          </w:p>
        </w:tc>
        <w:tc>
          <w:tcPr>
            <w:tcW w:w="0" w:type="auto"/>
            <w:tcBorders>
              <w:top w:val="nil"/>
              <w:left w:val="nil"/>
              <w:bottom w:val="nil"/>
              <w:right w:val="nil"/>
            </w:tcBorders>
            <w:shd w:val="clear" w:color="auto" w:fill="auto"/>
            <w:noWrap/>
            <w:vAlign w:val="bottom"/>
          </w:tcPr>
          <w:p w14:paraId="6D65D96E"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30DE2411" w14:textId="77777777" w:rsidTr="004C2265">
        <w:trPr>
          <w:trHeight w:val="260"/>
        </w:trPr>
        <w:tc>
          <w:tcPr>
            <w:tcW w:w="0" w:type="auto"/>
            <w:tcBorders>
              <w:top w:val="nil"/>
              <w:left w:val="nil"/>
              <w:bottom w:val="nil"/>
              <w:right w:val="nil"/>
            </w:tcBorders>
            <w:shd w:val="clear" w:color="auto" w:fill="auto"/>
            <w:noWrap/>
            <w:vAlign w:val="bottom"/>
          </w:tcPr>
          <w:p w14:paraId="5032C30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467133C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0.98 (0.77 - 1.24, 0.85)</w:t>
            </w:r>
          </w:p>
        </w:tc>
        <w:tc>
          <w:tcPr>
            <w:tcW w:w="0" w:type="auto"/>
            <w:tcBorders>
              <w:top w:val="nil"/>
              <w:left w:val="nil"/>
              <w:bottom w:val="nil"/>
              <w:right w:val="nil"/>
            </w:tcBorders>
            <w:shd w:val="clear" w:color="auto" w:fill="auto"/>
            <w:noWrap/>
            <w:vAlign w:val="bottom"/>
          </w:tcPr>
          <w:p w14:paraId="7FDBDDE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49FD6B23" w14:textId="77777777" w:rsidTr="004C2265">
        <w:trPr>
          <w:trHeight w:val="260"/>
        </w:trPr>
        <w:tc>
          <w:tcPr>
            <w:tcW w:w="0" w:type="auto"/>
            <w:tcBorders>
              <w:top w:val="nil"/>
              <w:left w:val="nil"/>
              <w:bottom w:val="nil"/>
              <w:right w:val="nil"/>
            </w:tcBorders>
            <w:shd w:val="clear" w:color="auto" w:fill="auto"/>
            <w:noWrap/>
            <w:vAlign w:val="bottom"/>
          </w:tcPr>
          <w:p w14:paraId="551A7EF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COPD</w:t>
            </w:r>
          </w:p>
        </w:tc>
        <w:tc>
          <w:tcPr>
            <w:tcW w:w="0" w:type="auto"/>
            <w:tcBorders>
              <w:top w:val="nil"/>
              <w:left w:val="nil"/>
              <w:bottom w:val="nil"/>
              <w:right w:val="nil"/>
            </w:tcBorders>
            <w:shd w:val="clear" w:color="auto" w:fill="auto"/>
            <w:noWrap/>
            <w:vAlign w:val="bottom"/>
          </w:tcPr>
          <w:p w14:paraId="7485749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ED69AC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76ED808" w14:textId="77777777" w:rsidTr="004C2265">
        <w:trPr>
          <w:trHeight w:val="260"/>
        </w:trPr>
        <w:tc>
          <w:tcPr>
            <w:tcW w:w="0" w:type="auto"/>
            <w:tcBorders>
              <w:top w:val="nil"/>
              <w:left w:val="nil"/>
              <w:bottom w:val="nil"/>
              <w:right w:val="nil"/>
            </w:tcBorders>
            <w:shd w:val="clear" w:color="auto" w:fill="auto"/>
            <w:noWrap/>
            <w:vAlign w:val="bottom"/>
          </w:tcPr>
          <w:p w14:paraId="1A03EE3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23D5846D"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51460D08"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1400DEAB" w14:textId="77777777" w:rsidTr="004C2265">
        <w:trPr>
          <w:trHeight w:val="260"/>
        </w:trPr>
        <w:tc>
          <w:tcPr>
            <w:tcW w:w="0" w:type="auto"/>
            <w:tcBorders>
              <w:top w:val="nil"/>
              <w:left w:val="nil"/>
              <w:bottom w:val="nil"/>
              <w:right w:val="nil"/>
            </w:tcBorders>
            <w:shd w:val="clear" w:color="auto" w:fill="auto"/>
            <w:noWrap/>
            <w:vAlign w:val="bottom"/>
          </w:tcPr>
          <w:p w14:paraId="4262628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5369C02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1.42 (1.29 - 1.56, &lt;.01)</w:t>
            </w:r>
          </w:p>
        </w:tc>
        <w:tc>
          <w:tcPr>
            <w:tcW w:w="0" w:type="auto"/>
            <w:tcBorders>
              <w:top w:val="nil"/>
              <w:left w:val="nil"/>
              <w:bottom w:val="nil"/>
              <w:right w:val="nil"/>
            </w:tcBorders>
            <w:shd w:val="clear" w:color="auto" w:fill="auto"/>
            <w:noWrap/>
            <w:vAlign w:val="bottom"/>
          </w:tcPr>
          <w:p w14:paraId="1AFDC1C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1.26 (1.13 - 1.39, &lt;.01)</w:t>
            </w:r>
          </w:p>
        </w:tc>
      </w:tr>
      <w:tr w:rsidR="002679E5" w:rsidRPr="00C62D2F" w14:paraId="2A805BB8" w14:textId="77777777" w:rsidTr="004C2265">
        <w:trPr>
          <w:trHeight w:val="260"/>
        </w:trPr>
        <w:tc>
          <w:tcPr>
            <w:tcW w:w="0" w:type="auto"/>
            <w:tcBorders>
              <w:top w:val="nil"/>
              <w:left w:val="nil"/>
              <w:bottom w:val="nil"/>
              <w:right w:val="nil"/>
            </w:tcBorders>
            <w:shd w:val="clear" w:color="auto" w:fill="auto"/>
            <w:noWrap/>
            <w:vAlign w:val="bottom"/>
          </w:tcPr>
          <w:p w14:paraId="006B100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Charlson Score (no COPD)</w:t>
            </w:r>
          </w:p>
        </w:tc>
        <w:tc>
          <w:tcPr>
            <w:tcW w:w="0" w:type="auto"/>
            <w:tcBorders>
              <w:top w:val="nil"/>
              <w:left w:val="nil"/>
              <w:bottom w:val="nil"/>
              <w:right w:val="nil"/>
            </w:tcBorders>
            <w:shd w:val="clear" w:color="auto" w:fill="auto"/>
            <w:noWrap/>
            <w:vAlign w:val="bottom"/>
          </w:tcPr>
          <w:p w14:paraId="2651AD9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67D285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7FCF924" w14:textId="77777777" w:rsidTr="004C2265">
        <w:trPr>
          <w:trHeight w:val="260"/>
        </w:trPr>
        <w:tc>
          <w:tcPr>
            <w:tcW w:w="0" w:type="auto"/>
            <w:tcBorders>
              <w:top w:val="nil"/>
              <w:left w:val="nil"/>
              <w:bottom w:val="nil"/>
              <w:right w:val="nil"/>
            </w:tcBorders>
            <w:shd w:val="clear" w:color="auto" w:fill="auto"/>
            <w:noWrap/>
            <w:vAlign w:val="bottom"/>
          </w:tcPr>
          <w:p w14:paraId="194B6B1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7D5806E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350D3D7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680CA0FA" w14:textId="77777777" w:rsidTr="004C2265">
        <w:trPr>
          <w:trHeight w:val="260"/>
        </w:trPr>
        <w:tc>
          <w:tcPr>
            <w:tcW w:w="0" w:type="auto"/>
            <w:tcBorders>
              <w:top w:val="nil"/>
              <w:left w:val="nil"/>
              <w:bottom w:val="nil"/>
              <w:right w:val="nil"/>
            </w:tcBorders>
            <w:shd w:val="clear" w:color="auto" w:fill="auto"/>
            <w:noWrap/>
            <w:vAlign w:val="bottom"/>
          </w:tcPr>
          <w:p w14:paraId="1EEEC94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1-2</w:t>
            </w:r>
          </w:p>
        </w:tc>
        <w:tc>
          <w:tcPr>
            <w:tcW w:w="0" w:type="auto"/>
            <w:tcBorders>
              <w:top w:val="nil"/>
              <w:left w:val="nil"/>
              <w:bottom w:val="nil"/>
              <w:right w:val="nil"/>
            </w:tcBorders>
            <w:shd w:val="clear" w:color="auto" w:fill="auto"/>
            <w:noWrap/>
            <w:vAlign w:val="bottom"/>
          </w:tcPr>
          <w:p w14:paraId="49AC4B2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1.22 (1.10 - 1.35, &lt;.01)</w:t>
            </w:r>
          </w:p>
        </w:tc>
        <w:tc>
          <w:tcPr>
            <w:tcW w:w="0" w:type="auto"/>
            <w:tcBorders>
              <w:top w:val="nil"/>
              <w:left w:val="nil"/>
              <w:bottom w:val="nil"/>
              <w:right w:val="nil"/>
            </w:tcBorders>
            <w:shd w:val="clear" w:color="auto" w:fill="auto"/>
            <w:noWrap/>
            <w:vAlign w:val="bottom"/>
          </w:tcPr>
          <w:p w14:paraId="71CD323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1.14 (1.02 - 1.26, 0.02)</w:t>
            </w:r>
          </w:p>
        </w:tc>
      </w:tr>
      <w:tr w:rsidR="002679E5" w:rsidRPr="00C62D2F" w14:paraId="394A47F9" w14:textId="77777777" w:rsidTr="004C2265">
        <w:trPr>
          <w:trHeight w:val="260"/>
        </w:trPr>
        <w:tc>
          <w:tcPr>
            <w:tcW w:w="0" w:type="auto"/>
            <w:tcBorders>
              <w:top w:val="nil"/>
              <w:left w:val="nil"/>
              <w:bottom w:val="nil"/>
              <w:right w:val="nil"/>
            </w:tcBorders>
            <w:shd w:val="clear" w:color="auto" w:fill="auto"/>
            <w:noWrap/>
            <w:vAlign w:val="bottom"/>
          </w:tcPr>
          <w:p w14:paraId="478882C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2</w:t>
            </w:r>
          </w:p>
        </w:tc>
        <w:tc>
          <w:tcPr>
            <w:tcW w:w="0" w:type="auto"/>
            <w:tcBorders>
              <w:top w:val="nil"/>
              <w:left w:val="nil"/>
              <w:bottom w:val="nil"/>
              <w:right w:val="nil"/>
            </w:tcBorders>
            <w:shd w:val="clear" w:color="auto" w:fill="auto"/>
            <w:noWrap/>
            <w:vAlign w:val="bottom"/>
          </w:tcPr>
          <w:p w14:paraId="5B0E75C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1.56 (1.34 - 1.82, &lt;.01)</w:t>
            </w:r>
          </w:p>
        </w:tc>
        <w:tc>
          <w:tcPr>
            <w:tcW w:w="0" w:type="auto"/>
            <w:tcBorders>
              <w:top w:val="nil"/>
              <w:left w:val="nil"/>
              <w:bottom w:val="nil"/>
              <w:right w:val="nil"/>
            </w:tcBorders>
            <w:shd w:val="clear" w:color="auto" w:fill="auto"/>
            <w:noWrap/>
            <w:vAlign w:val="bottom"/>
          </w:tcPr>
          <w:p w14:paraId="54C8E01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1.41 (1.21 - 1.66, &lt;.01)</w:t>
            </w:r>
          </w:p>
        </w:tc>
      </w:tr>
      <w:tr w:rsidR="002679E5" w:rsidRPr="00C62D2F" w14:paraId="2D3709A9" w14:textId="77777777" w:rsidTr="004C2265">
        <w:trPr>
          <w:trHeight w:val="260"/>
        </w:trPr>
        <w:tc>
          <w:tcPr>
            <w:tcW w:w="0" w:type="auto"/>
            <w:tcBorders>
              <w:top w:val="nil"/>
              <w:left w:val="nil"/>
              <w:bottom w:val="nil"/>
              <w:right w:val="nil"/>
            </w:tcBorders>
            <w:shd w:val="clear" w:color="auto" w:fill="auto"/>
            <w:noWrap/>
            <w:vAlign w:val="bottom"/>
          </w:tcPr>
          <w:p w14:paraId="71B7DEF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Supplemental O2</w:t>
            </w:r>
          </w:p>
        </w:tc>
        <w:tc>
          <w:tcPr>
            <w:tcW w:w="0" w:type="auto"/>
            <w:tcBorders>
              <w:top w:val="nil"/>
              <w:left w:val="nil"/>
              <w:bottom w:val="nil"/>
              <w:right w:val="nil"/>
            </w:tcBorders>
            <w:shd w:val="clear" w:color="auto" w:fill="auto"/>
            <w:noWrap/>
            <w:vAlign w:val="bottom"/>
          </w:tcPr>
          <w:p w14:paraId="35F19CD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119FE2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47A75A1" w14:textId="77777777" w:rsidTr="004C2265">
        <w:trPr>
          <w:trHeight w:val="260"/>
        </w:trPr>
        <w:tc>
          <w:tcPr>
            <w:tcW w:w="0" w:type="auto"/>
            <w:tcBorders>
              <w:top w:val="nil"/>
              <w:left w:val="nil"/>
              <w:bottom w:val="nil"/>
              <w:right w:val="nil"/>
            </w:tcBorders>
            <w:shd w:val="clear" w:color="auto" w:fill="auto"/>
            <w:noWrap/>
            <w:vAlign w:val="bottom"/>
          </w:tcPr>
          <w:p w14:paraId="337A71C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7B6BFA3E"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786C0EA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5DCB2A5C" w14:textId="77777777" w:rsidTr="004C2265">
        <w:trPr>
          <w:trHeight w:val="260"/>
        </w:trPr>
        <w:tc>
          <w:tcPr>
            <w:tcW w:w="0" w:type="auto"/>
            <w:tcBorders>
              <w:top w:val="nil"/>
              <w:left w:val="nil"/>
              <w:bottom w:val="nil"/>
              <w:right w:val="nil"/>
            </w:tcBorders>
            <w:shd w:val="clear" w:color="auto" w:fill="auto"/>
            <w:noWrap/>
            <w:vAlign w:val="bottom"/>
          </w:tcPr>
          <w:p w14:paraId="48FF896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0E477EE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1.48 (1.33 - 1.64, &lt;.01)</w:t>
            </w:r>
          </w:p>
        </w:tc>
        <w:tc>
          <w:tcPr>
            <w:tcW w:w="0" w:type="auto"/>
            <w:tcBorders>
              <w:top w:val="nil"/>
              <w:left w:val="nil"/>
              <w:bottom w:val="nil"/>
              <w:right w:val="nil"/>
            </w:tcBorders>
            <w:shd w:val="clear" w:color="auto" w:fill="auto"/>
            <w:noWrap/>
            <w:vAlign w:val="bottom"/>
          </w:tcPr>
          <w:p w14:paraId="67DB294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1.21 (1.08 - 1.35, &lt;.01)</w:t>
            </w:r>
          </w:p>
        </w:tc>
      </w:tr>
      <w:tr w:rsidR="002679E5" w:rsidRPr="00C62D2F" w14:paraId="6B7734D6" w14:textId="77777777" w:rsidTr="004C2265">
        <w:trPr>
          <w:trHeight w:val="260"/>
        </w:trPr>
        <w:tc>
          <w:tcPr>
            <w:tcW w:w="0" w:type="auto"/>
            <w:tcBorders>
              <w:top w:val="nil"/>
              <w:left w:val="nil"/>
              <w:bottom w:val="nil"/>
              <w:right w:val="nil"/>
            </w:tcBorders>
            <w:shd w:val="clear" w:color="auto" w:fill="auto"/>
            <w:noWrap/>
            <w:vAlign w:val="bottom"/>
          </w:tcPr>
          <w:p w14:paraId="5624F3A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Homebound</w:t>
            </w:r>
          </w:p>
        </w:tc>
        <w:tc>
          <w:tcPr>
            <w:tcW w:w="0" w:type="auto"/>
            <w:tcBorders>
              <w:top w:val="nil"/>
              <w:left w:val="nil"/>
              <w:bottom w:val="nil"/>
              <w:right w:val="nil"/>
            </w:tcBorders>
            <w:shd w:val="clear" w:color="auto" w:fill="auto"/>
            <w:noWrap/>
            <w:vAlign w:val="bottom"/>
          </w:tcPr>
          <w:p w14:paraId="62A3F42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6DB707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43EC407" w14:textId="77777777" w:rsidTr="004C2265">
        <w:trPr>
          <w:trHeight w:val="260"/>
        </w:trPr>
        <w:tc>
          <w:tcPr>
            <w:tcW w:w="0" w:type="auto"/>
            <w:tcBorders>
              <w:top w:val="nil"/>
              <w:left w:val="nil"/>
              <w:bottom w:val="nil"/>
              <w:right w:val="nil"/>
            </w:tcBorders>
            <w:shd w:val="clear" w:color="auto" w:fill="auto"/>
            <w:noWrap/>
            <w:vAlign w:val="bottom"/>
          </w:tcPr>
          <w:p w14:paraId="5732F63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591D962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5F15D95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1D577C1B" w14:textId="77777777" w:rsidTr="004C2265">
        <w:trPr>
          <w:trHeight w:val="260"/>
        </w:trPr>
        <w:tc>
          <w:tcPr>
            <w:tcW w:w="0" w:type="auto"/>
            <w:tcBorders>
              <w:top w:val="nil"/>
              <w:left w:val="nil"/>
              <w:bottom w:val="nil"/>
              <w:right w:val="nil"/>
            </w:tcBorders>
            <w:shd w:val="clear" w:color="auto" w:fill="auto"/>
            <w:noWrap/>
            <w:vAlign w:val="bottom"/>
          </w:tcPr>
          <w:p w14:paraId="56F324F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48DD410A"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1.82 (1.33 - 2.49, &lt;.01)</w:t>
            </w:r>
          </w:p>
        </w:tc>
        <w:tc>
          <w:tcPr>
            <w:tcW w:w="0" w:type="auto"/>
            <w:tcBorders>
              <w:top w:val="nil"/>
              <w:left w:val="nil"/>
              <w:bottom w:val="nil"/>
              <w:right w:val="nil"/>
            </w:tcBorders>
            <w:shd w:val="clear" w:color="auto" w:fill="auto"/>
            <w:noWrap/>
            <w:vAlign w:val="bottom"/>
          </w:tcPr>
          <w:p w14:paraId="6B14F06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1.39 (1.01 - 1.92, 0.04)</w:t>
            </w:r>
          </w:p>
        </w:tc>
      </w:tr>
      <w:tr w:rsidR="002679E5" w:rsidRPr="00C62D2F" w14:paraId="3EF423CE" w14:textId="77777777" w:rsidTr="004C2265">
        <w:trPr>
          <w:trHeight w:val="260"/>
        </w:trPr>
        <w:tc>
          <w:tcPr>
            <w:tcW w:w="0" w:type="auto"/>
            <w:tcBorders>
              <w:top w:val="nil"/>
              <w:left w:val="nil"/>
              <w:bottom w:val="nil"/>
              <w:right w:val="nil"/>
            </w:tcBorders>
            <w:shd w:val="clear" w:color="auto" w:fill="auto"/>
            <w:noWrap/>
            <w:vAlign w:val="bottom"/>
          </w:tcPr>
          <w:p w14:paraId="4040E5C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Stage</w:t>
            </w:r>
          </w:p>
        </w:tc>
        <w:tc>
          <w:tcPr>
            <w:tcW w:w="0" w:type="auto"/>
            <w:tcBorders>
              <w:top w:val="nil"/>
              <w:left w:val="nil"/>
              <w:bottom w:val="nil"/>
              <w:right w:val="nil"/>
            </w:tcBorders>
            <w:shd w:val="clear" w:color="auto" w:fill="auto"/>
            <w:noWrap/>
            <w:vAlign w:val="bottom"/>
          </w:tcPr>
          <w:p w14:paraId="14BD136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49E7B7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F29802C" w14:textId="77777777" w:rsidTr="004C2265">
        <w:trPr>
          <w:trHeight w:val="260"/>
        </w:trPr>
        <w:tc>
          <w:tcPr>
            <w:tcW w:w="0" w:type="auto"/>
            <w:tcBorders>
              <w:top w:val="nil"/>
              <w:left w:val="nil"/>
              <w:bottom w:val="nil"/>
              <w:right w:val="nil"/>
            </w:tcBorders>
            <w:shd w:val="clear" w:color="auto" w:fill="auto"/>
            <w:noWrap/>
            <w:vAlign w:val="bottom"/>
          </w:tcPr>
          <w:p w14:paraId="370E74E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IIIA</w:t>
            </w:r>
          </w:p>
        </w:tc>
        <w:tc>
          <w:tcPr>
            <w:tcW w:w="0" w:type="auto"/>
            <w:tcBorders>
              <w:top w:val="nil"/>
              <w:left w:val="nil"/>
              <w:bottom w:val="nil"/>
              <w:right w:val="nil"/>
            </w:tcBorders>
            <w:shd w:val="clear" w:color="auto" w:fill="auto"/>
            <w:noWrap/>
            <w:vAlign w:val="bottom"/>
          </w:tcPr>
          <w:p w14:paraId="40A84878"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12F0E90E"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645F0236" w14:textId="77777777" w:rsidTr="004C2265">
        <w:trPr>
          <w:trHeight w:val="260"/>
        </w:trPr>
        <w:tc>
          <w:tcPr>
            <w:tcW w:w="0" w:type="auto"/>
            <w:tcBorders>
              <w:top w:val="nil"/>
              <w:left w:val="nil"/>
              <w:bottom w:val="nil"/>
              <w:right w:val="nil"/>
            </w:tcBorders>
            <w:shd w:val="clear" w:color="auto" w:fill="auto"/>
            <w:noWrap/>
            <w:vAlign w:val="bottom"/>
          </w:tcPr>
          <w:p w14:paraId="3626F9C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IIIB</w:t>
            </w:r>
          </w:p>
        </w:tc>
        <w:tc>
          <w:tcPr>
            <w:tcW w:w="0" w:type="auto"/>
            <w:tcBorders>
              <w:top w:val="nil"/>
              <w:left w:val="nil"/>
              <w:bottom w:val="nil"/>
              <w:right w:val="nil"/>
            </w:tcBorders>
            <w:shd w:val="clear" w:color="auto" w:fill="auto"/>
            <w:noWrap/>
            <w:vAlign w:val="bottom"/>
          </w:tcPr>
          <w:p w14:paraId="1048AF9E"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1.14 (1.03 - 1.25, &lt;.01)</w:t>
            </w:r>
          </w:p>
        </w:tc>
        <w:tc>
          <w:tcPr>
            <w:tcW w:w="0" w:type="auto"/>
            <w:tcBorders>
              <w:top w:val="nil"/>
              <w:left w:val="nil"/>
              <w:bottom w:val="nil"/>
              <w:right w:val="nil"/>
            </w:tcBorders>
            <w:shd w:val="clear" w:color="auto" w:fill="auto"/>
            <w:noWrap/>
            <w:vAlign w:val="bottom"/>
          </w:tcPr>
          <w:p w14:paraId="4F860AF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1.08 (0.98 - 1.19, 0.11)</w:t>
            </w:r>
          </w:p>
        </w:tc>
      </w:tr>
      <w:tr w:rsidR="002679E5" w:rsidRPr="00C62D2F" w14:paraId="18BFBA91" w14:textId="77777777" w:rsidTr="004C2265">
        <w:trPr>
          <w:trHeight w:val="260"/>
        </w:trPr>
        <w:tc>
          <w:tcPr>
            <w:tcW w:w="0" w:type="auto"/>
            <w:tcBorders>
              <w:top w:val="nil"/>
              <w:left w:val="nil"/>
              <w:bottom w:val="nil"/>
              <w:right w:val="nil"/>
            </w:tcBorders>
            <w:shd w:val="clear" w:color="auto" w:fill="auto"/>
            <w:noWrap/>
            <w:vAlign w:val="bottom"/>
          </w:tcPr>
          <w:p w14:paraId="2BE4CE1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T-Stage</w:t>
            </w:r>
          </w:p>
        </w:tc>
        <w:tc>
          <w:tcPr>
            <w:tcW w:w="0" w:type="auto"/>
            <w:tcBorders>
              <w:top w:val="nil"/>
              <w:left w:val="nil"/>
              <w:bottom w:val="nil"/>
              <w:right w:val="nil"/>
            </w:tcBorders>
            <w:shd w:val="clear" w:color="auto" w:fill="auto"/>
            <w:noWrap/>
            <w:vAlign w:val="bottom"/>
          </w:tcPr>
          <w:p w14:paraId="03C27D6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752A63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2656B79" w14:textId="77777777" w:rsidTr="004C2265">
        <w:trPr>
          <w:trHeight w:val="260"/>
        </w:trPr>
        <w:tc>
          <w:tcPr>
            <w:tcW w:w="0" w:type="auto"/>
            <w:tcBorders>
              <w:top w:val="nil"/>
              <w:left w:val="nil"/>
              <w:bottom w:val="nil"/>
              <w:right w:val="nil"/>
            </w:tcBorders>
            <w:shd w:val="clear" w:color="auto" w:fill="auto"/>
            <w:noWrap/>
            <w:vAlign w:val="bottom"/>
          </w:tcPr>
          <w:p w14:paraId="0E6508B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TX</w:t>
            </w:r>
          </w:p>
        </w:tc>
        <w:tc>
          <w:tcPr>
            <w:tcW w:w="0" w:type="auto"/>
            <w:tcBorders>
              <w:top w:val="nil"/>
              <w:left w:val="nil"/>
              <w:bottom w:val="nil"/>
              <w:right w:val="nil"/>
            </w:tcBorders>
            <w:shd w:val="clear" w:color="auto" w:fill="auto"/>
            <w:noWrap/>
            <w:vAlign w:val="bottom"/>
          </w:tcPr>
          <w:p w14:paraId="550B5B18"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2FB29E08"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6106A4BA" w14:textId="77777777" w:rsidTr="004C2265">
        <w:trPr>
          <w:trHeight w:val="260"/>
        </w:trPr>
        <w:tc>
          <w:tcPr>
            <w:tcW w:w="0" w:type="auto"/>
            <w:tcBorders>
              <w:top w:val="nil"/>
              <w:left w:val="nil"/>
              <w:bottom w:val="nil"/>
              <w:right w:val="nil"/>
            </w:tcBorders>
            <w:shd w:val="clear" w:color="auto" w:fill="auto"/>
            <w:noWrap/>
            <w:vAlign w:val="bottom"/>
          </w:tcPr>
          <w:p w14:paraId="37D9079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T0</w:t>
            </w:r>
          </w:p>
        </w:tc>
        <w:tc>
          <w:tcPr>
            <w:tcW w:w="0" w:type="auto"/>
            <w:tcBorders>
              <w:top w:val="nil"/>
              <w:left w:val="nil"/>
              <w:bottom w:val="nil"/>
              <w:right w:val="nil"/>
            </w:tcBorders>
            <w:shd w:val="clear" w:color="auto" w:fill="auto"/>
            <w:noWrap/>
            <w:vAlign w:val="bottom"/>
          </w:tcPr>
          <w:p w14:paraId="1C05888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0.65 (0.30 - 1.41, 0.27)</w:t>
            </w:r>
          </w:p>
        </w:tc>
        <w:tc>
          <w:tcPr>
            <w:tcW w:w="0" w:type="auto"/>
            <w:tcBorders>
              <w:top w:val="nil"/>
              <w:left w:val="nil"/>
              <w:bottom w:val="nil"/>
              <w:right w:val="nil"/>
            </w:tcBorders>
            <w:shd w:val="clear" w:color="auto" w:fill="auto"/>
            <w:noWrap/>
            <w:vAlign w:val="bottom"/>
          </w:tcPr>
          <w:p w14:paraId="1B532D8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3DF1C450" w14:textId="77777777" w:rsidTr="004C2265">
        <w:trPr>
          <w:trHeight w:val="260"/>
        </w:trPr>
        <w:tc>
          <w:tcPr>
            <w:tcW w:w="0" w:type="auto"/>
            <w:tcBorders>
              <w:top w:val="nil"/>
              <w:left w:val="nil"/>
              <w:bottom w:val="nil"/>
              <w:right w:val="nil"/>
            </w:tcBorders>
            <w:shd w:val="clear" w:color="auto" w:fill="auto"/>
            <w:noWrap/>
            <w:vAlign w:val="bottom"/>
          </w:tcPr>
          <w:p w14:paraId="56EA6A1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T1</w:t>
            </w:r>
          </w:p>
        </w:tc>
        <w:tc>
          <w:tcPr>
            <w:tcW w:w="0" w:type="auto"/>
            <w:tcBorders>
              <w:top w:val="nil"/>
              <w:left w:val="nil"/>
              <w:bottom w:val="nil"/>
              <w:right w:val="nil"/>
            </w:tcBorders>
            <w:shd w:val="clear" w:color="auto" w:fill="auto"/>
            <w:noWrap/>
            <w:vAlign w:val="bottom"/>
          </w:tcPr>
          <w:p w14:paraId="79F57548"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0.72 (0.56 - 0.93, 0.01)</w:t>
            </w:r>
          </w:p>
        </w:tc>
        <w:tc>
          <w:tcPr>
            <w:tcW w:w="0" w:type="auto"/>
            <w:tcBorders>
              <w:top w:val="nil"/>
              <w:left w:val="nil"/>
              <w:bottom w:val="nil"/>
              <w:right w:val="nil"/>
            </w:tcBorders>
            <w:shd w:val="clear" w:color="auto" w:fill="auto"/>
            <w:noWrap/>
            <w:vAlign w:val="bottom"/>
          </w:tcPr>
          <w:p w14:paraId="58A1457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1B028384" w14:textId="77777777" w:rsidTr="004C2265">
        <w:trPr>
          <w:trHeight w:val="260"/>
        </w:trPr>
        <w:tc>
          <w:tcPr>
            <w:tcW w:w="0" w:type="auto"/>
            <w:tcBorders>
              <w:top w:val="nil"/>
              <w:left w:val="nil"/>
              <w:bottom w:val="nil"/>
              <w:right w:val="nil"/>
            </w:tcBorders>
            <w:shd w:val="clear" w:color="auto" w:fill="auto"/>
            <w:noWrap/>
            <w:vAlign w:val="bottom"/>
          </w:tcPr>
          <w:p w14:paraId="7F04F6B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T2</w:t>
            </w:r>
          </w:p>
        </w:tc>
        <w:tc>
          <w:tcPr>
            <w:tcW w:w="0" w:type="auto"/>
            <w:tcBorders>
              <w:top w:val="nil"/>
              <w:left w:val="nil"/>
              <w:bottom w:val="nil"/>
              <w:right w:val="nil"/>
            </w:tcBorders>
            <w:shd w:val="clear" w:color="auto" w:fill="auto"/>
            <w:noWrap/>
            <w:vAlign w:val="bottom"/>
          </w:tcPr>
          <w:p w14:paraId="7C7AD46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0.88 (0.70 - 1.11, 0.28)</w:t>
            </w:r>
          </w:p>
        </w:tc>
        <w:tc>
          <w:tcPr>
            <w:tcW w:w="0" w:type="auto"/>
            <w:tcBorders>
              <w:top w:val="nil"/>
              <w:left w:val="nil"/>
              <w:bottom w:val="nil"/>
              <w:right w:val="nil"/>
            </w:tcBorders>
            <w:shd w:val="clear" w:color="auto" w:fill="auto"/>
            <w:noWrap/>
            <w:vAlign w:val="bottom"/>
          </w:tcPr>
          <w:p w14:paraId="0F3262BC"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35C5C151" w14:textId="77777777" w:rsidTr="004C2265">
        <w:trPr>
          <w:trHeight w:val="260"/>
        </w:trPr>
        <w:tc>
          <w:tcPr>
            <w:tcW w:w="0" w:type="auto"/>
            <w:tcBorders>
              <w:top w:val="nil"/>
              <w:left w:val="nil"/>
              <w:bottom w:val="nil"/>
              <w:right w:val="nil"/>
            </w:tcBorders>
            <w:shd w:val="clear" w:color="auto" w:fill="auto"/>
            <w:noWrap/>
            <w:vAlign w:val="bottom"/>
          </w:tcPr>
          <w:p w14:paraId="4A7C21C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T3</w:t>
            </w:r>
          </w:p>
        </w:tc>
        <w:tc>
          <w:tcPr>
            <w:tcW w:w="0" w:type="auto"/>
            <w:tcBorders>
              <w:top w:val="nil"/>
              <w:left w:val="nil"/>
              <w:bottom w:val="nil"/>
              <w:right w:val="nil"/>
            </w:tcBorders>
            <w:shd w:val="clear" w:color="auto" w:fill="auto"/>
            <w:noWrap/>
            <w:vAlign w:val="bottom"/>
          </w:tcPr>
          <w:p w14:paraId="17291D2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1.03 (0.80 - 1.34, 0.80)</w:t>
            </w:r>
          </w:p>
        </w:tc>
        <w:tc>
          <w:tcPr>
            <w:tcW w:w="0" w:type="auto"/>
            <w:tcBorders>
              <w:top w:val="nil"/>
              <w:left w:val="nil"/>
              <w:bottom w:val="nil"/>
              <w:right w:val="nil"/>
            </w:tcBorders>
            <w:shd w:val="clear" w:color="auto" w:fill="auto"/>
            <w:noWrap/>
            <w:vAlign w:val="bottom"/>
          </w:tcPr>
          <w:p w14:paraId="1F4F06D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305DFB8A" w14:textId="77777777" w:rsidTr="004C2265">
        <w:trPr>
          <w:trHeight w:val="260"/>
        </w:trPr>
        <w:tc>
          <w:tcPr>
            <w:tcW w:w="0" w:type="auto"/>
            <w:tcBorders>
              <w:top w:val="nil"/>
              <w:left w:val="nil"/>
              <w:bottom w:val="nil"/>
              <w:right w:val="nil"/>
            </w:tcBorders>
            <w:shd w:val="clear" w:color="auto" w:fill="auto"/>
            <w:noWrap/>
            <w:vAlign w:val="bottom"/>
          </w:tcPr>
          <w:p w14:paraId="7E96132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T4</w:t>
            </w:r>
          </w:p>
        </w:tc>
        <w:tc>
          <w:tcPr>
            <w:tcW w:w="0" w:type="auto"/>
            <w:tcBorders>
              <w:top w:val="nil"/>
              <w:left w:val="nil"/>
              <w:bottom w:val="nil"/>
              <w:right w:val="nil"/>
            </w:tcBorders>
            <w:shd w:val="clear" w:color="auto" w:fill="auto"/>
            <w:noWrap/>
            <w:vAlign w:val="bottom"/>
          </w:tcPr>
          <w:p w14:paraId="5E6960A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0.98 (0.78 - 1.23, 0.85)</w:t>
            </w:r>
          </w:p>
        </w:tc>
        <w:tc>
          <w:tcPr>
            <w:tcW w:w="0" w:type="auto"/>
            <w:tcBorders>
              <w:top w:val="nil"/>
              <w:left w:val="nil"/>
              <w:bottom w:val="nil"/>
              <w:right w:val="nil"/>
            </w:tcBorders>
            <w:shd w:val="clear" w:color="auto" w:fill="auto"/>
            <w:noWrap/>
            <w:vAlign w:val="bottom"/>
          </w:tcPr>
          <w:p w14:paraId="0BAE14B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01F06833" w14:textId="77777777" w:rsidTr="004C2265">
        <w:trPr>
          <w:trHeight w:val="260"/>
        </w:trPr>
        <w:tc>
          <w:tcPr>
            <w:tcW w:w="0" w:type="auto"/>
            <w:tcBorders>
              <w:top w:val="nil"/>
              <w:left w:val="nil"/>
              <w:bottom w:val="nil"/>
              <w:right w:val="nil"/>
            </w:tcBorders>
            <w:shd w:val="clear" w:color="auto" w:fill="auto"/>
            <w:noWrap/>
            <w:vAlign w:val="bottom"/>
          </w:tcPr>
          <w:p w14:paraId="20879A0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Size</w:t>
            </w:r>
          </w:p>
        </w:tc>
        <w:tc>
          <w:tcPr>
            <w:tcW w:w="0" w:type="auto"/>
            <w:tcBorders>
              <w:top w:val="nil"/>
              <w:left w:val="nil"/>
              <w:bottom w:val="nil"/>
              <w:right w:val="nil"/>
            </w:tcBorders>
            <w:shd w:val="clear" w:color="auto" w:fill="auto"/>
            <w:noWrap/>
            <w:vAlign w:val="bottom"/>
          </w:tcPr>
          <w:p w14:paraId="0D2DB20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D14619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9DBA2AF" w14:textId="77777777" w:rsidTr="004C2265">
        <w:trPr>
          <w:trHeight w:val="260"/>
        </w:trPr>
        <w:tc>
          <w:tcPr>
            <w:tcW w:w="0" w:type="auto"/>
            <w:tcBorders>
              <w:top w:val="nil"/>
              <w:left w:val="nil"/>
              <w:bottom w:val="nil"/>
              <w:right w:val="nil"/>
            </w:tcBorders>
            <w:shd w:val="clear" w:color="auto" w:fill="auto"/>
            <w:noWrap/>
            <w:vAlign w:val="bottom"/>
          </w:tcPr>
          <w:p w14:paraId="7EDA228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&lt; 2.0</w:t>
            </w:r>
          </w:p>
        </w:tc>
        <w:tc>
          <w:tcPr>
            <w:tcW w:w="0" w:type="auto"/>
            <w:tcBorders>
              <w:top w:val="nil"/>
              <w:left w:val="nil"/>
              <w:bottom w:val="nil"/>
              <w:right w:val="nil"/>
            </w:tcBorders>
            <w:shd w:val="clear" w:color="auto" w:fill="auto"/>
            <w:noWrap/>
            <w:vAlign w:val="bottom"/>
          </w:tcPr>
          <w:p w14:paraId="116C53A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03D1920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4E52930E" w14:textId="77777777" w:rsidTr="004C2265">
        <w:trPr>
          <w:trHeight w:val="260"/>
        </w:trPr>
        <w:tc>
          <w:tcPr>
            <w:tcW w:w="0" w:type="auto"/>
            <w:tcBorders>
              <w:top w:val="nil"/>
              <w:left w:val="nil"/>
              <w:bottom w:val="nil"/>
              <w:right w:val="nil"/>
            </w:tcBorders>
            <w:shd w:val="clear" w:color="auto" w:fill="auto"/>
            <w:noWrap/>
            <w:vAlign w:val="bottom"/>
          </w:tcPr>
          <w:p w14:paraId="19FCD76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2.0-5.0</w:t>
            </w:r>
          </w:p>
        </w:tc>
        <w:tc>
          <w:tcPr>
            <w:tcW w:w="0" w:type="auto"/>
            <w:tcBorders>
              <w:top w:val="nil"/>
              <w:left w:val="nil"/>
              <w:bottom w:val="nil"/>
              <w:right w:val="nil"/>
            </w:tcBorders>
            <w:shd w:val="clear" w:color="auto" w:fill="auto"/>
            <w:noWrap/>
            <w:vAlign w:val="bottom"/>
          </w:tcPr>
          <w:p w14:paraId="13DFB33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1.15 (0.94 - 1.41, 0.17)</w:t>
            </w:r>
          </w:p>
        </w:tc>
        <w:tc>
          <w:tcPr>
            <w:tcW w:w="0" w:type="auto"/>
            <w:tcBorders>
              <w:top w:val="nil"/>
              <w:left w:val="nil"/>
              <w:bottom w:val="nil"/>
              <w:right w:val="nil"/>
            </w:tcBorders>
            <w:shd w:val="clear" w:color="auto" w:fill="auto"/>
            <w:noWrap/>
            <w:vAlign w:val="bottom"/>
          </w:tcPr>
          <w:p w14:paraId="07EA9B4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1.11 (0.90 - 1.37, 0.32)</w:t>
            </w:r>
          </w:p>
        </w:tc>
      </w:tr>
      <w:tr w:rsidR="002679E5" w:rsidRPr="00C62D2F" w14:paraId="03F2C5B6" w14:textId="77777777" w:rsidTr="004C2265">
        <w:trPr>
          <w:trHeight w:val="260"/>
        </w:trPr>
        <w:tc>
          <w:tcPr>
            <w:tcW w:w="0" w:type="auto"/>
            <w:tcBorders>
              <w:top w:val="nil"/>
              <w:left w:val="nil"/>
              <w:bottom w:val="nil"/>
              <w:right w:val="nil"/>
            </w:tcBorders>
            <w:shd w:val="clear" w:color="auto" w:fill="auto"/>
            <w:noWrap/>
            <w:vAlign w:val="bottom"/>
          </w:tcPr>
          <w:p w14:paraId="50E071C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5.0</w:t>
            </w:r>
          </w:p>
        </w:tc>
        <w:tc>
          <w:tcPr>
            <w:tcW w:w="0" w:type="auto"/>
            <w:tcBorders>
              <w:top w:val="nil"/>
              <w:left w:val="nil"/>
              <w:bottom w:val="nil"/>
              <w:right w:val="nil"/>
            </w:tcBorders>
            <w:shd w:val="clear" w:color="auto" w:fill="auto"/>
            <w:noWrap/>
            <w:vAlign w:val="bottom"/>
          </w:tcPr>
          <w:p w14:paraId="4D78C1A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1.28 (1.04 - 1.57, 0.02)</w:t>
            </w:r>
          </w:p>
        </w:tc>
        <w:tc>
          <w:tcPr>
            <w:tcW w:w="0" w:type="auto"/>
            <w:tcBorders>
              <w:top w:val="nil"/>
              <w:left w:val="nil"/>
              <w:bottom w:val="nil"/>
              <w:right w:val="nil"/>
            </w:tcBorders>
            <w:shd w:val="clear" w:color="auto" w:fill="auto"/>
            <w:noWrap/>
            <w:vAlign w:val="bottom"/>
          </w:tcPr>
          <w:p w14:paraId="2CA9AA3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1.21 (0.98 - 1.50, 0.07)</w:t>
            </w:r>
          </w:p>
        </w:tc>
      </w:tr>
      <w:tr w:rsidR="002679E5" w:rsidRPr="00C62D2F" w14:paraId="61107E64" w14:textId="77777777" w:rsidTr="004C2265">
        <w:trPr>
          <w:trHeight w:val="260"/>
        </w:trPr>
        <w:tc>
          <w:tcPr>
            <w:tcW w:w="0" w:type="auto"/>
            <w:tcBorders>
              <w:top w:val="nil"/>
              <w:left w:val="nil"/>
              <w:bottom w:val="nil"/>
              <w:right w:val="nil"/>
            </w:tcBorders>
            <w:shd w:val="clear" w:color="auto" w:fill="auto"/>
            <w:noWrap/>
            <w:vAlign w:val="bottom"/>
          </w:tcPr>
          <w:p w14:paraId="13979B8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3A365DAA"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1.52 (1.22 - 1.90, &lt;.01)</w:t>
            </w:r>
          </w:p>
        </w:tc>
        <w:tc>
          <w:tcPr>
            <w:tcW w:w="0" w:type="auto"/>
            <w:tcBorders>
              <w:top w:val="nil"/>
              <w:left w:val="nil"/>
              <w:bottom w:val="nil"/>
              <w:right w:val="nil"/>
            </w:tcBorders>
            <w:shd w:val="clear" w:color="auto" w:fill="auto"/>
            <w:noWrap/>
            <w:vAlign w:val="bottom"/>
          </w:tcPr>
          <w:p w14:paraId="52B4118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1.38 (1.10 - 1.74, &lt;.01)</w:t>
            </w:r>
          </w:p>
        </w:tc>
      </w:tr>
      <w:tr w:rsidR="002679E5" w:rsidRPr="00C62D2F" w14:paraId="20FA1C80" w14:textId="77777777" w:rsidTr="004C2265">
        <w:trPr>
          <w:trHeight w:val="260"/>
        </w:trPr>
        <w:tc>
          <w:tcPr>
            <w:tcW w:w="0" w:type="auto"/>
            <w:tcBorders>
              <w:top w:val="nil"/>
              <w:left w:val="nil"/>
              <w:bottom w:val="nil"/>
              <w:right w:val="nil"/>
            </w:tcBorders>
            <w:shd w:val="clear" w:color="auto" w:fill="auto"/>
            <w:noWrap/>
            <w:vAlign w:val="bottom"/>
          </w:tcPr>
          <w:p w14:paraId="50CDBE2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Histology</w:t>
            </w:r>
          </w:p>
        </w:tc>
        <w:tc>
          <w:tcPr>
            <w:tcW w:w="0" w:type="auto"/>
            <w:tcBorders>
              <w:top w:val="nil"/>
              <w:left w:val="nil"/>
              <w:bottom w:val="nil"/>
              <w:right w:val="nil"/>
            </w:tcBorders>
            <w:shd w:val="clear" w:color="auto" w:fill="auto"/>
            <w:noWrap/>
            <w:vAlign w:val="bottom"/>
          </w:tcPr>
          <w:p w14:paraId="0005F495"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F84B3FE"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9BE32BC" w14:textId="77777777" w:rsidTr="004C2265">
        <w:trPr>
          <w:trHeight w:val="260"/>
        </w:trPr>
        <w:tc>
          <w:tcPr>
            <w:tcW w:w="0" w:type="auto"/>
            <w:tcBorders>
              <w:top w:val="nil"/>
              <w:left w:val="nil"/>
              <w:bottom w:val="nil"/>
              <w:right w:val="nil"/>
            </w:tcBorders>
            <w:shd w:val="clear" w:color="auto" w:fill="auto"/>
            <w:noWrap/>
            <w:vAlign w:val="bottom"/>
          </w:tcPr>
          <w:p w14:paraId="36241A4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Adenocarcinoma</w:t>
            </w:r>
          </w:p>
        </w:tc>
        <w:tc>
          <w:tcPr>
            <w:tcW w:w="0" w:type="auto"/>
            <w:tcBorders>
              <w:top w:val="nil"/>
              <w:left w:val="nil"/>
              <w:bottom w:val="nil"/>
              <w:right w:val="nil"/>
            </w:tcBorders>
            <w:shd w:val="clear" w:color="auto" w:fill="auto"/>
            <w:noWrap/>
            <w:vAlign w:val="bottom"/>
          </w:tcPr>
          <w:p w14:paraId="22106C4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6B16EE3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0840404E" w14:textId="77777777" w:rsidTr="004C2265">
        <w:trPr>
          <w:trHeight w:val="260"/>
        </w:trPr>
        <w:tc>
          <w:tcPr>
            <w:tcW w:w="0" w:type="auto"/>
            <w:tcBorders>
              <w:top w:val="nil"/>
              <w:left w:val="nil"/>
              <w:bottom w:val="nil"/>
              <w:right w:val="nil"/>
            </w:tcBorders>
            <w:shd w:val="clear" w:color="auto" w:fill="auto"/>
            <w:noWrap/>
            <w:vAlign w:val="bottom"/>
          </w:tcPr>
          <w:p w14:paraId="40AD465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SCC</w:t>
            </w:r>
          </w:p>
        </w:tc>
        <w:tc>
          <w:tcPr>
            <w:tcW w:w="0" w:type="auto"/>
            <w:tcBorders>
              <w:top w:val="nil"/>
              <w:left w:val="nil"/>
              <w:bottom w:val="nil"/>
              <w:right w:val="nil"/>
            </w:tcBorders>
            <w:shd w:val="clear" w:color="auto" w:fill="auto"/>
            <w:noWrap/>
            <w:vAlign w:val="bottom"/>
          </w:tcPr>
          <w:p w14:paraId="526F5A1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1.26 (1.13 - 1.41, &lt;.01)</w:t>
            </w:r>
          </w:p>
        </w:tc>
        <w:tc>
          <w:tcPr>
            <w:tcW w:w="0" w:type="auto"/>
            <w:tcBorders>
              <w:top w:val="nil"/>
              <w:left w:val="nil"/>
              <w:bottom w:val="nil"/>
              <w:right w:val="nil"/>
            </w:tcBorders>
            <w:shd w:val="clear" w:color="auto" w:fill="auto"/>
            <w:noWrap/>
            <w:vAlign w:val="bottom"/>
          </w:tcPr>
          <w:p w14:paraId="14E09EFE"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1.14 (1.02 - 1.28, 0.02)</w:t>
            </w:r>
          </w:p>
        </w:tc>
      </w:tr>
      <w:tr w:rsidR="002679E5" w:rsidRPr="00C62D2F" w14:paraId="109FDE85" w14:textId="77777777" w:rsidTr="004C2265">
        <w:trPr>
          <w:trHeight w:val="260"/>
        </w:trPr>
        <w:tc>
          <w:tcPr>
            <w:tcW w:w="0" w:type="auto"/>
            <w:tcBorders>
              <w:top w:val="nil"/>
              <w:left w:val="nil"/>
              <w:bottom w:val="nil"/>
              <w:right w:val="nil"/>
            </w:tcBorders>
            <w:shd w:val="clear" w:color="auto" w:fill="auto"/>
            <w:noWrap/>
            <w:vAlign w:val="bottom"/>
          </w:tcPr>
          <w:p w14:paraId="23EFB57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Large Cell</w:t>
            </w:r>
          </w:p>
        </w:tc>
        <w:tc>
          <w:tcPr>
            <w:tcW w:w="0" w:type="auto"/>
            <w:tcBorders>
              <w:top w:val="nil"/>
              <w:left w:val="nil"/>
              <w:bottom w:val="nil"/>
              <w:right w:val="nil"/>
            </w:tcBorders>
            <w:shd w:val="clear" w:color="auto" w:fill="auto"/>
            <w:noWrap/>
            <w:vAlign w:val="bottom"/>
          </w:tcPr>
          <w:p w14:paraId="3E1295B7"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1.41 (1.09 - 1.82, &lt;.01)</w:t>
            </w:r>
          </w:p>
        </w:tc>
        <w:tc>
          <w:tcPr>
            <w:tcW w:w="0" w:type="auto"/>
            <w:tcBorders>
              <w:top w:val="nil"/>
              <w:left w:val="nil"/>
              <w:bottom w:val="nil"/>
              <w:right w:val="nil"/>
            </w:tcBorders>
            <w:shd w:val="clear" w:color="auto" w:fill="auto"/>
            <w:noWrap/>
            <w:vAlign w:val="bottom"/>
          </w:tcPr>
          <w:p w14:paraId="6A06596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1.28 (0.99 - 1.66, 0.06)</w:t>
            </w:r>
          </w:p>
        </w:tc>
      </w:tr>
      <w:tr w:rsidR="002679E5" w:rsidRPr="00C62D2F" w14:paraId="2A993753" w14:textId="77777777" w:rsidTr="004C2265">
        <w:trPr>
          <w:trHeight w:val="260"/>
        </w:trPr>
        <w:tc>
          <w:tcPr>
            <w:tcW w:w="0" w:type="auto"/>
            <w:tcBorders>
              <w:top w:val="nil"/>
              <w:left w:val="nil"/>
              <w:bottom w:val="nil"/>
              <w:right w:val="nil"/>
            </w:tcBorders>
            <w:shd w:val="clear" w:color="auto" w:fill="auto"/>
            <w:noWrap/>
            <w:vAlign w:val="bottom"/>
          </w:tcPr>
          <w:p w14:paraId="6028469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04290A7E"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0.99 (0.86 - 1.13, 0.83)</w:t>
            </w:r>
          </w:p>
        </w:tc>
        <w:tc>
          <w:tcPr>
            <w:tcW w:w="0" w:type="auto"/>
            <w:tcBorders>
              <w:top w:val="nil"/>
              <w:left w:val="nil"/>
              <w:bottom w:val="nil"/>
              <w:right w:val="nil"/>
            </w:tcBorders>
            <w:shd w:val="clear" w:color="auto" w:fill="auto"/>
            <w:noWrap/>
            <w:vAlign w:val="bottom"/>
          </w:tcPr>
          <w:p w14:paraId="35842C0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0.90 (0.79 - 1.03, 0.14)</w:t>
            </w:r>
          </w:p>
        </w:tc>
      </w:tr>
      <w:tr w:rsidR="002679E5" w:rsidRPr="00C62D2F" w14:paraId="62EAE749" w14:textId="77777777" w:rsidTr="004C2265">
        <w:trPr>
          <w:trHeight w:val="260"/>
        </w:trPr>
        <w:tc>
          <w:tcPr>
            <w:tcW w:w="0" w:type="auto"/>
            <w:tcBorders>
              <w:top w:val="nil"/>
              <w:left w:val="nil"/>
              <w:bottom w:val="nil"/>
              <w:right w:val="nil"/>
            </w:tcBorders>
            <w:shd w:val="clear" w:color="auto" w:fill="auto"/>
            <w:noWrap/>
            <w:vAlign w:val="bottom"/>
          </w:tcPr>
          <w:p w14:paraId="52EC228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Laterality</w:t>
            </w:r>
          </w:p>
        </w:tc>
        <w:tc>
          <w:tcPr>
            <w:tcW w:w="0" w:type="auto"/>
            <w:tcBorders>
              <w:top w:val="nil"/>
              <w:left w:val="nil"/>
              <w:bottom w:val="nil"/>
              <w:right w:val="nil"/>
            </w:tcBorders>
            <w:shd w:val="clear" w:color="auto" w:fill="auto"/>
            <w:noWrap/>
            <w:vAlign w:val="bottom"/>
          </w:tcPr>
          <w:p w14:paraId="47F5516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941F89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D717FB0" w14:textId="77777777" w:rsidTr="004C2265">
        <w:trPr>
          <w:trHeight w:val="260"/>
        </w:trPr>
        <w:tc>
          <w:tcPr>
            <w:tcW w:w="0" w:type="auto"/>
            <w:tcBorders>
              <w:top w:val="nil"/>
              <w:left w:val="nil"/>
              <w:bottom w:val="nil"/>
              <w:right w:val="nil"/>
            </w:tcBorders>
            <w:shd w:val="clear" w:color="auto" w:fill="auto"/>
            <w:noWrap/>
            <w:vAlign w:val="bottom"/>
          </w:tcPr>
          <w:p w14:paraId="68B7D65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Right</w:t>
            </w:r>
          </w:p>
        </w:tc>
        <w:tc>
          <w:tcPr>
            <w:tcW w:w="0" w:type="auto"/>
            <w:tcBorders>
              <w:top w:val="nil"/>
              <w:left w:val="nil"/>
              <w:bottom w:val="nil"/>
              <w:right w:val="nil"/>
            </w:tcBorders>
            <w:shd w:val="clear" w:color="auto" w:fill="auto"/>
            <w:noWrap/>
            <w:vAlign w:val="bottom"/>
          </w:tcPr>
          <w:p w14:paraId="6FA6233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53A0DE0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158B7F7D" w14:textId="77777777" w:rsidTr="004C2265">
        <w:trPr>
          <w:trHeight w:val="260"/>
        </w:trPr>
        <w:tc>
          <w:tcPr>
            <w:tcW w:w="0" w:type="auto"/>
            <w:tcBorders>
              <w:top w:val="nil"/>
              <w:left w:val="nil"/>
              <w:bottom w:val="nil"/>
              <w:right w:val="nil"/>
            </w:tcBorders>
            <w:shd w:val="clear" w:color="auto" w:fill="auto"/>
            <w:noWrap/>
            <w:vAlign w:val="bottom"/>
          </w:tcPr>
          <w:p w14:paraId="663C6D0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Left</w:t>
            </w:r>
          </w:p>
        </w:tc>
        <w:tc>
          <w:tcPr>
            <w:tcW w:w="0" w:type="auto"/>
            <w:tcBorders>
              <w:top w:val="nil"/>
              <w:left w:val="nil"/>
              <w:bottom w:val="nil"/>
              <w:right w:val="nil"/>
            </w:tcBorders>
            <w:shd w:val="clear" w:color="auto" w:fill="auto"/>
            <w:noWrap/>
            <w:vAlign w:val="bottom"/>
          </w:tcPr>
          <w:p w14:paraId="372FD3E7"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0.96 (0.87 - 1.05, 0.37)</w:t>
            </w:r>
          </w:p>
        </w:tc>
        <w:tc>
          <w:tcPr>
            <w:tcW w:w="0" w:type="auto"/>
            <w:tcBorders>
              <w:top w:val="nil"/>
              <w:left w:val="nil"/>
              <w:bottom w:val="nil"/>
              <w:right w:val="nil"/>
            </w:tcBorders>
            <w:shd w:val="clear" w:color="auto" w:fill="auto"/>
            <w:noWrap/>
            <w:vAlign w:val="bottom"/>
          </w:tcPr>
          <w:p w14:paraId="40E1126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404EC70B" w14:textId="77777777" w:rsidTr="004C2265">
        <w:trPr>
          <w:trHeight w:val="260"/>
        </w:trPr>
        <w:tc>
          <w:tcPr>
            <w:tcW w:w="0" w:type="auto"/>
            <w:tcBorders>
              <w:top w:val="nil"/>
              <w:left w:val="nil"/>
              <w:bottom w:val="nil"/>
              <w:right w:val="nil"/>
            </w:tcBorders>
            <w:shd w:val="clear" w:color="auto" w:fill="auto"/>
            <w:noWrap/>
            <w:vAlign w:val="bottom"/>
          </w:tcPr>
          <w:p w14:paraId="23A6AD3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Unpaired</w:t>
            </w:r>
          </w:p>
        </w:tc>
        <w:tc>
          <w:tcPr>
            <w:tcW w:w="0" w:type="auto"/>
            <w:tcBorders>
              <w:top w:val="nil"/>
              <w:left w:val="nil"/>
              <w:bottom w:val="nil"/>
              <w:right w:val="nil"/>
            </w:tcBorders>
            <w:shd w:val="clear" w:color="auto" w:fill="auto"/>
            <w:noWrap/>
            <w:vAlign w:val="bottom"/>
          </w:tcPr>
          <w:p w14:paraId="4C50B3E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0.77 (0.19 - 3.09, 0.72)</w:t>
            </w:r>
          </w:p>
        </w:tc>
        <w:tc>
          <w:tcPr>
            <w:tcW w:w="0" w:type="auto"/>
            <w:tcBorders>
              <w:top w:val="nil"/>
              <w:left w:val="nil"/>
              <w:bottom w:val="nil"/>
              <w:right w:val="nil"/>
            </w:tcBorders>
            <w:shd w:val="clear" w:color="auto" w:fill="auto"/>
            <w:noWrap/>
            <w:vAlign w:val="bottom"/>
          </w:tcPr>
          <w:p w14:paraId="4F13A93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7F78BEF5" w14:textId="77777777" w:rsidTr="004C2265">
        <w:trPr>
          <w:trHeight w:val="260"/>
        </w:trPr>
        <w:tc>
          <w:tcPr>
            <w:tcW w:w="0" w:type="auto"/>
            <w:tcBorders>
              <w:top w:val="nil"/>
              <w:left w:val="nil"/>
              <w:bottom w:val="nil"/>
              <w:right w:val="nil"/>
            </w:tcBorders>
            <w:shd w:val="clear" w:color="auto" w:fill="auto"/>
            <w:noWrap/>
            <w:vAlign w:val="bottom"/>
          </w:tcPr>
          <w:p w14:paraId="2936CFB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36CB1D0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0.79 (0.47 - 1.32, 0.37)</w:t>
            </w:r>
          </w:p>
        </w:tc>
        <w:tc>
          <w:tcPr>
            <w:tcW w:w="0" w:type="auto"/>
            <w:tcBorders>
              <w:top w:val="nil"/>
              <w:left w:val="nil"/>
              <w:bottom w:val="nil"/>
              <w:right w:val="nil"/>
            </w:tcBorders>
            <w:shd w:val="clear" w:color="auto" w:fill="auto"/>
            <w:noWrap/>
            <w:vAlign w:val="bottom"/>
          </w:tcPr>
          <w:p w14:paraId="2924AFC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6401C2F6" w14:textId="77777777" w:rsidTr="004C2265">
        <w:trPr>
          <w:trHeight w:val="260"/>
        </w:trPr>
        <w:tc>
          <w:tcPr>
            <w:tcW w:w="0" w:type="auto"/>
            <w:tcBorders>
              <w:top w:val="nil"/>
              <w:left w:val="nil"/>
              <w:bottom w:val="nil"/>
              <w:right w:val="nil"/>
            </w:tcBorders>
            <w:shd w:val="clear" w:color="auto" w:fill="auto"/>
            <w:noWrap/>
            <w:vAlign w:val="bottom"/>
          </w:tcPr>
          <w:p w14:paraId="5642B06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Location</w:t>
            </w:r>
          </w:p>
        </w:tc>
        <w:tc>
          <w:tcPr>
            <w:tcW w:w="0" w:type="auto"/>
            <w:tcBorders>
              <w:top w:val="nil"/>
              <w:left w:val="nil"/>
              <w:bottom w:val="nil"/>
              <w:right w:val="nil"/>
            </w:tcBorders>
            <w:shd w:val="clear" w:color="auto" w:fill="auto"/>
            <w:noWrap/>
            <w:vAlign w:val="bottom"/>
          </w:tcPr>
          <w:p w14:paraId="5775E20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06D812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9D48C0D" w14:textId="77777777" w:rsidTr="004C2265">
        <w:trPr>
          <w:trHeight w:val="260"/>
        </w:trPr>
        <w:tc>
          <w:tcPr>
            <w:tcW w:w="0" w:type="auto"/>
            <w:tcBorders>
              <w:top w:val="nil"/>
              <w:left w:val="nil"/>
              <w:bottom w:val="nil"/>
              <w:right w:val="nil"/>
            </w:tcBorders>
            <w:shd w:val="clear" w:color="auto" w:fill="auto"/>
            <w:noWrap/>
            <w:vAlign w:val="bottom"/>
          </w:tcPr>
          <w:p w14:paraId="32A13DD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Main bronchus</w:t>
            </w:r>
          </w:p>
        </w:tc>
        <w:tc>
          <w:tcPr>
            <w:tcW w:w="0" w:type="auto"/>
            <w:tcBorders>
              <w:top w:val="nil"/>
              <w:left w:val="nil"/>
              <w:bottom w:val="nil"/>
              <w:right w:val="nil"/>
            </w:tcBorders>
            <w:shd w:val="clear" w:color="auto" w:fill="auto"/>
            <w:noWrap/>
            <w:vAlign w:val="bottom"/>
          </w:tcPr>
          <w:p w14:paraId="6ECF5A1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23BF380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4E003C47" w14:textId="77777777" w:rsidTr="004C2265">
        <w:trPr>
          <w:trHeight w:val="260"/>
        </w:trPr>
        <w:tc>
          <w:tcPr>
            <w:tcW w:w="0" w:type="auto"/>
            <w:tcBorders>
              <w:top w:val="nil"/>
              <w:left w:val="nil"/>
              <w:bottom w:val="nil"/>
              <w:right w:val="nil"/>
            </w:tcBorders>
            <w:shd w:val="clear" w:color="auto" w:fill="auto"/>
            <w:noWrap/>
            <w:vAlign w:val="bottom"/>
          </w:tcPr>
          <w:p w14:paraId="6A0DBB1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Upper lobe</w:t>
            </w:r>
          </w:p>
        </w:tc>
        <w:tc>
          <w:tcPr>
            <w:tcW w:w="0" w:type="auto"/>
            <w:tcBorders>
              <w:top w:val="nil"/>
              <w:left w:val="nil"/>
              <w:bottom w:val="nil"/>
              <w:right w:val="nil"/>
            </w:tcBorders>
            <w:shd w:val="clear" w:color="auto" w:fill="auto"/>
            <w:noWrap/>
            <w:vAlign w:val="bottom"/>
          </w:tcPr>
          <w:p w14:paraId="2BCE6E3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0.73 (0.60 - 0.89, &lt;.01)</w:t>
            </w:r>
          </w:p>
        </w:tc>
        <w:tc>
          <w:tcPr>
            <w:tcW w:w="0" w:type="auto"/>
            <w:tcBorders>
              <w:top w:val="nil"/>
              <w:left w:val="nil"/>
              <w:bottom w:val="nil"/>
              <w:right w:val="nil"/>
            </w:tcBorders>
            <w:shd w:val="clear" w:color="auto" w:fill="auto"/>
            <w:noWrap/>
            <w:vAlign w:val="bottom"/>
          </w:tcPr>
          <w:p w14:paraId="296620AC"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0.87 (0.72 - 1.07, 0.18)</w:t>
            </w:r>
          </w:p>
        </w:tc>
      </w:tr>
      <w:tr w:rsidR="002679E5" w:rsidRPr="00C62D2F" w14:paraId="7E5FA967" w14:textId="77777777" w:rsidTr="004C2265">
        <w:trPr>
          <w:trHeight w:val="260"/>
        </w:trPr>
        <w:tc>
          <w:tcPr>
            <w:tcW w:w="0" w:type="auto"/>
            <w:tcBorders>
              <w:top w:val="nil"/>
              <w:left w:val="nil"/>
              <w:bottom w:val="nil"/>
              <w:right w:val="nil"/>
            </w:tcBorders>
            <w:shd w:val="clear" w:color="auto" w:fill="auto"/>
            <w:noWrap/>
            <w:vAlign w:val="bottom"/>
          </w:tcPr>
          <w:p w14:paraId="7A1548C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Middle lobe</w:t>
            </w:r>
          </w:p>
        </w:tc>
        <w:tc>
          <w:tcPr>
            <w:tcW w:w="0" w:type="auto"/>
            <w:tcBorders>
              <w:top w:val="nil"/>
              <w:left w:val="nil"/>
              <w:bottom w:val="nil"/>
              <w:right w:val="nil"/>
            </w:tcBorders>
            <w:shd w:val="clear" w:color="auto" w:fill="auto"/>
            <w:noWrap/>
            <w:vAlign w:val="bottom"/>
          </w:tcPr>
          <w:p w14:paraId="1D96FEF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0.87 (0.64 - 1.17, 0.35)</w:t>
            </w:r>
          </w:p>
        </w:tc>
        <w:tc>
          <w:tcPr>
            <w:tcW w:w="0" w:type="auto"/>
            <w:tcBorders>
              <w:top w:val="nil"/>
              <w:left w:val="nil"/>
              <w:bottom w:val="nil"/>
              <w:right w:val="nil"/>
            </w:tcBorders>
            <w:shd w:val="clear" w:color="auto" w:fill="auto"/>
            <w:noWrap/>
            <w:vAlign w:val="bottom"/>
          </w:tcPr>
          <w:p w14:paraId="44BF6A5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1.02 (0.75 - 1.39, 0.90)</w:t>
            </w:r>
          </w:p>
        </w:tc>
      </w:tr>
      <w:tr w:rsidR="002679E5" w:rsidRPr="00C62D2F" w14:paraId="2F687457" w14:textId="77777777" w:rsidTr="004C2265">
        <w:trPr>
          <w:trHeight w:val="260"/>
        </w:trPr>
        <w:tc>
          <w:tcPr>
            <w:tcW w:w="0" w:type="auto"/>
            <w:tcBorders>
              <w:top w:val="nil"/>
              <w:left w:val="nil"/>
              <w:bottom w:val="nil"/>
              <w:right w:val="nil"/>
            </w:tcBorders>
            <w:shd w:val="clear" w:color="auto" w:fill="auto"/>
            <w:noWrap/>
            <w:vAlign w:val="bottom"/>
          </w:tcPr>
          <w:p w14:paraId="36F2C2C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Lower lobe</w:t>
            </w:r>
          </w:p>
        </w:tc>
        <w:tc>
          <w:tcPr>
            <w:tcW w:w="0" w:type="auto"/>
            <w:tcBorders>
              <w:top w:val="nil"/>
              <w:left w:val="nil"/>
              <w:bottom w:val="nil"/>
              <w:right w:val="nil"/>
            </w:tcBorders>
            <w:shd w:val="clear" w:color="auto" w:fill="auto"/>
            <w:noWrap/>
            <w:vAlign w:val="bottom"/>
          </w:tcPr>
          <w:p w14:paraId="1A27884A"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1.09 (0.89 - 1.33, 0.42)</w:t>
            </w:r>
          </w:p>
        </w:tc>
        <w:tc>
          <w:tcPr>
            <w:tcW w:w="0" w:type="auto"/>
            <w:tcBorders>
              <w:top w:val="nil"/>
              <w:left w:val="nil"/>
              <w:bottom w:val="nil"/>
              <w:right w:val="nil"/>
            </w:tcBorders>
            <w:shd w:val="clear" w:color="auto" w:fill="auto"/>
            <w:noWrap/>
            <w:vAlign w:val="bottom"/>
          </w:tcPr>
          <w:p w14:paraId="79A44E9A"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1.26 (1.02 - 1.55, 0.03)</w:t>
            </w:r>
          </w:p>
        </w:tc>
      </w:tr>
      <w:tr w:rsidR="002679E5" w:rsidRPr="00C62D2F" w14:paraId="47C6FC1B" w14:textId="77777777" w:rsidTr="004C2265">
        <w:trPr>
          <w:trHeight w:val="260"/>
        </w:trPr>
        <w:tc>
          <w:tcPr>
            <w:tcW w:w="0" w:type="auto"/>
            <w:tcBorders>
              <w:top w:val="nil"/>
              <w:left w:val="nil"/>
              <w:bottom w:val="nil"/>
              <w:right w:val="nil"/>
            </w:tcBorders>
            <w:shd w:val="clear" w:color="auto" w:fill="auto"/>
            <w:noWrap/>
            <w:vAlign w:val="bottom"/>
          </w:tcPr>
          <w:p w14:paraId="5543F3F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Lung NOS</w:t>
            </w:r>
          </w:p>
        </w:tc>
        <w:tc>
          <w:tcPr>
            <w:tcW w:w="0" w:type="auto"/>
            <w:tcBorders>
              <w:top w:val="nil"/>
              <w:left w:val="nil"/>
              <w:bottom w:val="nil"/>
              <w:right w:val="nil"/>
            </w:tcBorders>
            <w:shd w:val="clear" w:color="auto" w:fill="auto"/>
            <w:noWrap/>
            <w:vAlign w:val="bottom"/>
          </w:tcPr>
          <w:p w14:paraId="2AF313B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0.84 (0.64 - 1.11, 0.23)</w:t>
            </w:r>
          </w:p>
        </w:tc>
        <w:tc>
          <w:tcPr>
            <w:tcW w:w="0" w:type="auto"/>
            <w:tcBorders>
              <w:top w:val="nil"/>
              <w:left w:val="nil"/>
              <w:bottom w:val="nil"/>
              <w:right w:val="nil"/>
            </w:tcBorders>
            <w:shd w:val="clear" w:color="auto" w:fill="auto"/>
            <w:noWrap/>
            <w:vAlign w:val="bottom"/>
          </w:tcPr>
          <w:p w14:paraId="4A4803C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0.85 (0.64 - 1.12, 0.25)</w:t>
            </w:r>
          </w:p>
        </w:tc>
      </w:tr>
      <w:tr w:rsidR="002679E5" w:rsidRPr="00C62D2F" w14:paraId="15E557C1" w14:textId="77777777" w:rsidTr="004C2265">
        <w:trPr>
          <w:trHeight w:val="260"/>
        </w:trPr>
        <w:tc>
          <w:tcPr>
            <w:tcW w:w="0" w:type="auto"/>
            <w:tcBorders>
              <w:top w:val="nil"/>
              <w:left w:val="nil"/>
              <w:bottom w:val="nil"/>
              <w:right w:val="nil"/>
            </w:tcBorders>
            <w:shd w:val="clear" w:color="auto" w:fill="auto"/>
            <w:noWrap/>
            <w:vAlign w:val="bottom"/>
          </w:tcPr>
          <w:p w14:paraId="37C284D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3C6E9DD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1.47 (0.90 - 2.42, 0.13)</w:t>
            </w:r>
          </w:p>
        </w:tc>
        <w:tc>
          <w:tcPr>
            <w:tcW w:w="0" w:type="auto"/>
            <w:tcBorders>
              <w:top w:val="nil"/>
              <w:left w:val="nil"/>
              <w:bottom w:val="nil"/>
              <w:right w:val="nil"/>
            </w:tcBorders>
            <w:shd w:val="clear" w:color="auto" w:fill="auto"/>
            <w:noWrap/>
            <w:vAlign w:val="bottom"/>
          </w:tcPr>
          <w:p w14:paraId="7AAB3A37"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1.86 (1.12 - 3.07, 0.02)</w:t>
            </w:r>
          </w:p>
        </w:tc>
      </w:tr>
      <w:tr w:rsidR="002679E5" w:rsidRPr="00C62D2F" w14:paraId="66A2A656" w14:textId="77777777" w:rsidTr="004C2265">
        <w:trPr>
          <w:trHeight w:val="260"/>
        </w:trPr>
        <w:tc>
          <w:tcPr>
            <w:tcW w:w="0" w:type="auto"/>
            <w:tcBorders>
              <w:top w:val="nil"/>
              <w:left w:val="nil"/>
              <w:bottom w:val="nil"/>
              <w:right w:val="nil"/>
            </w:tcBorders>
            <w:shd w:val="clear" w:color="auto" w:fill="auto"/>
            <w:noWrap/>
            <w:vAlign w:val="bottom"/>
          </w:tcPr>
          <w:p w14:paraId="1A643FB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PET</w:t>
            </w:r>
          </w:p>
        </w:tc>
        <w:tc>
          <w:tcPr>
            <w:tcW w:w="0" w:type="auto"/>
            <w:tcBorders>
              <w:top w:val="nil"/>
              <w:left w:val="nil"/>
              <w:bottom w:val="nil"/>
              <w:right w:val="nil"/>
            </w:tcBorders>
            <w:shd w:val="clear" w:color="auto" w:fill="auto"/>
            <w:noWrap/>
            <w:vAlign w:val="bottom"/>
          </w:tcPr>
          <w:p w14:paraId="12EBFBB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225290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B588000" w14:textId="77777777" w:rsidTr="004C2265">
        <w:trPr>
          <w:trHeight w:val="260"/>
        </w:trPr>
        <w:tc>
          <w:tcPr>
            <w:tcW w:w="0" w:type="auto"/>
            <w:tcBorders>
              <w:top w:val="nil"/>
              <w:left w:val="nil"/>
              <w:bottom w:val="nil"/>
              <w:right w:val="nil"/>
            </w:tcBorders>
            <w:shd w:val="clear" w:color="auto" w:fill="auto"/>
            <w:noWrap/>
            <w:vAlign w:val="bottom"/>
          </w:tcPr>
          <w:p w14:paraId="08D41A1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4BF8F37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289FF3C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2862192B" w14:textId="77777777" w:rsidTr="004C2265">
        <w:trPr>
          <w:trHeight w:val="260"/>
        </w:trPr>
        <w:tc>
          <w:tcPr>
            <w:tcW w:w="0" w:type="auto"/>
            <w:tcBorders>
              <w:top w:val="nil"/>
              <w:left w:val="nil"/>
              <w:bottom w:val="nil"/>
              <w:right w:val="nil"/>
            </w:tcBorders>
            <w:shd w:val="clear" w:color="auto" w:fill="auto"/>
            <w:noWrap/>
            <w:vAlign w:val="bottom"/>
          </w:tcPr>
          <w:p w14:paraId="2D333DE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21DA2F0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1.00 (0.83 - 1.20, 1.00)</w:t>
            </w:r>
          </w:p>
        </w:tc>
        <w:tc>
          <w:tcPr>
            <w:tcW w:w="0" w:type="auto"/>
            <w:tcBorders>
              <w:top w:val="nil"/>
              <w:left w:val="nil"/>
              <w:bottom w:val="nil"/>
              <w:right w:val="nil"/>
            </w:tcBorders>
            <w:shd w:val="clear" w:color="auto" w:fill="auto"/>
            <w:noWrap/>
            <w:vAlign w:val="bottom"/>
          </w:tcPr>
          <w:p w14:paraId="4A4A8877"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6488F0B9" w14:textId="77777777" w:rsidTr="004C2265">
        <w:trPr>
          <w:trHeight w:val="260"/>
        </w:trPr>
        <w:tc>
          <w:tcPr>
            <w:tcW w:w="0" w:type="auto"/>
            <w:tcBorders>
              <w:top w:val="nil"/>
              <w:left w:val="nil"/>
              <w:bottom w:val="nil"/>
              <w:right w:val="nil"/>
            </w:tcBorders>
            <w:shd w:val="clear" w:color="auto" w:fill="auto"/>
            <w:noWrap/>
            <w:vAlign w:val="bottom"/>
          </w:tcPr>
          <w:p w14:paraId="566C5B9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Positive Nodes</w:t>
            </w:r>
          </w:p>
        </w:tc>
        <w:tc>
          <w:tcPr>
            <w:tcW w:w="0" w:type="auto"/>
            <w:tcBorders>
              <w:top w:val="nil"/>
              <w:left w:val="nil"/>
              <w:bottom w:val="nil"/>
              <w:right w:val="nil"/>
            </w:tcBorders>
            <w:shd w:val="clear" w:color="auto" w:fill="auto"/>
            <w:noWrap/>
            <w:vAlign w:val="bottom"/>
          </w:tcPr>
          <w:p w14:paraId="160288F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A4C84A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7EFA906" w14:textId="77777777" w:rsidTr="004C2265">
        <w:trPr>
          <w:trHeight w:val="260"/>
        </w:trPr>
        <w:tc>
          <w:tcPr>
            <w:tcW w:w="0" w:type="auto"/>
            <w:tcBorders>
              <w:top w:val="nil"/>
              <w:left w:val="nil"/>
              <w:bottom w:val="nil"/>
              <w:right w:val="nil"/>
            </w:tcBorders>
            <w:shd w:val="clear" w:color="auto" w:fill="auto"/>
            <w:noWrap/>
            <w:vAlign w:val="bottom"/>
          </w:tcPr>
          <w:p w14:paraId="7487DA1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1AC7CD3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7E17F3C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14CB7DD1" w14:textId="77777777" w:rsidTr="004C2265">
        <w:trPr>
          <w:trHeight w:val="260"/>
        </w:trPr>
        <w:tc>
          <w:tcPr>
            <w:tcW w:w="0" w:type="auto"/>
            <w:tcBorders>
              <w:top w:val="nil"/>
              <w:left w:val="nil"/>
              <w:bottom w:val="nil"/>
              <w:right w:val="nil"/>
            </w:tcBorders>
            <w:shd w:val="clear" w:color="auto" w:fill="auto"/>
            <w:noWrap/>
            <w:vAlign w:val="bottom"/>
          </w:tcPr>
          <w:p w14:paraId="4034511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1-3</w:t>
            </w:r>
          </w:p>
        </w:tc>
        <w:tc>
          <w:tcPr>
            <w:tcW w:w="0" w:type="auto"/>
            <w:tcBorders>
              <w:top w:val="nil"/>
              <w:left w:val="nil"/>
              <w:bottom w:val="nil"/>
              <w:right w:val="nil"/>
            </w:tcBorders>
            <w:shd w:val="clear" w:color="auto" w:fill="auto"/>
            <w:noWrap/>
            <w:vAlign w:val="bottom"/>
          </w:tcPr>
          <w:p w14:paraId="3217368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0.85 (0.65 - 1.11, 0.23)</w:t>
            </w:r>
          </w:p>
        </w:tc>
        <w:tc>
          <w:tcPr>
            <w:tcW w:w="0" w:type="auto"/>
            <w:tcBorders>
              <w:top w:val="nil"/>
              <w:left w:val="nil"/>
              <w:bottom w:val="nil"/>
              <w:right w:val="nil"/>
            </w:tcBorders>
            <w:shd w:val="clear" w:color="auto" w:fill="auto"/>
            <w:noWrap/>
            <w:vAlign w:val="bottom"/>
          </w:tcPr>
          <w:p w14:paraId="3F93666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6839B0C1" w14:textId="77777777" w:rsidTr="004C2265">
        <w:trPr>
          <w:trHeight w:val="260"/>
        </w:trPr>
        <w:tc>
          <w:tcPr>
            <w:tcW w:w="0" w:type="auto"/>
            <w:tcBorders>
              <w:top w:val="nil"/>
              <w:left w:val="nil"/>
              <w:bottom w:val="nil"/>
              <w:right w:val="nil"/>
            </w:tcBorders>
            <w:shd w:val="clear" w:color="auto" w:fill="auto"/>
            <w:noWrap/>
            <w:vAlign w:val="bottom"/>
          </w:tcPr>
          <w:p w14:paraId="5DA687F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w:t>
            </w:r>
          </w:p>
        </w:tc>
        <w:tc>
          <w:tcPr>
            <w:tcW w:w="0" w:type="auto"/>
            <w:tcBorders>
              <w:top w:val="nil"/>
              <w:left w:val="nil"/>
              <w:bottom w:val="nil"/>
              <w:right w:val="nil"/>
            </w:tcBorders>
            <w:shd w:val="clear" w:color="auto" w:fill="auto"/>
            <w:noWrap/>
            <w:vAlign w:val="bottom"/>
          </w:tcPr>
          <w:p w14:paraId="58BA6AFD"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0.77 (0.52 - 1.12, 0.17)</w:t>
            </w:r>
          </w:p>
        </w:tc>
        <w:tc>
          <w:tcPr>
            <w:tcW w:w="0" w:type="auto"/>
            <w:tcBorders>
              <w:top w:val="nil"/>
              <w:left w:val="nil"/>
              <w:bottom w:val="nil"/>
              <w:right w:val="nil"/>
            </w:tcBorders>
            <w:shd w:val="clear" w:color="auto" w:fill="auto"/>
            <w:noWrap/>
            <w:vAlign w:val="bottom"/>
          </w:tcPr>
          <w:p w14:paraId="02A75377"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517B5811" w14:textId="77777777" w:rsidTr="004C2265">
        <w:trPr>
          <w:trHeight w:val="260"/>
        </w:trPr>
        <w:tc>
          <w:tcPr>
            <w:tcW w:w="0" w:type="auto"/>
            <w:tcBorders>
              <w:top w:val="nil"/>
              <w:left w:val="nil"/>
              <w:bottom w:val="nil"/>
              <w:right w:val="nil"/>
            </w:tcBorders>
            <w:shd w:val="clear" w:color="auto" w:fill="auto"/>
            <w:noWrap/>
            <w:vAlign w:val="bottom"/>
          </w:tcPr>
          <w:p w14:paraId="083EC29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6ABD047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1.16 (0.92 - 1.46, 0.20)</w:t>
            </w:r>
          </w:p>
        </w:tc>
        <w:tc>
          <w:tcPr>
            <w:tcW w:w="0" w:type="auto"/>
            <w:tcBorders>
              <w:top w:val="nil"/>
              <w:left w:val="nil"/>
              <w:bottom w:val="nil"/>
              <w:right w:val="nil"/>
            </w:tcBorders>
            <w:shd w:val="clear" w:color="auto" w:fill="auto"/>
            <w:noWrap/>
            <w:vAlign w:val="bottom"/>
          </w:tcPr>
          <w:p w14:paraId="7060ED4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1676FDEC" w14:textId="77777777" w:rsidTr="004C2265">
        <w:trPr>
          <w:trHeight w:val="260"/>
        </w:trPr>
        <w:tc>
          <w:tcPr>
            <w:tcW w:w="0" w:type="auto"/>
            <w:tcBorders>
              <w:top w:val="nil"/>
              <w:left w:val="nil"/>
              <w:bottom w:val="nil"/>
              <w:right w:val="nil"/>
            </w:tcBorders>
            <w:shd w:val="clear" w:color="auto" w:fill="auto"/>
            <w:noWrap/>
            <w:vAlign w:val="bottom"/>
          </w:tcPr>
          <w:p w14:paraId="03EE628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Treatment Type</w:t>
            </w:r>
          </w:p>
        </w:tc>
        <w:tc>
          <w:tcPr>
            <w:tcW w:w="0" w:type="auto"/>
            <w:tcBorders>
              <w:top w:val="nil"/>
              <w:left w:val="nil"/>
              <w:bottom w:val="nil"/>
              <w:right w:val="nil"/>
            </w:tcBorders>
            <w:shd w:val="clear" w:color="auto" w:fill="auto"/>
            <w:noWrap/>
            <w:vAlign w:val="bottom"/>
          </w:tcPr>
          <w:p w14:paraId="6B46095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8E2237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31ACEB2" w14:textId="77777777" w:rsidTr="004C2265">
        <w:trPr>
          <w:trHeight w:val="260"/>
        </w:trPr>
        <w:tc>
          <w:tcPr>
            <w:tcW w:w="0" w:type="auto"/>
            <w:tcBorders>
              <w:top w:val="nil"/>
              <w:left w:val="nil"/>
              <w:bottom w:val="nil"/>
              <w:right w:val="nil"/>
            </w:tcBorders>
            <w:shd w:val="clear" w:color="auto" w:fill="auto"/>
            <w:noWrap/>
            <w:vAlign w:val="bottom"/>
          </w:tcPr>
          <w:p w14:paraId="6DF8060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Trimodality</w:t>
            </w:r>
          </w:p>
        </w:tc>
        <w:tc>
          <w:tcPr>
            <w:tcW w:w="0" w:type="auto"/>
            <w:tcBorders>
              <w:top w:val="nil"/>
              <w:left w:val="nil"/>
              <w:bottom w:val="nil"/>
              <w:right w:val="nil"/>
            </w:tcBorders>
            <w:shd w:val="clear" w:color="auto" w:fill="auto"/>
            <w:noWrap/>
            <w:vAlign w:val="bottom"/>
          </w:tcPr>
          <w:p w14:paraId="5F0CE6D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0D013A0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7D9D8FFB" w14:textId="77777777" w:rsidTr="004C2265">
        <w:trPr>
          <w:trHeight w:val="260"/>
        </w:trPr>
        <w:tc>
          <w:tcPr>
            <w:tcW w:w="0" w:type="auto"/>
            <w:tcBorders>
              <w:top w:val="nil"/>
              <w:left w:val="nil"/>
              <w:bottom w:val="nil"/>
              <w:right w:val="nil"/>
            </w:tcBorders>
            <w:shd w:val="clear" w:color="auto" w:fill="auto"/>
            <w:noWrap/>
            <w:vAlign w:val="bottom"/>
          </w:tcPr>
          <w:p w14:paraId="36783B1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Chemotherapy &amp; radiation</w:t>
            </w:r>
          </w:p>
        </w:tc>
        <w:tc>
          <w:tcPr>
            <w:tcW w:w="0" w:type="auto"/>
            <w:tcBorders>
              <w:top w:val="nil"/>
              <w:left w:val="nil"/>
              <w:bottom w:val="nil"/>
              <w:right w:val="nil"/>
            </w:tcBorders>
            <w:shd w:val="clear" w:color="auto" w:fill="auto"/>
            <w:noWrap/>
            <w:vAlign w:val="bottom"/>
          </w:tcPr>
          <w:p w14:paraId="3D7F8C38"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1.40 (1.15 - 1.70, &lt;.01)</w:t>
            </w:r>
          </w:p>
        </w:tc>
        <w:tc>
          <w:tcPr>
            <w:tcW w:w="0" w:type="auto"/>
            <w:tcBorders>
              <w:top w:val="nil"/>
              <w:left w:val="nil"/>
              <w:bottom w:val="nil"/>
              <w:right w:val="nil"/>
            </w:tcBorders>
            <w:shd w:val="clear" w:color="auto" w:fill="auto"/>
            <w:noWrap/>
            <w:vAlign w:val="bottom"/>
          </w:tcPr>
          <w:p w14:paraId="613306ED"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1.54 (1.25 - 1.90, &lt;.01)</w:t>
            </w:r>
          </w:p>
        </w:tc>
      </w:tr>
      <w:tr w:rsidR="002679E5" w:rsidRPr="00C62D2F" w14:paraId="6D2E8B8F" w14:textId="77777777" w:rsidTr="004C2265">
        <w:trPr>
          <w:trHeight w:val="260"/>
        </w:trPr>
        <w:tc>
          <w:tcPr>
            <w:tcW w:w="0" w:type="auto"/>
            <w:tcBorders>
              <w:top w:val="nil"/>
              <w:left w:val="nil"/>
              <w:bottom w:val="nil"/>
              <w:right w:val="nil"/>
            </w:tcBorders>
            <w:shd w:val="clear" w:color="auto" w:fill="auto"/>
            <w:noWrap/>
            <w:vAlign w:val="bottom"/>
          </w:tcPr>
          <w:p w14:paraId="20A980E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Surgery &amp; radiation</w:t>
            </w:r>
          </w:p>
        </w:tc>
        <w:tc>
          <w:tcPr>
            <w:tcW w:w="0" w:type="auto"/>
            <w:tcBorders>
              <w:top w:val="nil"/>
              <w:left w:val="nil"/>
              <w:bottom w:val="nil"/>
              <w:right w:val="nil"/>
            </w:tcBorders>
            <w:shd w:val="clear" w:color="auto" w:fill="auto"/>
            <w:noWrap/>
            <w:vAlign w:val="bottom"/>
          </w:tcPr>
          <w:p w14:paraId="21C1F26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1.06 (0.69 - 1.63, 0.78)</w:t>
            </w:r>
          </w:p>
        </w:tc>
        <w:tc>
          <w:tcPr>
            <w:tcW w:w="0" w:type="auto"/>
            <w:tcBorders>
              <w:top w:val="nil"/>
              <w:left w:val="nil"/>
              <w:bottom w:val="nil"/>
              <w:right w:val="nil"/>
            </w:tcBorders>
            <w:shd w:val="clear" w:color="auto" w:fill="auto"/>
            <w:noWrap/>
            <w:vAlign w:val="bottom"/>
          </w:tcPr>
          <w:p w14:paraId="287D623D"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1.03 (0.67 - 1.58, 0.90)</w:t>
            </w:r>
          </w:p>
        </w:tc>
      </w:tr>
      <w:tr w:rsidR="002679E5" w:rsidRPr="00C62D2F" w14:paraId="363ABF72" w14:textId="77777777" w:rsidTr="004C2265">
        <w:trPr>
          <w:trHeight w:val="260"/>
        </w:trPr>
        <w:tc>
          <w:tcPr>
            <w:tcW w:w="0" w:type="auto"/>
            <w:tcBorders>
              <w:top w:val="nil"/>
              <w:left w:val="nil"/>
              <w:bottom w:val="nil"/>
              <w:right w:val="nil"/>
            </w:tcBorders>
            <w:shd w:val="clear" w:color="auto" w:fill="auto"/>
            <w:noWrap/>
            <w:vAlign w:val="bottom"/>
          </w:tcPr>
          <w:p w14:paraId="2DACDF2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Radiation alone</w:t>
            </w:r>
          </w:p>
        </w:tc>
        <w:tc>
          <w:tcPr>
            <w:tcW w:w="0" w:type="auto"/>
            <w:tcBorders>
              <w:top w:val="nil"/>
              <w:left w:val="nil"/>
              <w:bottom w:val="nil"/>
              <w:right w:val="nil"/>
            </w:tcBorders>
            <w:shd w:val="clear" w:color="auto" w:fill="auto"/>
            <w:noWrap/>
            <w:vAlign w:val="bottom"/>
          </w:tcPr>
          <w:p w14:paraId="5BF93B0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1.54 (1.24 - 1.92, &lt;.01)</w:t>
            </w:r>
          </w:p>
        </w:tc>
        <w:tc>
          <w:tcPr>
            <w:tcW w:w="0" w:type="auto"/>
            <w:tcBorders>
              <w:top w:val="nil"/>
              <w:left w:val="nil"/>
              <w:bottom w:val="nil"/>
              <w:right w:val="nil"/>
            </w:tcBorders>
            <w:shd w:val="clear" w:color="auto" w:fill="auto"/>
            <w:noWrap/>
            <w:vAlign w:val="bottom"/>
          </w:tcPr>
          <w:p w14:paraId="035A31F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1.52 (1.20 - 1.93, &lt;.01)</w:t>
            </w:r>
          </w:p>
        </w:tc>
      </w:tr>
      <w:tr w:rsidR="002679E5" w:rsidRPr="00C62D2F" w14:paraId="745B59FB" w14:textId="77777777" w:rsidTr="004C2265">
        <w:trPr>
          <w:trHeight w:val="260"/>
        </w:trPr>
        <w:tc>
          <w:tcPr>
            <w:tcW w:w="0" w:type="auto"/>
            <w:tcBorders>
              <w:top w:val="nil"/>
              <w:left w:val="nil"/>
              <w:bottom w:val="nil"/>
              <w:right w:val="nil"/>
            </w:tcBorders>
            <w:shd w:val="clear" w:color="auto" w:fill="auto"/>
            <w:noWrap/>
            <w:vAlign w:val="bottom"/>
          </w:tcPr>
          <w:p w14:paraId="06CF4A8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RT Fractions</w:t>
            </w:r>
          </w:p>
        </w:tc>
        <w:tc>
          <w:tcPr>
            <w:tcW w:w="0" w:type="auto"/>
            <w:tcBorders>
              <w:top w:val="nil"/>
              <w:left w:val="nil"/>
              <w:bottom w:val="nil"/>
              <w:right w:val="nil"/>
            </w:tcBorders>
            <w:shd w:val="clear" w:color="auto" w:fill="auto"/>
            <w:noWrap/>
            <w:vAlign w:val="bottom"/>
          </w:tcPr>
          <w:p w14:paraId="596B469B"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380842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9884888" w14:textId="77777777" w:rsidTr="004C2265">
        <w:trPr>
          <w:trHeight w:val="260"/>
        </w:trPr>
        <w:tc>
          <w:tcPr>
            <w:tcW w:w="0" w:type="auto"/>
            <w:tcBorders>
              <w:top w:val="nil"/>
              <w:left w:val="nil"/>
              <w:bottom w:val="nil"/>
              <w:right w:val="nil"/>
            </w:tcBorders>
            <w:shd w:val="clear" w:color="auto" w:fill="auto"/>
            <w:noWrap/>
            <w:vAlign w:val="bottom"/>
          </w:tcPr>
          <w:p w14:paraId="6F97F5C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25 - 29</w:t>
            </w:r>
          </w:p>
        </w:tc>
        <w:tc>
          <w:tcPr>
            <w:tcW w:w="0" w:type="auto"/>
            <w:tcBorders>
              <w:top w:val="nil"/>
              <w:left w:val="nil"/>
              <w:bottom w:val="nil"/>
              <w:right w:val="nil"/>
            </w:tcBorders>
            <w:shd w:val="clear" w:color="auto" w:fill="auto"/>
            <w:noWrap/>
            <w:vAlign w:val="bottom"/>
          </w:tcPr>
          <w:p w14:paraId="33BBEBD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4B5290C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6BDB44F8" w14:textId="77777777" w:rsidTr="004C2265">
        <w:trPr>
          <w:trHeight w:val="260"/>
        </w:trPr>
        <w:tc>
          <w:tcPr>
            <w:tcW w:w="0" w:type="auto"/>
            <w:tcBorders>
              <w:top w:val="nil"/>
              <w:left w:val="nil"/>
              <w:bottom w:val="nil"/>
              <w:right w:val="nil"/>
            </w:tcBorders>
            <w:shd w:val="clear" w:color="auto" w:fill="auto"/>
            <w:noWrap/>
            <w:vAlign w:val="bottom"/>
          </w:tcPr>
          <w:p w14:paraId="3C534C0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30 - 34</w:t>
            </w:r>
          </w:p>
        </w:tc>
        <w:tc>
          <w:tcPr>
            <w:tcW w:w="0" w:type="auto"/>
            <w:tcBorders>
              <w:top w:val="nil"/>
              <w:left w:val="nil"/>
              <w:bottom w:val="nil"/>
              <w:right w:val="nil"/>
            </w:tcBorders>
            <w:shd w:val="clear" w:color="auto" w:fill="auto"/>
            <w:noWrap/>
            <w:vAlign w:val="bottom"/>
          </w:tcPr>
          <w:p w14:paraId="629821A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0.74 (0.65 - 0.84, &lt;.01)</w:t>
            </w:r>
          </w:p>
        </w:tc>
        <w:tc>
          <w:tcPr>
            <w:tcW w:w="0" w:type="auto"/>
            <w:tcBorders>
              <w:top w:val="nil"/>
              <w:left w:val="nil"/>
              <w:bottom w:val="nil"/>
              <w:right w:val="nil"/>
            </w:tcBorders>
            <w:shd w:val="clear" w:color="auto" w:fill="auto"/>
            <w:noWrap/>
            <w:vAlign w:val="bottom"/>
          </w:tcPr>
          <w:p w14:paraId="014FC23D"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0.66 (0.58 - 0.75, &lt;.01)</w:t>
            </w:r>
          </w:p>
        </w:tc>
      </w:tr>
      <w:tr w:rsidR="002679E5" w:rsidRPr="00C62D2F" w14:paraId="1E8E7978" w14:textId="77777777" w:rsidTr="004C2265">
        <w:trPr>
          <w:trHeight w:val="260"/>
        </w:trPr>
        <w:tc>
          <w:tcPr>
            <w:tcW w:w="0" w:type="auto"/>
            <w:tcBorders>
              <w:top w:val="nil"/>
              <w:left w:val="nil"/>
              <w:bottom w:val="nil"/>
              <w:right w:val="nil"/>
            </w:tcBorders>
            <w:shd w:val="clear" w:color="auto" w:fill="auto"/>
            <w:noWrap/>
            <w:vAlign w:val="bottom"/>
          </w:tcPr>
          <w:p w14:paraId="55F1E1B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35 - 40</w:t>
            </w:r>
          </w:p>
        </w:tc>
        <w:tc>
          <w:tcPr>
            <w:tcW w:w="0" w:type="auto"/>
            <w:tcBorders>
              <w:top w:val="nil"/>
              <w:left w:val="nil"/>
              <w:bottom w:val="nil"/>
              <w:right w:val="nil"/>
            </w:tcBorders>
            <w:shd w:val="clear" w:color="auto" w:fill="auto"/>
            <w:noWrap/>
            <w:vAlign w:val="bottom"/>
          </w:tcPr>
          <w:p w14:paraId="3B6E20F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0.72 (0.64 - 0.82, &lt;.01)</w:t>
            </w:r>
          </w:p>
        </w:tc>
        <w:tc>
          <w:tcPr>
            <w:tcW w:w="0" w:type="auto"/>
            <w:tcBorders>
              <w:top w:val="nil"/>
              <w:left w:val="nil"/>
              <w:bottom w:val="nil"/>
              <w:right w:val="nil"/>
            </w:tcBorders>
            <w:shd w:val="clear" w:color="auto" w:fill="auto"/>
            <w:noWrap/>
            <w:vAlign w:val="bottom"/>
          </w:tcPr>
          <w:p w14:paraId="0AF2C57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0.64 (0.56 - 0.73, &lt;.01)</w:t>
            </w:r>
          </w:p>
        </w:tc>
      </w:tr>
      <w:tr w:rsidR="002679E5" w:rsidRPr="00C62D2F" w14:paraId="5EC24831" w14:textId="77777777" w:rsidTr="004C2265">
        <w:trPr>
          <w:trHeight w:val="260"/>
        </w:trPr>
        <w:tc>
          <w:tcPr>
            <w:tcW w:w="0" w:type="auto"/>
            <w:tcBorders>
              <w:top w:val="nil"/>
              <w:left w:val="nil"/>
              <w:bottom w:val="nil"/>
              <w:right w:val="nil"/>
            </w:tcBorders>
            <w:shd w:val="clear" w:color="auto" w:fill="auto"/>
            <w:noWrap/>
            <w:vAlign w:val="bottom"/>
          </w:tcPr>
          <w:p w14:paraId="5AD6A12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Type of Treatment Center</w:t>
            </w:r>
          </w:p>
        </w:tc>
        <w:tc>
          <w:tcPr>
            <w:tcW w:w="0" w:type="auto"/>
            <w:tcBorders>
              <w:top w:val="nil"/>
              <w:left w:val="nil"/>
              <w:bottom w:val="nil"/>
              <w:right w:val="nil"/>
            </w:tcBorders>
            <w:shd w:val="clear" w:color="auto" w:fill="auto"/>
            <w:noWrap/>
            <w:vAlign w:val="bottom"/>
          </w:tcPr>
          <w:p w14:paraId="76F0FD4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630874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30B87A0" w14:textId="77777777" w:rsidTr="004C2265">
        <w:trPr>
          <w:trHeight w:val="260"/>
        </w:trPr>
        <w:tc>
          <w:tcPr>
            <w:tcW w:w="0" w:type="auto"/>
            <w:tcBorders>
              <w:top w:val="nil"/>
              <w:left w:val="nil"/>
              <w:bottom w:val="nil"/>
              <w:right w:val="nil"/>
            </w:tcBorders>
            <w:shd w:val="clear" w:color="auto" w:fill="auto"/>
            <w:noWrap/>
            <w:vAlign w:val="bottom"/>
          </w:tcPr>
          <w:p w14:paraId="5E586FB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Free Standing</w:t>
            </w:r>
          </w:p>
        </w:tc>
        <w:tc>
          <w:tcPr>
            <w:tcW w:w="0" w:type="auto"/>
            <w:tcBorders>
              <w:top w:val="nil"/>
              <w:left w:val="nil"/>
              <w:bottom w:val="nil"/>
              <w:right w:val="nil"/>
            </w:tcBorders>
            <w:shd w:val="clear" w:color="auto" w:fill="auto"/>
            <w:noWrap/>
            <w:vAlign w:val="bottom"/>
          </w:tcPr>
          <w:p w14:paraId="01C3B41A"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4BE1086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646D966C" w14:textId="77777777" w:rsidTr="004C2265">
        <w:trPr>
          <w:trHeight w:val="260"/>
        </w:trPr>
        <w:tc>
          <w:tcPr>
            <w:tcW w:w="0" w:type="auto"/>
            <w:tcBorders>
              <w:top w:val="nil"/>
              <w:left w:val="nil"/>
              <w:bottom w:val="nil"/>
              <w:right w:val="nil"/>
            </w:tcBorders>
            <w:shd w:val="clear" w:color="auto" w:fill="auto"/>
            <w:noWrap/>
            <w:vAlign w:val="bottom"/>
          </w:tcPr>
          <w:p w14:paraId="3C5EBE7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Hospital Based</w:t>
            </w:r>
          </w:p>
        </w:tc>
        <w:tc>
          <w:tcPr>
            <w:tcW w:w="0" w:type="auto"/>
            <w:tcBorders>
              <w:top w:val="nil"/>
              <w:left w:val="nil"/>
              <w:bottom w:val="nil"/>
              <w:right w:val="nil"/>
            </w:tcBorders>
            <w:shd w:val="clear" w:color="auto" w:fill="auto"/>
            <w:noWrap/>
            <w:vAlign w:val="bottom"/>
          </w:tcPr>
          <w:p w14:paraId="19BCF388"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1.00 (0.90 - 1.10, 0.96)</w:t>
            </w:r>
          </w:p>
        </w:tc>
        <w:tc>
          <w:tcPr>
            <w:tcW w:w="0" w:type="auto"/>
            <w:tcBorders>
              <w:top w:val="nil"/>
              <w:left w:val="nil"/>
              <w:bottom w:val="nil"/>
              <w:right w:val="nil"/>
            </w:tcBorders>
            <w:shd w:val="clear" w:color="auto" w:fill="auto"/>
            <w:noWrap/>
            <w:vAlign w:val="bottom"/>
          </w:tcPr>
          <w:p w14:paraId="00D7734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4688D150" w14:textId="77777777" w:rsidTr="004C2265">
        <w:trPr>
          <w:trHeight w:val="260"/>
        </w:trPr>
        <w:tc>
          <w:tcPr>
            <w:tcW w:w="0" w:type="auto"/>
            <w:tcBorders>
              <w:top w:val="nil"/>
              <w:left w:val="nil"/>
              <w:bottom w:val="nil"/>
              <w:right w:val="nil"/>
            </w:tcBorders>
            <w:shd w:val="clear" w:color="auto" w:fill="auto"/>
            <w:noWrap/>
            <w:vAlign w:val="bottom"/>
          </w:tcPr>
          <w:p w14:paraId="5B30993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Both</w:t>
            </w:r>
          </w:p>
        </w:tc>
        <w:tc>
          <w:tcPr>
            <w:tcW w:w="0" w:type="auto"/>
            <w:tcBorders>
              <w:top w:val="nil"/>
              <w:left w:val="nil"/>
              <w:bottom w:val="nil"/>
              <w:right w:val="nil"/>
            </w:tcBorders>
            <w:shd w:val="clear" w:color="auto" w:fill="auto"/>
            <w:noWrap/>
            <w:vAlign w:val="bottom"/>
          </w:tcPr>
          <w:p w14:paraId="727261BD"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1.37 (0.80 - 2.32, 0.25)</w:t>
            </w:r>
          </w:p>
        </w:tc>
        <w:tc>
          <w:tcPr>
            <w:tcW w:w="0" w:type="auto"/>
            <w:tcBorders>
              <w:top w:val="nil"/>
              <w:left w:val="nil"/>
              <w:bottom w:val="nil"/>
              <w:right w:val="nil"/>
            </w:tcBorders>
            <w:shd w:val="clear" w:color="auto" w:fill="auto"/>
            <w:noWrap/>
            <w:vAlign w:val="bottom"/>
          </w:tcPr>
          <w:p w14:paraId="291C878C"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67526DFC" w14:textId="77777777" w:rsidTr="004C2265">
        <w:trPr>
          <w:trHeight w:val="260"/>
        </w:trPr>
        <w:tc>
          <w:tcPr>
            <w:tcW w:w="0" w:type="auto"/>
            <w:tcBorders>
              <w:top w:val="nil"/>
              <w:left w:val="nil"/>
              <w:bottom w:val="nil"/>
              <w:right w:val="nil"/>
            </w:tcBorders>
            <w:shd w:val="clear" w:color="auto" w:fill="auto"/>
            <w:noWrap/>
            <w:vAlign w:val="bottom"/>
          </w:tcPr>
          <w:p w14:paraId="09D2C08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Rural vs. Urban</w:t>
            </w:r>
          </w:p>
        </w:tc>
        <w:tc>
          <w:tcPr>
            <w:tcW w:w="0" w:type="auto"/>
            <w:tcBorders>
              <w:top w:val="nil"/>
              <w:left w:val="nil"/>
              <w:bottom w:val="nil"/>
              <w:right w:val="nil"/>
            </w:tcBorders>
            <w:shd w:val="clear" w:color="auto" w:fill="auto"/>
            <w:noWrap/>
            <w:vAlign w:val="bottom"/>
          </w:tcPr>
          <w:p w14:paraId="7530EC6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0EA4B2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6B97304" w14:textId="77777777" w:rsidTr="004C2265">
        <w:trPr>
          <w:trHeight w:val="260"/>
        </w:trPr>
        <w:tc>
          <w:tcPr>
            <w:tcW w:w="0" w:type="auto"/>
            <w:tcBorders>
              <w:top w:val="nil"/>
              <w:left w:val="nil"/>
              <w:bottom w:val="nil"/>
              <w:right w:val="nil"/>
            </w:tcBorders>
            <w:shd w:val="clear" w:color="auto" w:fill="auto"/>
            <w:noWrap/>
            <w:vAlign w:val="bottom"/>
          </w:tcPr>
          <w:p w14:paraId="605253C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Rural</w:t>
            </w:r>
          </w:p>
        </w:tc>
        <w:tc>
          <w:tcPr>
            <w:tcW w:w="0" w:type="auto"/>
            <w:tcBorders>
              <w:top w:val="nil"/>
              <w:left w:val="nil"/>
              <w:bottom w:val="nil"/>
              <w:right w:val="nil"/>
            </w:tcBorders>
            <w:shd w:val="clear" w:color="auto" w:fill="auto"/>
            <w:noWrap/>
            <w:vAlign w:val="bottom"/>
          </w:tcPr>
          <w:p w14:paraId="516412F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07377CB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0A3E6447" w14:textId="77777777" w:rsidTr="004C2265">
        <w:trPr>
          <w:trHeight w:val="260"/>
        </w:trPr>
        <w:tc>
          <w:tcPr>
            <w:tcW w:w="0" w:type="auto"/>
            <w:tcBorders>
              <w:top w:val="nil"/>
              <w:left w:val="nil"/>
              <w:bottom w:val="nil"/>
              <w:right w:val="nil"/>
            </w:tcBorders>
            <w:shd w:val="clear" w:color="auto" w:fill="auto"/>
            <w:noWrap/>
            <w:vAlign w:val="bottom"/>
          </w:tcPr>
          <w:p w14:paraId="437E532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Urban</w:t>
            </w:r>
          </w:p>
        </w:tc>
        <w:tc>
          <w:tcPr>
            <w:tcW w:w="0" w:type="auto"/>
            <w:tcBorders>
              <w:top w:val="nil"/>
              <w:left w:val="nil"/>
              <w:bottom w:val="nil"/>
              <w:right w:val="nil"/>
            </w:tcBorders>
            <w:shd w:val="clear" w:color="auto" w:fill="auto"/>
            <w:noWrap/>
            <w:vAlign w:val="bottom"/>
          </w:tcPr>
          <w:p w14:paraId="6049760E"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0.93 (0.83 - 1.05, 0.27)</w:t>
            </w:r>
          </w:p>
        </w:tc>
        <w:tc>
          <w:tcPr>
            <w:tcW w:w="0" w:type="auto"/>
            <w:tcBorders>
              <w:top w:val="nil"/>
              <w:left w:val="nil"/>
              <w:bottom w:val="nil"/>
              <w:right w:val="nil"/>
            </w:tcBorders>
            <w:shd w:val="clear" w:color="auto" w:fill="auto"/>
            <w:noWrap/>
            <w:vAlign w:val="bottom"/>
          </w:tcPr>
          <w:p w14:paraId="7D42E45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567D6D62" w14:textId="77777777" w:rsidTr="004C2265">
        <w:trPr>
          <w:trHeight w:val="260"/>
        </w:trPr>
        <w:tc>
          <w:tcPr>
            <w:tcW w:w="0" w:type="auto"/>
            <w:tcBorders>
              <w:top w:val="nil"/>
              <w:left w:val="nil"/>
              <w:bottom w:val="nil"/>
              <w:right w:val="nil"/>
            </w:tcBorders>
            <w:shd w:val="clear" w:color="auto" w:fill="auto"/>
            <w:noWrap/>
            <w:vAlign w:val="bottom"/>
          </w:tcPr>
          <w:p w14:paraId="1699B1B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Radiation Oncologist Density</w:t>
            </w:r>
          </w:p>
        </w:tc>
        <w:tc>
          <w:tcPr>
            <w:tcW w:w="0" w:type="auto"/>
            <w:tcBorders>
              <w:top w:val="nil"/>
              <w:left w:val="nil"/>
              <w:bottom w:val="nil"/>
              <w:right w:val="nil"/>
            </w:tcBorders>
            <w:shd w:val="clear" w:color="auto" w:fill="auto"/>
            <w:noWrap/>
            <w:vAlign w:val="bottom"/>
          </w:tcPr>
          <w:p w14:paraId="21437C9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51089A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7299C75" w14:textId="77777777" w:rsidTr="004C2265">
        <w:trPr>
          <w:trHeight w:val="260"/>
        </w:trPr>
        <w:tc>
          <w:tcPr>
            <w:tcW w:w="0" w:type="auto"/>
            <w:tcBorders>
              <w:top w:val="nil"/>
              <w:left w:val="nil"/>
              <w:bottom w:val="nil"/>
              <w:right w:val="nil"/>
            </w:tcBorders>
            <w:shd w:val="clear" w:color="auto" w:fill="auto"/>
            <w:noWrap/>
            <w:vAlign w:val="bottom"/>
          </w:tcPr>
          <w:p w14:paraId="24DA3EC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63A6A9D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0BCE5F4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571B349B" w14:textId="77777777" w:rsidTr="004C2265">
        <w:trPr>
          <w:trHeight w:val="260"/>
        </w:trPr>
        <w:tc>
          <w:tcPr>
            <w:tcW w:w="0" w:type="auto"/>
            <w:tcBorders>
              <w:top w:val="nil"/>
              <w:left w:val="nil"/>
              <w:bottom w:val="nil"/>
              <w:right w:val="nil"/>
            </w:tcBorders>
            <w:shd w:val="clear" w:color="auto" w:fill="auto"/>
            <w:noWrap/>
            <w:vAlign w:val="bottom"/>
          </w:tcPr>
          <w:p w14:paraId="6263E56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2D659E4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0.98 (0.87 - 1.11, 0.73)</w:t>
            </w:r>
          </w:p>
        </w:tc>
        <w:tc>
          <w:tcPr>
            <w:tcW w:w="0" w:type="auto"/>
            <w:tcBorders>
              <w:top w:val="nil"/>
              <w:left w:val="nil"/>
              <w:bottom w:val="nil"/>
              <w:right w:val="nil"/>
            </w:tcBorders>
            <w:shd w:val="clear" w:color="auto" w:fill="auto"/>
            <w:noWrap/>
            <w:vAlign w:val="bottom"/>
          </w:tcPr>
          <w:p w14:paraId="2E74EFA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7923B29B" w14:textId="77777777" w:rsidTr="004C2265">
        <w:trPr>
          <w:trHeight w:val="260"/>
        </w:trPr>
        <w:tc>
          <w:tcPr>
            <w:tcW w:w="0" w:type="auto"/>
            <w:tcBorders>
              <w:top w:val="nil"/>
              <w:left w:val="nil"/>
              <w:bottom w:val="nil"/>
              <w:right w:val="nil"/>
            </w:tcBorders>
            <w:shd w:val="clear" w:color="auto" w:fill="auto"/>
            <w:noWrap/>
            <w:vAlign w:val="bottom"/>
          </w:tcPr>
          <w:p w14:paraId="49BE151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1C3B298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0.99 (0.88 - 1.13, 0.93)</w:t>
            </w:r>
          </w:p>
        </w:tc>
        <w:tc>
          <w:tcPr>
            <w:tcW w:w="0" w:type="auto"/>
            <w:tcBorders>
              <w:top w:val="nil"/>
              <w:left w:val="nil"/>
              <w:bottom w:val="nil"/>
              <w:right w:val="nil"/>
            </w:tcBorders>
            <w:shd w:val="clear" w:color="auto" w:fill="auto"/>
            <w:noWrap/>
            <w:vAlign w:val="bottom"/>
          </w:tcPr>
          <w:p w14:paraId="24B61A8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4B0268BB" w14:textId="77777777" w:rsidTr="004C2265">
        <w:trPr>
          <w:trHeight w:val="260"/>
        </w:trPr>
        <w:tc>
          <w:tcPr>
            <w:tcW w:w="0" w:type="auto"/>
            <w:tcBorders>
              <w:top w:val="nil"/>
              <w:left w:val="nil"/>
              <w:bottom w:val="nil"/>
              <w:right w:val="nil"/>
            </w:tcBorders>
            <w:shd w:val="clear" w:color="auto" w:fill="auto"/>
            <w:noWrap/>
            <w:vAlign w:val="bottom"/>
          </w:tcPr>
          <w:p w14:paraId="6987EC2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1E7B7A2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0.90 (0.78 - 1.04, 0.15)</w:t>
            </w:r>
          </w:p>
        </w:tc>
        <w:tc>
          <w:tcPr>
            <w:tcW w:w="0" w:type="auto"/>
            <w:tcBorders>
              <w:top w:val="nil"/>
              <w:left w:val="nil"/>
              <w:bottom w:val="nil"/>
              <w:right w:val="nil"/>
            </w:tcBorders>
            <w:shd w:val="clear" w:color="auto" w:fill="auto"/>
            <w:noWrap/>
            <w:vAlign w:val="bottom"/>
          </w:tcPr>
          <w:p w14:paraId="0209BF7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4FDEFBE5" w14:textId="77777777" w:rsidTr="004C2265">
        <w:trPr>
          <w:trHeight w:val="260"/>
        </w:trPr>
        <w:tc>
          <w:tcPr>
            <w:tcW w:w="0" w:type="auto"/>
            <w:tcBorders>
              <w:top w:val="nil"/>
              <w:left w:val="nil"/>
              <w:bottom w:val="nil"/>
              <w:right w:val="nil"/>
            </w:tcBorders>
            <w:shd w:val="clear" w:color="auto" w:fill="auto"/>
            <w:noWrap/>
            <w:vAlign w:val="bottom"/>
          </w:tcPr>
          <w:p w14:paraId="3678B27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4F644D1C"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0.99 (0.62 - 1.58, 0.96)</w:t>
            </w:r>
          </w:p>
        </w:tc>
        <w:tc>
          <w:tcPr>
            <w:tcW w:w="0" w:type="auto"/>
            <w:tcBorders>
              <w:top w:val="nil"/>
              <w:left w:val="nil"/>
              <w:bottom w:val="nil"/>
              <w:right w:val="nil"/>
            </w:tcBorders>
            <w:shd w:val="clear" w:color="auto" w:fill="auto"/>
            <w:noWrap/>
            <w:vAlign w:val="bottom"/>
          </w:tcPr>
          <w:p w14:paraId="55EF13F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2E401212" w14:textId="77777777" w:rsidTr="004C2265">
        <w:trPr>
          <w:trHeight w:val="260"/>
        </w:trPr>
        <w:tc>
          <w:tcPr>
            <w:tcW w:w="0" w:type="auto"/>
            <w:tcBorders>
              <w:top w:val="nil"/>
              <w:left w:val="nil"/>
              <w:bottom w:val="nil"/>
              <w:right w:val="nil"/>
            </w:tcBorders>
            <w:shd w:val="clear" w:color="auto" w:fill="auto"/>
            <w:noWrap/>
            <w:vAlign w:val="bottom"/>
          </w:tcPr>
          <w:p w14:paraId="38726D5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General Surgeon Density</w:t>
            </w:r>
          </w:p>
        </w:tc>
        <w:tc>
          <w:tcPr>
            <w:tcW w:w="0" w:type="auto"/>
            <w:tcBorders>
              <w:top w:val="nil"/>
              <w:left w:val="nil"/>
              <w:bottom w:val="nil"/>
              <w:right w:val="nil"/>
            </w:tcBorders>
            <w:shd w:val="clear" w:color="auto" w:fill="auto"/>
            <w:noWrap/>
            <w:vAlign w:val="bottom"/>
          </w:tcPr>
          <w:p w14:paraId="18DA553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B03DCF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6E64E39" w14:textId="77777777" w:rsidTr="004C2265">
        <w:trPr>
          <w:trHeight w:val="260"/>
        </w:trPr>
        <w:tc>
          <w:tcPr>
            <w:tcW w:w="0" w:type="auto"/>
            <w:tcBorders>
              <w:top w:val="nil"/>
              <w:left w:val="nil"/>
              <w:bottom w:val="nil"/>
              <w:right w:val="nil"/>
            </w:tcBorders>
            <w:shd w:val="clear" w:color="auto" w:fill="auto"/>
            <w:noWrap/>
            <w:vAlign w:val="bottom"/>
          </w:tcPr>
          <w:p w14:paraId="6B02146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49D69C4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4935FAE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5FEC626F" w14:textId="77777777" w:rsidTr="004C2265">
        <w:trPr>
          <w:trHeight w:val="260"/>
        </w:trPr>
        <w:tc>
          <w:tcPr>
            <w:tcW w:w="0" w:type="auto"/>
            <w:tcBorders>
              <w:top w:val="nil"/>
              <w:left w:val="nil"/>
              <w:bottom w:val="nil"/>
              <w:right w:val="nil"/>
            </w:tcBorders>
            <w:shd w:val="clear" w:color="auto" w:fill="auto"/>
            <w:noWrap/>
            <w:vAlign w:val="bottom"/>
          </w:tcPr>
          <w:p w14:paraId="3C53BB4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73451D3C"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0.98 (0.86 - 1.11, 0.72)</w:t>
            </w:r>
          </w:p>
        </w:tc>
        <w:tc>
          <w:tcPr>
            <w:tcW w:w="0" w:type="auto"/>
            <w:tcBorders>
              <w:top w:val="nil"/>
              <w:left w:val="nil"/>
              <w:bottom w:val="nil"/>
              <w:right w:val="nil"/>
            </w:tcBorders>
            <w:shd w:val="clear" w:color="auto" w:fill="auto"/>
            <w:noWrap/>
            <w:vAlign w:val="bottom"/>
          </w:tcPr>
          <w:p w14:paraId="3D7F83B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4A9D477D" w14:textId="77777777" w:rsidTr="004C2265">
        <w:trPr>
          <w:trHeight w:val="260"/>
        </w:trPr>
        <w:tc>
          <w:tcPr>
            <w:tcW w:w="0" w:type="auto"/>
            <w:tcBorders>
              <w:top w:val="nil"/>
              <w:left w:val="nil"/>
              <w:bottom w:val="nil"/>
              <w:right w:val="nil"/>
            </w:tcBorders>
            <w:shd w:val="clear" w:color="auto" w:fill="auto"/>
            <w:noWrap/>
            <w:vAlign w:val="bottom"/>
          </w:tcPr>
          <w:p w14:paraId="0A89388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4D4B7F9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1.01 (0.89 - 1.14, 0.91)</w:t>
            </w:r>
          </w:p>
        </w:tc>
        <w:tc>
          <w:tcPr>
            <w:tcW w:w="0" w:type="auto"/>
            <w:tcBorders>
              <w:top w:val="nil"/>
              <w:left w:val="nil"/>
              <w:bottom w:val="nil"/>
              <w:right w:val="nil"/>
            </w:tcBorders>
            <w:shd w:val="clear" w:color="auto" w:fill="auto"/>
            <w:noWrap/>
            <w:vAlign w:val="bottom"/>
          </w:tcPr>
          <w:p w14:paraId="6469D1AA"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6921008E" w14:textId="77777777" w:rsidTr="004C2265">
        <w:trPr>
          <w:trHeight w:val="260"/>
        </w:trPr>
        <w:tc>
          <w:tcPr>
            <w:tcW w:w="0" w:type="auto"/>
            <w:tcBorders>
              <w:top w:val="nil"/>
              <w:left w:val="nil"/>
              <w:bottom w:val="nil"/>
              <w:right w:val="nil"/>
            </w:tcBorders>
            <w:shd w:val="clear" w:color="auto" w:fill="auto"/>
            <w:noWrap/>
            <w:vAlign w:val="bottom"/>
          </w:tcPr>
          <w:p w14:paraId="0ECC735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547247F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1.00 (0.87 - 1.14, 0.96)</w:t>
            </w:r>
          </w:p>
        </w:tc>
        <w:tc>
          <w:tcPr>
            <w:tcW w:w="0" w:type="auto"/>
            <w:tcBorders>
              <w:top w:val="nil"/>
              <w:left w:val="nil"/>
              <w:bottom w:val="nil"/>
              <w:right w:val="nil"/>
            </w:tcBorders>
            <w:shd w:val="clear" w:color="auto" w:fill="auto"/>
            <w:noWrap/>
            <w:vAlign w:val="bottom"/>
          </w:tcPr>
          <w:p w14:paraId="3F3ED93E"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4705120C" w14:textId="77777777" w:rsidTr="004C2265">
        <w:trPr>
          <w:trHeight w:val="260"/>
        </w:trPr>
        <w:tc>
          <w:tcPr>
            <w:tcW w:w="0" w:type="auto"/>
            <w:tcBorders>
              <w:top w:val="nil"/>
              <w:left w:val="nil"/>
              <w:bottom w:val="nil"/>
              <w:right w:val="nil"/>
            </w:tcBorders>
            <w:shd w:val="clear" w:color="auto" w:fill="auto"/>
            <w:noWrap/>
            <w:vAlign w:val="bottom"/>
          </w:tcPr>
          <w:p w14:paraId="321F2A0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709CB56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1.01 (0.63 - 1.61, 0.97)</w:t>
            </w:r>
          </w:p>
        </w:tc>
        <w:tc>
          <w:tcPr>
            <w:tcW w:w="0" w:type="auto"/>
            <w:tcBorders>
              <w:top w:val="nil"/>
              <w:left w:val="nil"/>
              <w:bottom w:val="nil"/>
              <w:right w:val="nil"/>
            </w:tcBorders>
            <w:shd w:val="clear" w:color="auto" w:fill="auto"/>
            <w:noWrap/>
            <w:vAlign w:val="bottom"/>
          </w:tcPr>
          <w:p w14:paraId="46E7D5E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75593C80" w14:textId="77777777" w:rsidTr="004C2265">
        <w:trPr>
          <w:trHeight w:val="260"/>
        </w:trPr>
        <w:tc>
          <w:tcPr>
            <w:tcW w:w="0" w:type="auto"/>
            <w:tcBorders>
              <w:top w:val="nil"/>
              <w:left w:val="nil"/>
              <w:bottom w:val="nil"/>
              <w:right w:val="nil"/>
            </w:tcBorders>
            <w:shd w:val="clear" w:color="auto" w:fill="auto"/>
            <w:noWrap/>
            <w:vAlign w:val="bottom"/>
          </w:tcPr>
          <w:p w14:paraId="2892331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Physician Experience</w:t>
            </w:r>
          </w:p>
        </w:tc>
        <w:tc>
          <w:tcPr>
            <w:tcW w:w="0" w:type="auto"/>
            <w:tcBorders>
              <w:top w:val="nil"/>
              <w:left w:val="nil"/>
              <w:bottom w:val="nil"/>
              <w:right w:val="nil"/>
            </w:tcBorders>
            <w:shd w:val="clear" w:color="auto" w:fill="auto"/>
            <w:noWrap/>
            <w:vAlign w:val="bottom"/>
          </w:tcPr>
          <w:p w14:paraId="0BC0012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FF92DA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B40EA3E" w14:textId="77777777" w:rsidTr="004C2265">
        <w:trPr>
          <w:trHeight w:val="260"/>
        </w:trPr>
        <w:tc>
          <w:tcPr>
            <w:tcW w:w="0" w:type="auto"/>
            <w:tcBorders>
              <w:top w:val="nil"/>
              <w:left w:val="nil"/>
              <w:bottom w:val="nil"/>
              <w:right w:val="nil"/>
            </w:tcBorders>
            <w:shd w:val="clear" w:color="auto" w:fill="auto"/>
            <w:noWrap/>
            <w:vAlign w:val="bottom"/>
          </w:tcPr>
          <w:p w14:paraId="7B72FCB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055639B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57F1331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4CF34A4F" w14:textId="77777777" w:rsidTr="004C2265">
        <w:trPr>
          <w:trHeight w:val="260"/>
        </w:trPr>
        <w:tc>
          <w:tcPr>
            <w:tcW w:w="0" w:type="auto"/>
            <w:tcBorders>
              <w:top w:val="nil"/>
              <w:left w:val="nil"/>
              <w:bottom w:val="nil"/>
              <w:right w:val="nil"/>
            </w:tcBorders>
            <w:shd w:val="clear" w:color="auto" w:fill="auto"/>
            <w:noWrap/>
            <w:vAlign w:val="bottom"/>
          </w:tcPr>
          <w:p w14:paraId="646728E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64994B0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0.98 (0.86 - 1.12, 0.74)</w:t>
            </w:r>
          </w:p>
        </w:tc>
        <w:tc>
          <w:tcPr>
            <w:tcW w:w="0" w:type="auto"/>
            <w:tcBorders>
              <w:top w:val="nil"/>
              <w:left w:val="nil"/>
              <w:bottom w:val="nil"/>
              <w:right w:val="nil"/>
            </w:tcBorders>
            <w:shd w:val="clear" w:color="auto" w:fill="auto"/>
            <w:noWrap/>
            <w:vAlign w:val="bottom"/>
          </w:tcPr>
          <w:p w14:paraId="67E1652C"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76D1FD6B" w14:textId="77777777" w:rsidTr="004C2265">
        <w:trPr>
          <w:trHeight w:val="260"/>
        </w:trPr>
        <w:tc>
          <w:tcPr>
            <w:tcW w:w="0" w:type="auto"/>
            <w:tcBorders>
              <w:top w:val="nil"/>
              <w:left w:val="nil"/>
              <w:bottom w:val="nil"/>
              <w:right w:val="nil"/>
            </w:tcBorders>
            <w:shd w:val="clear" w:color="auto" w:fill="auto"/>
            <w:noWrap/>
            <w:vAlign w:val="bottom"/>
          </w:tcPr>
          <w:p w14:paraId="2C76A62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5ED1A7E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0.91 (0.79 - 1.04, 0.15)</w:t>
            </w:r>
          </w:p>
        </w:tc>
        <w:tc>
          <w:tcPr>
            <w:tcW w:w="0" w:type="auto"/>
            <w:tcBorders>
              <w:top w:val="nil"/>
              <w:left w:val="nil"/>
              <w:bottom w:val="nil"/>
              <w:right w:val="nil"/>
            </w:tcBorders>
            <w:shd w:val="clear" w:color="auto" w:fill="auto"/>
            <w:noWrap/>
            <w:vAlign w:val="bottom"/>
          </w:tcPr>
          <w:p w14:paraId="2C23DC9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36370C57" w14:textId="77777777" w:rsidTr="004C2265">
        <w:trPr>
          <w:trHeight w:val="260"/>
        </w:trPr>
        <w:tc>
          <w:tcPr>
            <w:tcW w:w="0" w:type="auto"/>
            <w:tcBorders>
              <w:top w:val="nil"/>
              <w:left w:val="nil"/>
              <w:bottom w:val="nil"/>
              <w:right w:val="nil"/>
            </w:tcBorders>
            <w:shd w:val="clear" w:color="auto" w:fill="auto"/>
            <w:noWrap/>
            <w:vAlign w:val="bottom"/>
          </w:tcPr>
          <w:p w14:paraId="70F3E20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5733705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0.96 (0.84 - 1.09, 0.50)</w:t>
            </w:r>
          </w:p>
        </w:tc>
        <w:tc>
          <w:tcPr>
            <w:tcW w:w="0" w:type="auto"/>
            <w:tcBorders>
              <w:top w:val="nil"/>
              <w:left w:val="nil"/>
              <w:bottom w:val="nil"/>
              <w:right w:val="nil"/>
            </w:tcBorders>
            <w:shd w:val="clear" w:color="auto" w:fill="auto"/>
            <w:noWrap/>
            <w:vAlign w:val="bottom"/>
          </w:tcPr>
          <w:p w14:paraId="6B69002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7E8D1B4B" w14:textId="77777777" w:rsidTr="004C2265">
        <w:trPr>
          <w:trHeight w:val="260"/>
        </w:trPr>
        <w:tc>
          <w:tcPr>
            <w:tcW w:w="0" w:type="auto"/>
            <w:tcBorders>
              <w:top w:val="nil"/>
              <w:left w:val="nil"/>
              <w:bottom w:val="nil"/>
              <w:right w:val="nil"/>
            </w:tcBorders>
            <w:shd w:val="clear" w:color="auto" w:fill="auto"/>
            <w:noWrap/>
            <w:vAlign w:val="bottom"/>
          </w:tcPr>
          <w:p w14:paraId="78E1465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State</w:t>
            </w:r>
          </w:p>
        </w:tc>
        <w:tc>
          <w:tcPr>
            <w:tcW w:w="0" w:type="auto"/>
            <w:tcBorders>
              <w:top w:val="nil"/>
              <w:left w:val="nil"/>
              <w:bottom w:val="nil"/>
              <w:right w:val="nil"/>
            </w:tcBorders>
            <w:shd w:val="clear" w:color="auto" w:fill="auto"/>
            <w:noWrap/>
            <w:vAlign w:val="bottom"/>
          </w:tcPr>
          <w:p w14:paraId="75543E2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BE2957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F9AE5A6" w14:textId="77777777" w:rsidTr="004C2265">
        <w:trPr>
          <w:trHeight w:val="260"/>
        </w:trPr>
        <w:tc>
          <w:tcPr>
            <w:tcW w:w="0" w:type="auto"/>
            <w:tcBorders>
              <w:top w:val="nil"/>
              <w:left w:val="nil"/>
              <w:bottom w:val="nil"/>
              <w:right w:val="nil"/>
            </w:tcBorders>
            <w:shd w:val="clear" w:color="auto" w:fill="auto"/>
            <w:noWrap/>
            <w:vAlign w:val="bottom"/>
          </w:tcPr>
          <w:p w14:paraId="065D125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California</w:t>
            </w:r>
          </w:p>
        </w:tc>
        <w:tc>
          <w:tcPr>
            <w:tcW w:w="0" w:type="auto"/>
            <w:tcBorders>
              <w:top w:val="nil"/>
              <w:left w:val="nil"/>
              <w:bottom w:val="nil"/>
              <w:right w:val="nil"/>
            </w:tcBorders>
            <w:shd w:val="clear" w:color="auto" w:fill="auto"/>
            <w:noWrap/>
            <w:vAlign w:val="bottom"/>
          </w:tcPr>
          <w:p w14:paraId="3B967F6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17A1A74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5AE98D12" w14:textId="77777777" w:rsidTr="004C2265">
        <w:trPr>
          <w:trHeight w:val="260"/>
        </w:trPr>
        <w:tc>
          <w:tcPr>
            <w:tcW w:w="0" w:type="auto"/>
            <w:tcBorders>
              <w:top w:val="nil"/>
              <w:left w:val="nil"/>
              <w:bottom w:val="nil"/>
              <w:right w:val="nil"/>
            </w:tcBorders>
            <w:shd w:val="clear" w:color="auto" w:fill="auto"/>
            <w:noWrap/>
            <w:vAlign w:val="bottom"/>
          </w:tcPr>
          <w:p w14:paraId="6468D42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Connecticut</w:t>
            </w:r>
          </w:p>
        </w:tc>
        <w:tc>
          <w:tcPr>
            <w:tcW w:w="0" w:type="auto"/>
            <w:tcBorders>
              <w:top w:val="nil"/>
              <w:left w:val="nil"/>
              <w:bottom w:val="nil"/>
              <w:right w:val="nil"/>
            </w:tcBorders>
            <w:shd w:val="clear" w:color="auto" w:fill="auto"/>
            <w:noWrap/>
            <w:vAlign w:val="bottom"/>
          </w:tcPr>
          <w:p w14:paraId="249F43D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0.89 (0.72 - 1.11, 0.31)</w:t>
            </w:r>
          </w:p>
        </w:tc>
        <w:tc>
          <w:tcPr>
            <w:tcW w:w="0" w:type="auto"/>
            <w:tcBorders>
              <w:top w:val="nil"/>
              <w:left w:val="nil"/>
              <w:bottom w:val="nil"/>
              <w:right w:val="nil"/>
            </w:tcBorders>
            <w:shd w:val="clear" w:color="auto" w:fill="auto"/>
            <w:noWrap/>
            <w:vAlign w:val="bottom"/>
          </w:tcPr>
          <w:p w14:paraId="0CF9817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72CF830C" w14:textId="77777777" w:rsidTr="004C2265">
        <w:trPr>
          <w:trHeight w:val="260"/>
        </w:trPr>
        <w:tc>
          <w:tcPr>
            <w:tcW w:w="0" w:type="auto"/>
            <w:tcBorders>
              <w:top w:val="nil"/>
              <w:left w:val="nil"/>
              <w:bottom w:val="nil"/>
              <w:right w:val="nil"/>
            </w:tcBorders>
            <w:shd w:val="clear" w:color="auto" w:fill="auto"/>
            <w:noWrap/>
            <w:vAlign w:val="bottom"/>
          </w:tcPr>
          <w:p w14:paraId="4CD5E49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Georgia</w:t>
            </w:r>
          </w:p>
        </w:tc>
        <w:tc>
          <w:tcPr>
            <w:tcW w:w="0" w:type="auto"/>
            <w:tcBorders>
              <w:top w:val="nil"/>
              <w:left w:val="nil"/>
              <w:bottom w:val="nil"/>
              <w:right w:val="nil"/>
            </w:tcBorders>
            <w:shd w:val="clear" w:color="auto" w:fill="auto"/>
            <w:noWrap/>
            <w:vAlign w:val="bottom"/>
          </w:tcPr>
          <w:p w14:paraId="44B095F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0.92 (0.78 - 1.09, 0.34)</w:t>
            </w:r>
          </w:p>
        </w:tc>
        <w:tc>
          <w:tcPr>
            <w:tcW w:w="0" w:type="auto"/>
            <w:tcBorders>
              <w:top w:val="nil"/>
              <w:left w:val="nil"/>
              <w:bottom w:val="nil"/>
              <w:right w:val="nil"/>
            </w:tcBorders>
            <w:shd w:val="clear" w:color="auto" w:fill="auto"/>
            <w:noWrap/>
            <w:vAlign w:val="bottom"/>
          </w:tcPr>
          <w:p w14:paraId="45769F7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1D6AFA4D" w14:textId="77777777" w:rsidTr="004C2265">
        <w:trPr>
          <w:trHeight w:val="260"/>
        </w:trPr>
        <w:tc>
          <w:tcPr>
            <w:tcW w:w="0" w:type="auto"/>
            <w:tcBorders>
              <w:top w:val="nil"/>
              <w:left w:val="nil"/>
              <w:bottom w:val="nil"/>
              <w:right w:val="nil"/>
            </w:tcBorders>
            <w:shd w:val="clear" w:color="auto" w:fill="auto"/>
            <w:noWrap/>
            <w:vAlign w:val="bottom"/>
          </w:tcPr>
          <w:p w14:paraId="1DE34AC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Hawaii</w:t>
            </w:r>
          </w:p>
        </w:tc>
        <w:tc>
          <w:tcPr>
            <w:tcW w:w="0" w:type="auto"/>
            <w:tcBorders>
              <w:top w:val="nil"/>
              <w:left w:val="nil"/>
              <w:bottom w:val="nil"/>
              <w:right w:val="nil"/>
            </w:tcBorders>
            <w:shd w:val="clear" w:color="auto" w:fill="auto"/>
            <w:noWrap/>
            <w:vAlign w:val="bottom"/>
          </w:tcPr>
          <w:p w14:paraId="33B7E7CB"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1.06 (0.66 - 1.70, 0.81)</w:t>
            </w:r>
          </w:p>
        </w:tc>
        <w:tc>
          <w:tcPr>
            <w:tcW w:w="0" w:type="auto"/>
            <w:tcBorders>
              <w:top w:val="nil"/>
              <w:left w:val="nil"/>
              <w:bottom w:val="nil"/>
              <w:right w:val="nil"/>
            </w:tcBorders>
            <w:shd w:val="clear" w:color="auto" w:fill="auto"/>
            <w:noWrap/>
            <w:vAlign w:val="bottom"/>
          </w:tcPr>
          <w:p w14:paraId="31441F21"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440C32AC" w14:textId="77777777" w:rsidTr="004C2265">
        <w:trPr>
          <w:trHeight w:val="260"/>
        </w:trPr>
        <w:tc>
          <w:tcPr>
            <w:tcW w:w="0" w:type="auto"/>
            <w:tcBorders>
              <w:top w:val="nil"/>
              <w:left w:val="nil"/>
              <w:bottom w:val="nil"/>
              <w:right w:val="nil"/>
            </w:tcBorders>
            <w:shd w:val="clear" w:color="auto" w:fill="auto"/>
            <w:noWrap/>
            <w:vAlign w:val="bottom"/>
          </w:tcPr>
          <w:p w14:paraId="2C11102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Iowa</w:t>
            </w:r>
          </w:p>
        </w:tc>
        <w:tc>
          <w:tcPr>
            <w:tcW w:w="0" w:type="auto"/>
            <w:tcBorders>
              <w:top w:val="nil"/>
              <w:left w:val="nil"/>
              <w:bottom w:val="nil"/>
              <w:right w:val="nil"/>
            </w:tcBorders>
            <w:shd w:val="clear" w:color="auto" w:fill="auto"/>
            <w:noWrap/>
            <w:vAlign w:val="bottom"/>
          </w:tcPr>
          <w:p w14:paraId="25A45F4A"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1.08 (0.88 - 1.33, 0.46)</w:t>
            </w:r>
          </w:p>
        </w:tc>
        <w:tc>
          <w:tcPr>
            <w:tcW w:w="0" w:type="auto"/>
            <w:tcBorders>
              <w:top w:val="nil"/>
              <w:left w:val="nil"/>
              <w:bottom w:val="nil"/>
              <w:right w:val="nil"/>
            </w:tcBorders>
            <w:shd w:val="clear" w:color="auto" w:fill="auto"/>
            <w:noWrap/>
            <w:vAlign w:val="bottom"/>
          </w:tcPr>
          <w:p w14:paraId="2DE84E2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0328034D" w14:textId="77777777" w:rsidTr="004C2265">
        <w:trPr>
          <w:trHeight w:val="260"/>
        </w:trPr>
        <w:tc>
          <w:tcPr>
            <w:tcW w:w="0" w:type="auto"/>
            <w:tcBorders>
              <w:top w:val="nil"/>
              <w:left w:val="nil"/>
              <w:bottom w:val="nil"/>
              <w:right w:val="nil"/>
            </w:tcBorders>
            <w:shd w:val="clear" w:color="auto" w:fill="auto"/>
            <w:noWrap/>
            <w:vAlign w:val="bottom"/>
          </w:tcPr>
          <w:p w14:paraId="2300C2E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Kentucky</w:t>
            </w:r>
          </w:p>
        </w:tc>
        <w:tc>
          <w:tcPr>
            <w:tcW w:w="0" w:type="auto"/>
            <w:tcBorders>
              <w:top w:val="nil"/>
              <w:left w:val="nil"/>
              <w:bottom w:val="nil"/>
              <w:right w:val="nil"/>
            </w:tcBorders>
            <w:shd w:val="clear" w:color="auto" w:fill="auto"/>
            <w:noWrap/>
            <w:vAlign w:val="bottom"/>
          </w:tcPr>
          <w:p w14:paraId="6F4210A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1.08 (0.91 - 1.29, 0.38)</w:t>
            </w:r>
          </w:p>
        </w:tc>
        <w:tc>
          <w:tcPr>
            <w:tcW w:w="0" w:type="auto"/>
            <w:tcBorders>
              <w:top w:val="nil"/>
              <w:left w:val="nil"/>
              <w:bottom w:val="nil"/>
              <w:right w:val="nil"/>
            </w:tcBorders>
            <w:shd w:val="clear" w:color="auto" w:fill="auto"/>
            <w:noWrap/>
            <w:vAlign w:val="bottom"/>
          </w:tcPr>
          <w:p w14:paraId="5484BBDD"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7594AADC" w14:textId="77777777" w:rsidTr="004C2265">
        <w:trPr>
          <w:trHeight w:val="260"/>
        </w:trPr>
        <w:tc>
          <w:tcPr>
            <w:tcW w:w="0" w:type="auto"/>
            <w:tcBorders>
              <w:top w:val="nil"/>
              <w:left w:val="nil"/>
              <w:bottom w:val="nil"/>
              <w:right w:val="nil"/>
            </w:tcBorders>
            <w:shd w:val="clear" w:color="auto" w:fill="auto"/>
            <w:noWrap/>
            <w:vAlign w:val="bottom"/>
          </w:tcPr>
          <w:p w14:paraId="311357A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Louisiana</w:t>
            </w:r>
          </w:p>
        </w:tc>
        <w:tc>
          <w:tcPr>
            <w:tcW w:w="0" w:type="auto"/>
            <w:tcBorders>
              <w:top w:val="nil"/>
              <w:left w:val="nil"/>
              <w:bottom w:val="nil"/>
              <w:right w:val="nil"/>
            </w:tcBorders>
            <w:shd w:val="clear" w:color="auto" w:fill="auto"/>
            <w:noWrap/>
            <w:vAlign w:val="bottom"/>
          </w:tcPr>
          <w:p w14:paraId="4E172BE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1.31 (1.09 - 1.58, &lt;.01)</w:t>
            </w:r>
          </w:p>
        </w:tc>
        <w:tc>
          <w:tcPr>
            <w:tcW w:w="0" w:type="auto"/>
            <w:tcBorders>
              <w:top w:val="nil"/>
              <w:left w:val="nil"/>
              <w:bottom w:val="nil"/>
              <w:right w:val="nil"/>
            </w:tcBorders>
            <w:shd w:val="clear" w:color="auto" w:fill="auto"/>
            <w:noWrap/>
            <w:vAlign w:val="bottom"/>
          </w:tcPr>
          <w:p w14:paraId="69FBA277"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58A049B3" w14:textId="77777777" w:rsidTr="004C2265">
        <w:trPr>
          <w:trHeight w:val="260"/>
        </w:trPr>
        <w:tc>
          <w:tcPr>
            <w:tcW w:w="0" w:type="auto"/>
            <w:tcBorders>
              <w:top w:val="nil"/>
              <w:left w:val="nil"/>
              <w:bottom w:val="nil"/>
              <w:right w:val="nil"/>
            </w:tcBorders>
            <w:shd w:val="clear" w:color="auto" w:fill="auto"/>
            <w:noWrap/>
            <w:vAlign w:val="bottom"/>
          </w:tcPr>
          <w:p w14:paraId="636BAEE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Michigan</w:t>
            </w:r>
          </w:p>
        </w:tc>
        <w:tc>
          <w:tcPr>
            <w:tcW w:w="0" w:type="auto"/>
            <w:tcBorders>
              <w:top w:val="nil"/>
              <w:left w:val="nil"/>
              <w:bottom w:val="nil"/>
              <w:right w:val="nil"/>
            </w:tcBorders>
            <w:shd w:val="clear" w:color="auto" w:fill="auto"/>
            <w:noWrap/>
            <w:vAlign w:val="bottom"/>
          </w:tcPr>
          <w:p w14:paraId="352102C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1.09 (0.90 - 1.33, 0.37)</w:t>
            </w:r>
          </w:p>
        </w:tc>
        <w:tc>
          <w:tcPr>
            <w:tcW w:w="0" w:type="auto"/>
            <w:tcBorders>
              <w:top w:val="nil"/>
              <w:left w:val="nil"/>
              <w:bottom w:val="nil"/>
              <w:right w:val="nil"/>
            </w:tcBorders>
            <w:shd w:val="clear" w:color="auto" w:fill="auto"/>
            <w:noWrap/>
            <w:vAlign w:val="bottom"/>
          </w:tcPr>
          <w:p w14:paraId="4E74244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701BBFB8" w14:textId="77777777" w:rsidTr="004C2265">
        <w:trPr>
          <w:trHeight w:val="260"/>
        </w:trPr>
        <w:tc>
          <w:tcPr>
            <w:tcW w:w="0" w:type="auto"/>
            <w:tcBorders>
              <w:top w:val="nil"/>
              <w:left w:val="nil"/>
              <w:bottom w:val="nil"/>
              <w:right w:val="nil"/>
            </w:tcBorders>
            <w:shd w:val="clear" w:color="auto" w:fill="auto"/>
            <w:noWrap/>
            <w:vAlign w:val="bottom"/>
          </w:tcPr>
          <w:p w14:paraId="183841A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New Jersey</w:t>
            </w:r>
          </w:p>
        </w:tc>
        <w:tc>
          <w:tcPr>
            <w:tcW w:w="0" w:type="auto"/>
            <w:tcBorders>
              <w:top w:val="nil"/>
              <w:left w:val="nil"/>
              <w:bottom w:val="nil"/>
              <w:right w:val="nil"/>
            </w:tcBorders>
            <w:shd w:val="clear" w:color="auto" w:fill="auto"/>
            <w:noWrap/>
            <w:vAlign w:val="bottom"/>
          </w:tcPr>
          <w:p w14:paraId="413C6808"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1.10 (0.93 - 1.29, 0.26)</w:t>
            </w:r>
          </w:p>
        </w:tc>
        <w:tc>
          <w:tcPr>
            <w:tcW w:w="0" w:type="auto"/>
            <w:tcBorders>
              <w:top w:val="nil"/>
              <w:left w:val="nil"/>
              <w:bottom w:val="nil"/>
              <w:right w:val="nil"/>
            </w:tcBorders>
            <w:shd w:val="clear" w:color="auto" w:fill="auto"/>
            <w:noWrap/>
            <w:vAlign w:val="bottom"/>
          </w:tcPr>
          <w:p w14:paraId="456FE11C"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656B011E" w14:textId="77777777" w:rsidTr="004C2265">
        <w:trPr>
          <w:trHeight w:val="260"/>
        </w:trPr>
        <w:tc>
          <w:tcPr>
            <w:tcW w:w="0" w:type="auto"/>
            <w:tcBorders>
              <w:top w:val="nil"/>
              <w:left w:val="nil"/>
              <w:bottom w:val="nil"/>
              <w:right w:val="nil"/>
            </w:tcBorders>
            <w:shd w:val="clear" w:color="auto" w:fill="auto"/>
            <w:noWrap/>
            <w:vAlign w:val="bottom"/>
          </w:tcPr>
          <w:p w14:paraId="7396D9C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Mexico</w:t>
            </w:r>
          </w:p>
        </w:tc>
        <w:tc>
          <w:tcPr>
            <w:tcW w:w="0" w:type="auto"/>
            <w:tcBorders>
              <w:top w:val="nil"/>
              <w:left w:val="nil"/>
              <w:bottom w:val="nil"/>
              <w:right w:val="nil"/>
            </w:tcBorders>
            <w:shd w:val="clear" w:color="auto" w:fill="auto"/>
            <w:noWrap/>
            <w:vAlign w:val="bottom"/>
          </w:tcPr>
          <w:p w14:paraId="7D2E4CE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1.03 (0.70 - 1.52, 0.89)</w:t>
            </w:r>
          </w:p>
        </w:tc>
        <w:tc>
          <w:tcPr>
            <w:tcW w:w="0" w:type="auto"/>
            <w:tcBorders>
              <w:top w:val="nil"/>
              <w:left w:val="nil"/>
              <w:bottom w:val="nil"/>
              <w:right w:val="nil"/>
            </w:tcBorders>
            <w:shd w:val="clear" w:color="auto" w:fill="auto"/>
            <w:noWrap/>
            <w:vAlign w:val="bottom"/>
          </w:tcPr>
          <w:p w14:paraId="744A675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1BA7532B" w14:textId="77777777" w:rsidTr="004C2265">
        <w:trPr>
          <w:trHeight w:val="260"/>
        </w:trPr>
        <w:tc>
          <w:tcPr>
            <w:tcW w:w="0" w:type="auto"/>
            <w:tcBorders>
              <w:top w:val="nil"/>
              <w:left w:val="nil"/>
              <w:bottom w:val="nil"/>
              <w:right w:val="nil"/>
            </w:tcBorders>
            <w:shd w:val="clear" w:color="auto" w:fill="auto"/>
            <w:noWrap/>
            <w:vAlign w:val="bottom"/>
          </w:tcPr>
          <w:p w14:paraId="5516C2A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Utah</w:t>
            </w:r>
          </w:p>
        </w:tc>
        <w:tc>
          <w:tcPr>
            <w:tcW w:w="0" w:type="auto"/>
            <w:tcBorders>
              <w:top w:val="nil"/>
              <w:left w:val="nil"/>
              <w:bottom w:val="nil"/>
              <w:right w:val="nil"/>
            </w:tcBorders>
            <w:shd w:val="clear" w:color="auto" w:fill="auto"/>
            <w:noWrap/>
            <w:vAlign w:val="bottom"/>
          </w:tcPr>
          <w:p w14:paraId="65354F1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1.70 (1.07 - 2.69, 0.02)</w:t>
            </w:r>
          </w:p>
        </w:tc>
        <w:tc>
          <w:tcPr>
            <w:tcW w:w="0" w:type="auto"/>
            <w:tcBorders>
              <w:top w:val="nil"/>
              <w:left w:val="nil"/>
              <w:bottom w:val="nil"/>
              <w:right w:val="nil"/>
            </w:tcBorders>
            <w:shd w:val="clear" w:color="auto" w:fill="auto"/>
            <w:noWrap/>
            <w:vAlign w:val="bottom"/>
          </w:tcPr>
          <w:p w14:paraId="4927EC76"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68F0577F" w14:textId="77777777" w:rsidTr="004C2265">
        <w:trPr>
          <w:trHeight w:val="260"/>
        </w:trPr>
        <w:tc>
          <w:tcPr>
            <w:tcW w:w="0" w:type="auto"/>
            <w:tcBorders>
              <w:top w:val="nil"/>
              <w:left w:val="nil"/>
              <w:bottom w:val="nil"/>
              <w:right w:val="nil"/>
            </w:tcBorders>
            <w:shd w:val="clear" w:color="auto" w:fill="auto"/>
            <w:noWrap/>
            <w:vAlign w:val="bottom"/>
          </w:tcPr>
          <w:p w14:paraId="7D2E6C7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Washington</w:t>
            </w:r>
          </w:p>
        </w:tc>
        <w:tc>
          <w:tcPr>
            <w:tcW w:w="0" w:type="auto"/>
            <w:tcBorders>
              <w:top w:val="nil"/>
              <w:left w:val="nil"/>
              <w:bottom w:val="nil"/>
              <w:right w:val="nil"/>
            </w:tcBorders>
            <w:shd w:val="clear" w:color="auto" w:fill="auto"/>
            <w:noWrap/>
            <w:vAlign w:val="bottom"/>
          </w:tcPr>
          <w:p w14:paraId="7903F4E2"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1.01 (0.82 - 1.26, 0.91)</w:t>
            </w:r>
          </w:p>
        </w:tc>
        <w:tc>
          <w:tcPr>
            <w:tcW w:w="0" w:type="auto"/>
            <w:tcBorders>
              <w:top w:val="nil"/>
              <w:left w:val="nil"/>
              <w:bottom w:val="nil"/>
              <w:right w:val="nil"/>
            </w:tcBorders>
            <w:shd w:val="clear" w:color="auto" w:fill="auto"/>
            <w:noWrap/>
            <w:vAlign w:val="bottom"/>
          </w:tcPr>
          <w:p w14:paraId="27D6726C"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37994E6C" w14:textId="77777777" w:rsidTr="004C2265">
        <w:trPr>
          <w:trHeight w:val="260"/>
        </w:trPr>
        <w:tc>
          <w:tcPr>
            <w:tcW w:w="0" w:type="auto"/>
            <w:tcBorders>
              <w:top w:val="nil"/>
              <w:left w:val="nil"/>
              <w:bottom w:val="nil"/>
              <w:right w:val="nil"/>
            </w:tcBorders>
            <w:shd w:val="clear" w:color="auto" w:fill="auto"/>
            <w:noWrap/>
            <w:vAlign w:val="bottom"/>
          </w:tcPr>
          <w:p w14:paraId="6759A12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Year of Diagnosis</w:t>
            </w:r>
          </w:p>
        </w:tc>
        <w:tc>
          <w:tcPr>
            <w:tcW w:w="0" w:type="auto"/>
            <w:tcBorders>
              <w:top w:val="nil"/>
              <w:left w:val="nil"/>
              <w:bottom w:val="nil"/>
              <w:right w:val="nil"/>
            </w:tcBorders>
            <w:shd w:val="clear" w:color="auto" w:fill="auto"/>
            <w:noWrap/>
            <w:vAlign w:val="bottom"/>
          </w:tcPr>
          <w:p w14:paraId="7488B60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BBC085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76BD5C6" w14:textId="77777777" w:rsidTr="004C2265">
        <w:trPr>
          <w:trHeight w:val="260"/>
        </w:trPr>
        <w:tc>
          <w:tcPr>
            <w:tcW w:w="0" w:type="auto"/>
            <w:tcBorders>
              <w:top w:val="nil"/>
              <w:left w:val="nil"/>
              <w:bottom w:val="nil"/>
              <w:right w:val="nil"/>
            </w:tcBorders>
            <w:shd w:val="clear" w:color="auto" w:fill="auto"/>
            <w:noWrap/>
            <w:vAlign w:val="bottom"/>
          </w:tcPr>
          <w:p w14:paraId="0F62440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2006</w:t>
            </w:r>
          </w:p>
        </w:tc>
        <w:tc>
          <w:tcPr>
            <w:tcW w:w="0" w:type="auto"/>
            <w:tcBorders>
              <w:top w:val="nil"/>
              <w:left w:val="nil"/>
              <w:bottom w:val="nil"/>
              <w:right w:val="nil"/>
            </w:tcBorders>
            <w:shd w:val="clear" w:color="auto" w:fill="auto"/>
            <w:noWrap/>
            <w:vAlign w:val="bottom"/>
          </w:tcPr>
          <w:p w14:paraId="47D87C4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5723E74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33BDFDBA" w14:textId="77777777" w:rsidTr="004C2265">
        <w:trPr>
          <w:trHeight w:val="260"/>
        </w:trPr>
        <w:tc>
          <w:tcPr>
            <w:tcW w:w="0" w:type="auto"/>
            <w:tcBorders>
              <w:top w:val="nil"/>
              <w:left w:val="nil"/>
              <w:bottom w:val="nil"/>
              <w:right w:val="nil"/>
            </w:tcBorders>
            <w:shd w:val="clear" w:color="auto" w:fill="auto"/>
            <w:noWrap/>
            <w:vAlign w:val="bottom"/>
          </w:tcPr>
          <w:p w14:paraId="1EF4DE0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2007</w:t>
            </w:r>
          </w:p>
        </w:tc>
        <w:tc>
          <w:tcPr>
            <w:tcW w:w="0" w:type="auto"/>
            <w:tcBorders>
              <w:top w:val="nil"/>
              <w:left w:val="nil"/>
              <w:bottom w:val="nil"/>
              <w:right w:val="nil"/>
            </w:tcBorders>
            <w:shd w:val="clear" w:color="auto" w:fill="auto"/>
            <w:noWrap/>
            <w:vAlign w:val="bottom"/>
          </w:tcPr>
          <w:p w14:paraId="32F5945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0.97 (0.84 - 1.13, 0.72)</w:t>
            </w:r>
          </w:p>
        </w:tc>
        <w:tc>
          <w:tcPr>
            <w:tcW w:w="0" w:type="auto"/>
            <w:tcBorders>
              <w:top w:val="nil"/>
              <w:left w:val="nil"/>
              <w:bottom w:val="nil"/>
              <w:right w:val="nil"/>
            </w:tcBorders>
            <w:shd w:val="clear" w:color="auto" w:fill="auto"/>
            <w:noWrap/>
            <w:vAlign w:val="bottom"/>
          </w:tcPr>
          <w:p w14:paraId="1249C958"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1893DE91" w14:textId="77777777" w:rsidTr="004C2265">
        <w:trPr>
          <w:trHeight w:val="260"/>
        </w:trPr>
        <w:tc>
          <w:tcPr>
            <w:tcW w:w="0" w:type="auto"/>
            <w:tcBorders>
              <w:top w:val="nil"/>
              <w:left w:val="nil"/>
              <w:bottom w:val="nil"/>
              <w:right w:val="nil"/>
            </w:tcBorders>
            <w:shd w:val="clear" w:color="auto" w:fill="auto"/>
            <w:noWrap/>
            <w:vAlign w:val="bottom"/>
          </w:tcPr>
          <w:p w14:paraId="1ABB8A5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2008</w:t>
            </w:r>
          </w:p>
        </w:tc>
        <w:tc>
          <w:tcPr>
            <w:tcW w:w="0" w:type="auto"/>
            <w:tcBorders>
              <w:top w:val="nil"/>
              <w:left w:val="nil"/>
              <w:bottom w:val="nil"/>
              <w:right w:val="nil"/>
            </w:tcBorders>
            <w:shd w:val="clear" w:color="auto" w:fill="auto"/>
            <w:noWrap/>
            <w:vAlign w:val="bottom"/>
          </w:tcPr>
          <w:p w14:paraId="27B7B15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0.90 (0.77 - 1.06, 0.20)</w:t>
            </w:r>
          </w:p>
        </w:tc>
        <w:tc>
          <w:tcPr>
            <w:tcW w:w="0" w:type="auto"/>
            <w:tcBorders>
              <w:top w:val="nil"/>
              <w:left w:val="nil"/>
              <w:bottom w:val="nil"/>
              <w:right w:val="nil"/>
            </w:tcBorders>
            <w:shd w:val="clear" w:color="auto" w:fill="auto"/>
            <w:noWrap/>
            <w:vAlign w:val="bottom"/>
          </w:tcPr>
          <w:p w14:paraId="4D1ACF69"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594DF293" w14:textId="77777777" w:rsidTr="004C2265">
        <w:trPr>
          <w:trHeight w:val="260"/>
        </w:trPr>
        <w:tc>
          <w:tcPr>
            <w:tcW w:w="0" w:type="auto"/>
            <w:tcBorders>
              <w:top w:val="nil"/>
              <w:left w:val="nil"/>
              <w:bottom w:val="nil"/>
              <w:right w:val="nil"/>
            </w:tcBorders>
            <w:shd w:val="clear" w:color="auto" w:fill="auto"/>
            <w:noWrap/>
            <w:vAlign w:val="bottom"/>
          </w:tcPr>
          <w:p w14:paraId="7BCE17F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2009</w:t>
            </w:r>
          </w:p>
        </w:tc>
        <w:tc>
          <w:tcPr>
            <w:tcW w:w="0" w:type="auto"/>
            <w:tcBorders>
              <w:top w:val="nil"/>
              <w:left w:val="nil"/>
              <w:bottom w:val="nil"/>
              <w:right w:val="nil"/>
            </w:tcBorders>
            <w:shd w:val="clear" w:color="auto" w:fill="auto"/>
            <w:noWrap/>
            <w:vAlign w:val="bottom"/>
          </w:tcPr>
          <w:p w14:paraId="2C7A873F"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0.91 (0.78 - 1.06, 0.24)</w:t>
            </w:r>
          </w:p>
        </w:tc>
        <w:tc>
          <w:tcPr>
            <w:tcW w:w="0" w:type="auto"/>
            <w:tcBorders>
              <w:top w:val="nil"/>
              <w:left w:val="nil"/>
              <w:bottom w:val="nil"/>
              <w:right w:val="nil"/>
            </w:tcBorders>
            <w:shd w:val="clear" w:color="auto" w:fill="auto"/>
            <w:noWrap/>
            <w:vAlign w:val="bottom"/>
          </w:tcPr>
          <w:p w14:paraId="73A342FE"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29159397" w14:textId="77777777" w:rsidTr="004C2265">
        <w:trPr>
          <w:trHeight w:val="260"/>
        </w:trPr>
        <w:tc>
          <w:tcPr>
            <w:tcW w:w="0" w:type="auto"/>
            <w:tcBorders>
              <w:top w:val="nil"/>
              <w:left w:val="nil"/>
              <w:bottom w:val="nil"/>
              <w:right w:val="nil"/>
            </w:tcBorders>
            <w:shd w:val="clear" w:color="auto" w:fill="auto"/>
            <w:noWrap/>
            <w:vAlign w:val="bottom"/>
          </w:tcPr>
          <w:p w14:paraId="1E5FC54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2010</w:t>
            </w:r>
          </w:p>
        </w:tc>
        <w:tc>
          <w:tcPr>
            <w:tcW w:w="0" w:type="auto"/>
            <w:tcBorders>
              <w:top w:val="nil"/>
              <w:left w:val="nil"/>
              <w:bottom w:val="nil"/>
              <w:right w:val="nil"/>
            </w:tcBorders>
            <w:shd w:val="clear" w:color="auto" w:fill="auto"/>
            <w:noWrap/>
            <w:vAlign w:val="bottom"/>
          </w:tcPr>
          <w:p w14:paraId="5B1EE58A"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0.83 (0.70 - 0.98, 0.03)</w:t>
            </w:r>
          </w:p>
        </w:tc>
        <w:tc>
          <w:tcPr>
            <w:tcW w:w="0" w:type="auto"/>
            <w:tcBorders>
              <w:top w:val="nil"/>
              <w:left w:val="nil"/>
              <w:bottom w:val="nil"/>
              <w:right w:val="nil"/>
            </w:tcBorders>
            <w:shd w:val="clear" w:color="auto" w:fill="auto"/>
            <w:noWrap/>
            <w:vAlign w:val="bottom"/>
          </w:tcPr>
          <w:p w14:paraId="4B58CF4D"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7F9DF1A4" w14:textId="77777777" w:rsidTr="004C2265">
        <w:trPr>
          <w:trHeight w:val="260"/>
        </w:trPr>
        <w:tc>
          <w:tcPr>
            <w:tcW w:w="0" w:type="auto"/>
            <w:tcBorders>
              <w:top w:val="nil"/>
              <w:left w:val="nil"/>
              <w:bottom w:val="nil"/>
              <w:right w:val="nil"/>
            </w:tcBorders>
            <w:shd w:val="clear" w:color="auto" w:fill="auto"/>
            <w:noWrap/>
            <w:vAlign w:val="bottom"/>
          </w:tcPr>
          <w:p w14:paraId="3BCBE0C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2011</w:t>
            </w:r>
          </w:p>
        </w:tc>
        <w:tc>
          <w:tcPr>
            <w:tcW w:w="0" w:type="auto"/>
            <w:tcBorders>
              <w:top w:val="nil"/>
              <w:left w:val="nil"/>
              <w:bottom w:val="nil"/>
              <w:right w:val="nil"/>
            </w:tcBorders>
            <w:shd w:val="clear" w:color="auto" w:fill="auto"/>
            <w:noWrap/>
            <w:vAlign w:val="bottom"/>
          </w:tcPr>
          <w:p w14:paraId="177BBCE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0.86 (0.73 - 1.02, 0.08)</w:t>
            </w:r>
          </w:p>
        </w:tc>
        <w:tc>
          <w:tcPr>
            <w:tcW w:w="0" w:type="auto"/>
            <w:tcBorders>
              <w:top w:val="nil"/>
              <w:left w:val="nil"/>
              <w:bottom w:val="nil"/>
              <w:right w:val="nil"/>
            </w:tcBorders>
            <w:shd w:val="clear" w:color="auto" w:fill="auto"/>
            <w:noWrap/>
            <w:vAlign w:val="bottom"/>
          </w:tcPr>
          <w:p w14:paraId="010A34F3"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C62D2F" w14:paraId="4735A0FC" w14:textId="77777777" w:rsidTr="004C2265">
        <w:trPr>
          <w:trHeight w:val="260"/>
        </w:trPr>
        <w:tc>
          <w:tcPr>
            <w:tcW w:w="0" w:type="auto"/>
            <w:tcBorders>
              <w:top w:val="nil"/>
              <w:left w:val="nil"/>
              <w:bottom w:val="nil"/>
              <w:right w:val="nil"/>
            </w:tcBorders>
            <w:shd w:val="clear" w:color="auto" w:fill="auto"/>
            <w:noWrap/>
            <w:vAlign w:val="bottom"/>
          </w:tcPr>
          <w:p w14:paraId="694C169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IMRT</w:t>
            </w:r>
          </w:p>
        </w:tc>
        <w:tc>
          <w:tcPr>
            <w:tcW w:w="0" w:type="auto"/>
            <w:tcBorders>
              <w:top w:val="nil"/>
              <w:left w:val="nil"/>
              <w:bottom w:val="nil"/>
              <w:right w:val="nil"/>
            </w:tcBorders>
            <w:shd w:val="clear" w:color="auto" w:fill="auto"/>
            <w:noWrap/>
            <w:vAlign w:val="bottom"/>
          </w:tcPr>
          <w:p w14:paraId="270B878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05B3CB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15B5B17" w14:textId="77777777" w:rsidTr="004C2265">
        <w:trPr>
          <w:trHeight w:val="260"/>
        </w:trPr>
        <w:tc>
          <w:tcPr>
            <w:tcW w:w="0" w:type="auto"/>
            <w:tcBorders>
              <w:top w:val="nil"/>
              <w:left w:val="nil"/>
              <w:bottom w:val="nil"/>
              <w:right w:val="nil"/>
            </w:tcBorders>
            <w:shd w:val="clear" w:color="auto" w:fill="auto"/>
            <w:noWrap/>
            <w:vAlign w:val="bottom"/>
          </w:tcPr>
          <w:p w14:paraId="6F6DAF3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5DE81777"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c>
          <w:tcPr>
            <w:tcW w:w="0" w:type="auto"/>
            <w:tcBorders>
              <w:top w:val="nil"/>
              <w:left w:val="nil"/>
              <w:bottom w:val="nil"/>
              <w:right w:val="nil"/>
            </w:tcBorders>
            <w:shd w:val="clear" w:color="auto" w:fill="auto"/>
            <w:noWrap/>
            <w:vAlign w:val="bottom"/>
          </w:tcPr>
          <w:p w14:paraId="2BD91084"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Reference</w:t>
            </w:r>
          </w:p>
        </w:tc>
      </w:tr>
      <w:tr w:rsidR="002679E5" w:rsidRPr="00C62D2F" w14:paraId="1545F9A1" w14:textId="77777777" w:rsidTr="004C2265">
        <w:trPr>
          <w:trHeight w:val="260"/>
        </w:trPr>
        <w:tc>
          <w:tcPr>
            <w:tcW w:w="0" w:type="auto"/>
            <w:tcBorders>
              <w:top w:val="nil"/>
              <w:left w:val="nil"/>
              <w:bottom w:val="nil"/>
              <w:right w:val="nil"/>
            </w:tcBorders>
            <w:shd w:val="clear" w:color="auto" w:fill="auto"/>
            <w:noWrap/>
            <w:vAlign w:val="bottom"/>
          </w:tcPr>
          <w:p w14:paraId="68C2519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01C16F65"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1.07 (0.96 - 1.19, 0.25)</w:t>
            </w:r>
          </w:p>
        </w:tc>
        <w:tc>
          <w:tcPr>
            <w:tcW w:w="0" w:type="auto"/>
            <w:tcBorders>
              <w:top w:val="nil"/>
              <w:left w:val="nil"/>
              <w:bottom w:val="nil"/>
              <w:right w:val="nil"/>
            </w:tcBorders>
            <w:shd w:val="clear" w:color="auto" w:fill="auto"/>
            <w:noWrap/>
            <w:vAlign w:val="bottom"/>
          </w:tcPr>
          <w:p w14:paraId="74DB1F20" w14:textId="77777777" w:rsidR="002679E5" w:rsidRPr="00C62D2F" w:rsidRDefault="002679E5" w:rsidP="004C2265">
            <w:pPr>
              <w:spacing w:after="0" w:line="240" w:lineRule="auto"/>
              <w:jc w:val="center"/>
              <w:rPr>
                <w:rFonts w:ascii="Arial" w:eastAsia="Times New Roman" w:hAnsi="Arial" w:cs="Arial"/>
                <w:sz w:val="20"/>
                <w:szCs w:val="20"/>
              </w:rPr>
            </w:pPr>
            <w:r w:rsidRPr="00C62D2F">
              <w:rPr>
                <w:rFonts w:ascii="Arial" w:eastAsia="Times New Roman" w:hAnsi="Arial" w:cs="Arial"/>
                <w:sz w:val="20"/>
                <w:szCs w:val="20"/>
              </w:rPr>
              <w:t>*</w:t>
            </w:r>
          </w:p>
        </w:tc>
      </w:tr>
      <w:tr w:rsidR="002679E5" w:rsidRPr="00743312" w14:paraId="77001ECD" w14:textId="77777777" w:rsidTr="004C2265">
        <w:trPr>
          <w:trHeight w:val="260"/>
        </w:trPr>
        <w:tc>
          <w:tcPr>
            <w:tcW w:w="0" w:type="auto"/>
            <w:gridSpan w:val="3"/>
            <w:tcBorders>
              <w:top w:val="single" w:sz="4" w:space="0" w:color="auto"/>
              <w:left w:val="nil"/>
              <w:right w:val="nil"/>
            </w:tcBorders>
            <w:shd w:val="clear" w:color="auto" w:fill="auto"/>
            <w:noWrap/>
            <w:vAlign w:val="center"/>
          </w:tcPr>
          <w:p w14:paraId="3886485E" w14:textId="6043CBF7" w:rsidR="002679E5" w:rsidRPr="001539E4" w:rsidRDefault="006233FB" w:rsidP="004C2265">
            <w:pPr>
              <w:spacing w:after="0" w:line="240" w:lineRule="auto"/>
              <w:rPr>
                <w:rFonts w:ascii="Arial" w:hAnsi="Arial" w:cs="Arial"/>
                <w:color w:val="000000"/>
                <w:sz w:val="20"/>
                <w:szCs w:val="20"/>
              </w:rPr>
            </w:pPr>
            <w:r>
              <w:rPr>
                <w:rFonts w:ascii="Arial" w:hAnsi="Arial" w:cs="Arial"/>
                <w:color w:val="000000"/>
                <w:sz w:val="20"/>
                <w:szCs w:val="20"/>
                <w:vertAlign w:val="superscript"/>
              </w:rPr>
              <w:t>X</w:t>
            </w:r>
            <w:r w:rsidR="002679E5">
              <w:rPr>
                <w:rFonts w:ascii="Arial" w:hAnsi="Arial" w:cs="Arial"/>
                <w:color w:val="000000"/>
                <w:sz w:val="20"/>
                <w:szCs w:val="20"/>
              </w:rPr>
              <w:t xml:space="preserve"> Multivariate</w:t>
            </w:r>
            <w:r w:rsidR="002679E5" w:rsidRPr="001539E4">
              <w:rPr>
                <w:rFonts w:ascii="Arial" w:hAnsi="Arial" w:cs="Arial"/>
                <w:color w:val="000000"/>
                <w:sz w:val="20"/>
                <w:szCs w:val="20"/>
              </w:rPr>
              <w:t xml:space="preserve"> Cox regressions were performed using stepwise forward and backwards elimination with threshold values of p ≤ 0.20 and p ≤ 0.05, respectively.</w:t>
            </w:r>
          </w:p>
          <w:p w14:paraId="1292FE71" w14:textId="77777777" w:rsidR="002679E5"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 Covariate auto-excluded from model</w:t>
            </w:r>
            <w:r>
              <w:rPr>
                <w:rFonts w:ascii="Arial" w:hAnsi="Arial" w:cs="Arial"/>
                <w:color w:val="000000"/>
                <w:sz w:val="20"/>
                <w:szCs w:val="20"/>
              </w:rPr>
              <w:t xml:space="preserve"> during forward or backward selection.</w:t>
            </w:r>
          </w:p>
          <w:p w14:paraId="2C37E2AF" w14:textId="77777777" w:rsidR="002679E5" w:rsidRPr="008814E1"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Abbrev: HR, hazard ratio. CI, confidence interval</w:t>
            </w:r>
            <w:r>
              <w:rPr>
                <w:rFonts w:ascii="Arial" w:hAnsi="Arial" w:cs="Arial"/>
                <w:color w:val="000000"/>
                <w:sz w:val="20"/>
                <w:szCs w:val="20"/>
              </w:rPr>
              <w:t>.</w:t>
            </w:r>
          </w:p>
        </w:tc>
      </w:tr>
    </w:tbl>
    <w:p w14:paraId="5AAA8666" w14:textId="77777777" w:rsidR="002679E5" w:rsidRDefault="002679E5" w:rsidP="002679E5">
      <w:pPr>
        <w:spacing w:after="0" w:line="240" w:lineRule="auto"/>
        <w:rPr>
          <w:rFonts w:ascii="Arial" w:hAnsi="Arial" w:cs="Arial"/>
          <w:b/>
          <w:color w:val="000000"/>
        </w:rPr>
        <w:sectPr w:rsidR="002679E5" w:rsidSect="0026168D">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4194"/>
        <w:gridCol w:w="3411"/>
        <w:gridCol w:w="3411"/>
      </w:tblGrid>
      <w:tr w:rsidR="002679E5" w:rsidRPr="00743312" w14:paraId="2FE8B701" w14:textId="77777777" w:rsidTr="004C2265">
        <w:trPr>
          <w:trHeight w:val="260"/>
        </w:trPr>
        <w:tc>
          <w:tcPr>
            <w:tcW w:w="0" w:type="auto"/>
            <w:gridSpan w:val="3"/>
            <w:tcBorders>
              <w:left w:val="nil"/>
              <w:bottom w:val="single" w:sz="4" w:space="0" w:color="auto"/>
              <w:right w:val="nil"/>
            </w:tcBorders>
            <w:shd w:val="clear" w:color="auto" w:fill="auto"/>
            <w:noWrap/>
            <w:vAlign w:val="center"/>
          </w:tcPr>
          <w:p w14:paraId="5AF2CE7F" w14:textId="7B2A1311" w:rsidR="002679E5" w:rsidRPr="00743312" w:rsidRDefault="002679E5" w:rsidP="004C2265">
            <w:pPr>
              <w:spacing w:after="0" w:line="240" w:lineRule="auto"/>
              <w:rPr>
                <w:rFonts w:ascii="Arial" w:eastAsia="Times New Roman" w:hAnsi="Arial" w:cs="Arial"/>
                <w:sz w:val="20"/>
                <w:szCs w:val="20"/>
              </w:rPr>
            </w:pPr>
            <w:r w:rsidRPr="00B807A2">
              <w:rPr>
                <w:rFonts w:ascii="Arial" w:hAnsi="Arial" w:cs="Arial"/>
                <w:b/>
                <w:color w:val="000000"/>
              </w:rPr>
              <w:lastRenderedPageBreak/>
              <w:t xml:space="preserve">Supplementary Table </w:t>
            </w:r>
            <w:r w:rsidR="0073302D">
              <w:rPr>
                <w:rFonts w:ascii="Arial" w:hAnsi="Arial" w:cs="Arial"/>
                <w:b/>
                <w:color w:val="000000"/>
              </w:rPr>
              <w:t>T6</w:t>
            </w:r>
            <w:r w:rsidRPr="00B807A2">
              <w:rPr>
                <w:rFonts w:ascii="Arial" w:hAnsi="Arial" w:cs="Arial"/>
                <w:color w:val="000000"/>
              </w:rPr>
              <w:t>. Multivariate proportional hazards regression for</w:t>
            </w:r>
            <w:r>
              <w:rPr>
                <w:rFonts w:ascii="Arial" w:hAnsi="Arial" w:cs="Arial"/>
                <w:color w:val="000000"/>
              </w:rPr>
              <w:t xml:space="preserve"> lung toxicity (narrow definition).</w:t>
            </w:r>
            <w:r w:rsidR="006233FB">
              <w:rPr>
                <w:rFonts w:ascii="Arial" w:hAnsi="Arial" w:cs="Arial"/>
                <w:color w:val="000000"/>
                <w:vertAlign w:val="superscript"/>
              </w:rPr>
              <w:t>X</w:t>
            </w:r>
          </w:p>
        </w:tc>
      </w:tr>
      <w:tr w:rsidR="002679E5" w:rsidRPr="00743312" w14:paraId="7BDC5DB9" w14:textId="77777777" w:rsidTr="004C2265">
        <w:trPr>
          <w:trHeight w:val="260"/>
        </w:trPr>
        <w:tc>
          <w:tcPr>
            <w:tcW w:w="0" w:type="auto"/>
            <w:tcBorders>
              <w:top w:val="single" w:sz="4" w:space="0" w:color="auto"/>
              <w:left w:val="nil"/>
              <w:bottom w:val="single" w:sz="4" w:space="0" w:color="auto"/>
              <w:right w:val="nil"/>
            </w:tcBorders>
            <w:shd w:val="clear" w:color="auto" w:fill="auto"/>
            <w:noWrap/>
            <w:vAlign w:val="center"/>
            <w:hideMark/>
          </w:tcPr>
          <w:p w14:paraId="0DC1652D" w14:textId="77777777" w:rsidR="002679E5" w:rsidRPr="00743312" w:rsidRDefault="002679E5" w:rsidP="004C2265">
            <w:pPr>
              <w:spacing w:after="0" w:line="240" w:lineRule="auto"/>
              <w:rPr>
                <w:rFonts w:ascii="Arial" w:eastAsia="Times New Roman" w:hAnsi="Arial" w:cs="Arial"/>
                <w:sz w:val="20"/>
                <w:szCs w:val="20"/>
              </w:rPr>
            </w:pPr>
            <w:r w:rsidRPr="00743312">
              <w:rPr>
                <w:rFonts w:ascii="Arial" w:eastAsia="Times New Roman" w:hAnsi="Arial" w:cs="Arial"/>
                <w:sz w:val="20"/>
                <w:szCs w:val="20"/>
              </w:rPr>
              <w:t>Parameter</w:t>
            </w:r>
          </w:p>
        </w:tc>
        <w:tc>
          <w:tcPr>
            <w:tcW w:w="0" w:type="auto"/>
            <w:tcBorders>
              <w:top w:val="single" w:sz="4" w:space="0" w:color="auto"/>
              <w:left w:val="nil"/>
              <w:bottom w:val="single" w:sz="4" w:space="0" w:color="auto"/>
              <w:right w:val="nil"/>
            </w:tcBorders>
            <w:shd w:val="clear" w:color="auto" w:fill="auto"/>
            <w:noWrap/>
            <w:vAlign w:val="center"/>
            <w:hideMark/>
          </w:tcPr>
          <w:p w14:paraId="4F533195"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Univariate</w:t>
            </w:r>
          </w:p>
          <w:p w14:paraId="45A210D9"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c>
          <w:tcPr>
            <w:tcW w:w="0" w:type="auto"/>
            <w:tcBorders>
              <w:top w:val="single" w:sz="4" w:space="0" w:color="auto"/>
              <w:left w:val="nil"/>
              <w:bottom w:val="single" w:sz="4" w:space="0" w:color="auto"/>
              <w:right w:val="nil"/>
            </w:tcBorders>
            <w:shd w:val="clear" w:color="auto" w:fill="auto"/>
            <w:noWrap/>
            <w:vAlign w:val="center"/>
            <w:hideMark/>
          </w:tcPr>
          <w:p w14:paraId="756D2800"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Multivariate</w:t>
            </w:r>
          </w:p>
          <w:p w14:paraId="77A479AA"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r>
      <w:tr w:rsidR="002679E5" w:rsidRPr="00C62D2F" w14:paraId="56C11AC2" w14:textId="77777777" w:rsidTr="004C2265">
        <w:trPr>
          <w:trHeight w:val="260"/>
        </w:trPr>
        <w:tc>
          <w:tcPr>
            <w:tcW w:w="0" w:type="auto"/>
            <w:tcBorders>
              <w:top w:val="nil"/>
              <w:left w:val="nil"/>
              <w:bottom w:val="nil"/>
              <w:right w:val="nil"/>
            </w:tcBorders>
            <w:shd w:val="clear" w:color="auto" w:fill="auto"/>
            <w:noWrap/>
            <w:vAlign w:val="bottom"/>
          </w:tcPr>
          <w:p w14:paraId="500482D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Daily IGRT</w:t>
            </w:r>
          </w:p>
        </w:tc>
        <w:tc>
          <w:tcPr>
            <w:tcW w:w="0" w:type="auto"/>
            <w:tcBorders>
              <w:top w:val="nil"/>
              <w:left w:val="nil"/>
              <w:bottom w:val="nil"/>
              <w:right w:val="nil"/>
            </w:tcBorders>
            <w:shd w:val="clear" w:color="auto" w:fill="auto"/>
            <w:noWrap/>
            <w:vAlign w:val="bottom"/>
          </w:tcPr>
          <w:p w14:paraId="581D071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CA6D18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4CC64EB" w14:textId="77777777" w:rsidTr="004C2265">
        <w:trPr>
          <w:trHeight w:val="260"/>
        </w:trPr>
        <w:tc>
          <w:tcPr>
            <w:tcW w:w="0" w:type="auto"/>
            <w:tcBorders>
              <w:top w:val="nil"/>
              <w:left w:val="nil"/>
              <w:bottom w:val="nil"/>
              <w:right w:val="nil"/>
            </w:tcBorders>
            <w:shd w:val="clear" w:color="auto" w:fill="auto"/>
            <w:noWrap/>
            <w:vAlign w:val="bottom"/>
          </w:tcPr>
          <w:p w14:paraId="492C61E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46B514E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BEF423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01F63D2" w14:textId="77777777" w:rsidTr="004C2265">
        <w:trPr>
          <w:trHeight w:val="260"/>
        </w:trPr>
        <w:tc>
          <w:tcPr>
            <w:tcW w:w="0" w:type="auto"/>
            <w:tcBorders>
              <w:top w:val="nil"/>
              <w:left w:val="nil"/>
              <w:bottom w:val="nil"/>
              <w:right w:val="nil"/>
            </w:tcBorders>
            <w:shd w:val="clear" w:color="auto" w:fill="auto"/>
            <w:noWrap/>
            <w:vAlign w:val="bottom"/>
          </w:tcPr>
          <w:p w14:paraId="0048478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6FED4D8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0.82 (0.63 - 1.06, 0.13)</w:t>
            </w:r>
          </w:p>
        </w:tc>
        <w:tc>
          <w:tcPr>
            <w:tcW w:w="0" w:type="auto"/>
            <w:tcBorders>
              <w:top w:val="nil"/>
              <w:left w:val="nil"/>
              <w:bottom w:val="nil"/>
              <w:right w:val="nil"/>
            </w:tcBorders>
            <w:shd w:val="clear" w:color="auto" w:fill="auto"/>
            <w:noWrap/>
            <w:vAlign w:val="bottom"/>
          </w:tcPr>
          <w:p w14:paraId="7DC3159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(0.62 - 1.05, 0.11)</w:t>
            </w:r>
          </w:p>
        </w:tc>
      </w:tr>
      <w:tr w:rsidR="002679E5" w:rsidRPr="00C62D2F" w14:paraId="5E6B55C7" w14:textId="77777777" w:rsidTr="004C2265">
        <w:trPr>
          <w:trHeight w:val="260"/>
        </w:trPr>
        <w:tc>
          <w:tcPr>
            <w:tcW w:w="0" w:type="auto"/>
            <w:tcBorders>
              <w:top w:val="nil"/>
              <w:left w:val="nil"/>
              <w:bottom w:val="nil"/>
              <w:right w:val="nil"/>
            </w:tcBorders>
            <w:shd w:val="clear" w:color="auto" w:fill="auto"/>
            <w:noWrap/>
            <w:vAlign w:val="bottom"/>
          </w:tcPr>
          <w:p w14:paraId="0F454AC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Age</w:t>
            </w:r>
          </w:p>
        </w:tc>
        <w:tc>
          <w:tcPr>
            <w:tcW w:w="0" w:type="auto"/>
            <w:tcBorders>
              <w:top w:val="nil"/>
              <w:left w:val="nil"/>
              <w:bottom w:val="nil"/>
              <w:right w:val="nil"/>
            </w:tcBorders>
            <w:shd w:val="clear" w:color="auto" w:fill="auto"/>
            <w:noWrap/>
            <w:vAlign w:val="bottom"/>
          </w:tcPr>
          <w:p w14:paraId="705285D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8E46E6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FAA0FCA" w14:textId="77777777" w:rsidTr="004C2265">
        <w:trPr>
          <w:trHeight w:val="260"/>
        </w:trPr>
        <w:tc>
          <w:tcPr>
            <w:tcW w:w="0" w:type="auto"/>
            <w:tcBorders>
              <w:top w:val="nil"/>
              <w:left w:val="nil"/>
              <w:bottom w:val="nil"/>
              <w:right w:val="nil"/>
            </w:tcBorders>
            <w:shd w:val="clear" w:color="auto" w:fill="auto"/>
            <w:noWrap/>
            <w:vAlign w:val="bottom"/>
          </w:tcPr>
          <w:p w14:paraId="56C6ABA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65 - 74</w:t>
            </w:r>
          </w:p>
        </w:tc>
        <w:tc>
          <w:tcPr>
            <w:tcW w:w="0" w:type="auto"/>
            <w:tcBorders>
              <w:top w:val="nil"/>
              <w:left w:val="nil"/>
              <w:bottom w:val="nil"/>
              <w:right w:val="nil"/>
            </w:tcBorders>
            <w:shd w:val="clear" w:color="auto" w:fill="auto"/>
            <w:noWrap/>
            <w:vAlign w:val="bottom"/>
          </w:tcPr>
          <w:p w14:paraId="1EB30E6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63BD01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6B32AE7" w14:textId="77777777" w:rsidTr="004C2265">
        <w:trPr>
          <w:trHeight w:val="260"/>
        </w:trPr>
        <w:tc>
          <w:tcPr>
            <w:tcW w:w="0" w:type="auto"/>
            <w:tcBorders>
              <w:top w:val="nil"/>
              <w:left w:val="nil"/>
              <w:bottom w:val="nil"/>
              <w:right w:val="nil"/>
            </w:tcBorders>
            <w:shd w:val="clear" w:color="auto" w:fill="auto"/>
            <w:noWrap/>
            <w:vAlign w:val="bottom"/>
          </w:tcPr>
          <w:p w14:paraId="4A2C9CA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75 - 84</w:t>
            </w:r>
          </w:p>
        </w:tc>
        <w:tc>
          <w:tcPr>
            <w:tcW w:w="0" w:type="auto"/>
            <w:tcBorders>
              <w:top w:val="nil"/>
              <w:left w:val="nil"/>
              <w:bottom w:val="nil"/>
              <w:right w:val="nil"/>
            </w:tcBorders>
            <w:shd w:val="clear" w:color="auto" w:fill="auto"/>
            <w:noWrap/>
            <w:vAlign w:val="bottom"/>
          </w:tcPr>
          <w:p w14:paraId="2C81F46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(0.90 - 1.36, 0.35)</w:t>
            </w:r>
          </w:p>
        </w:tc>
        <w:tc>
          <w:tcPr>
            <w:tcW w:w="0" w:type="auto"/>
            <w:tcBorders>
              <w:top w:val="nil"/>
              <w:left w:val="nil"/>
              <w:bottom w:val="nil"/>
              <w:right w:val="nil"/>
            </w:tcBorders>
            <w:shd w:val="clear" w:color="auto" w:fill="auto"/>
            <w:noWrap/>
            <w:vAlign w:val="bottom"/>
          </w:tcPr>
          <w:p w14:paraId="1089EF6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(0.84 - 1.29, 0.71)</w:t>
            </w:r>
          </w:p>
        </w:tc>
      </w:tr>
      <w:tr w:rsidR="002679E5" w:rsidRPr="00C62D2F" w14:paraId="2FBD8757" w14:textId="77777777" w:rsidTr="004C2265">
        <w:trPr>
          <w:trHeight w:val="260"/>
        </w:trPr>
        <w:tc>
          <w:tcPr>
            <w:tcW w:w="0" w:type="auto"/>
            <w:tcBorders>
              <w:top w:val="nil"/>
              <w:left w:val="nil"/>
              <w:bottom w:val="nil"/>
              <w:right w:val="nil"/>
            </w:tcBorders>
            <w:shd w:val="clear" w:color="auto" w:fill="auto"/>
            <w:noWrap/>
            <w:vAlign w:val="bottom"/>
          </w:tcPr>
          <w:p w14:paraId="72818E8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85+</w:t>
            </w:r>
          </w:p>
        </w:tc>
        <w:tc>
          <w:tcPr>
            <w:tcW w:w="0" w:type="auto"/>
            <w:tcBorders>
              <w:top w:val="nil"/>
              <w:left w:val="nil"/>
              <w:bottom w:val="nil"/>
              <w:right w:val="nil"/>
            </w:tcBorders>
            <w:shd w:val="clear" w:color="auto" w:fill="auto"/>
            <w:noWrap/>
            <w:vAlign w:val="bottom"/>
          </w:tcPr>
          <w:p w14:paraId="6F4583C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(0.70 - 1.70, 0.70)</w:t>
            </w:r>
          </w:p>
        </w:tc>
        <w:tc>
          <w:tcPr>
            <w:tcW w:w="0" w:type="auto"/>
            <w:tcBorders>
              <w:top w:val="nil"/>
              <w:left w:val="nil"/>
              <w:bottom w:val="nil"/>
              <w:right w:val="nil"/>
            </w:tcBorders>
            <w:shd w:val="clear" w:color="auto" w:fill="auto"/>
            <w:noWrap/>
            <w:vAlign w:val="bottom"/>
          </w:tcPr>
          <w:p w14:paraId="58DCF55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(0.69 - 1.77, 0.67)</w:t>
            </w:r>
          </w:p>
        </w:tc>
      </w:tr>
      <w:tr w:rsidR="002679E5" w:rsidRPr="00C62D2F" w14:paraId="5A99A21D" w14:textId="77777777" w:rsidTr="004C2265">
        <w:trPr>
          <w:trHeight w:val="260"/>
        </w:trPr>
        <w:tc>
          <w:tcPr>
            <w:tcW w:w="0" w:type="auto"/>
            <w:tcBorders>
              <w:top w:val="nil"/>
              <w:left w:val="nil"/>
              <w:bottom w:val="nil"/>
              <w:right w:val="nil"/>
            </w:tcBorders>
            <w:shd w:val="clear" w:color="auto" w:fill="auto"/>
            <w:noWrap/>
            <w:vAlign w:val="bottom"/>
          </w:tcPr>
          <w:p w14:paraId="14FDE1E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Race</w:t>
            </w:r>
          </w:p>
        </w:tc>
        <w:tc>
          <w:tcPr>
            <w:tcW w:w="0" w:type="auto"/>
            <w:tcBorders>
              <w:top w:val="nil"/>
              <w:left w:val="nil"/>
              <w:bottom w:val="nil"/>
              <w:right w:val="nil"/>
            </w:tcBorders>
            <w:shd w:val="clear" w:color="auto" w:fill="auto"/>
            <w:noWrap/>
            <w:vAlign w:val="bottom"/>
          </w:tcPr>
          <w:p w14:paraId="6AD152A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B5DDAA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3AE1B9E" w14:textId="77777777" w:rsidTr="004C2265">
        <w:trPr>
          <w:trHeight w:val="260"/>
        </w:trPr>
        <w:tc>
          <w:tcPr>
            <w:tcW w:w="0" w:type="auto"/>
            <w:tcBorders>
              <w:top w:val="nil"/>
              <w:left w:val="nil"/>
              <w:bottom w:val="nil"/>
              <w:right w:val="nil"/>
            </w:tcBorders>
            <w:shd w:val="clear" w:color="auto" w:fill="auto"/>
            <w:noWrap/>
            <w:vAlign w:val="bottom"/>
          </w:tcPr>
          <w:p w14:paraId="52ED18F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White</w:t>
            </w:r>
          </w:p>
        </w:tc>
        <w:tc>
          <w:tcPr>
            <w:tcW w:w="0" w:type="auto"/>
            <w:tcBorders>
              <w:top w:val="nil"/>
              <w:left w:val="nil"/>
              <w:bottom w:val="nil"/>
              <w:right w:val="nil"/>
            </w:tcBorders>
            <w:shd w:val="clear" w:color="auto" w:fill="auto"/>
            <w:noWrap/>
            <w:vAlign w:val="bottom"/>
          </w:tcPr>
          <w:p w14:paraId="6CE37AD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DEBA1E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A6A7403" w14:textId="77777777" w:rsidTr="004C2265">
        <w:trPr>
          <w:trHeight w:val="260"/>
        </w:trPr>
        <w:tc>
          <w:tcPr>
            <w:tcW w:w="0" w:type="auto"/>
            <w:tcBorders>
              <w:top w:val="nil"/>
              <w:left w:val="nil"/>
              <w:bottom w:val="nil"/>
              <w:right w:val="nil"/>
            </w:tcBorders>
            <w:shd w:val="clear" w:color="auto" w:fill="auto"/>
            <w:noWrap/>
            <w:vAlign w:val="bottom"/>
          </w:tcPr>
          <w:p w14:paraId="49663F0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Black</w:t>
            </w:r>
          </w:p>
        </w:tc>
        <w:tc>
          <w:tcPr>
            <w:tcW w:w="0" w:type="auto"/>
            <w:tcBorders>
              <w:top w:val="nil"/>
              <w:left w:val="nil"/>
              <w:bottom w:val="nil"/>
              <w:right w:val="nil"/>
            </w:tcBorders>
            <w:shd w:val="clear" w:color="auto" w:fill="auto"/>
            <w:noWrap/>
            <w:vAlign w:val="bottom"/>
          </w:tcPr>
          <w:p w14:paraId="728C1BE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0.83 (0.56 - 1.22, 0.34)</w:t>
            </w:r>
          </w:p>
        </w:tc>
        <w:tc>
          <w:tcPr>
            <w:tcW w:w="0" w:type="auto"/>
            <w:tcBorders>
              <w:top w:val="nil"/>
              <w:left w:val="nil"/>
              <w:bottom w:val="nil"/>
              <w:right w:val="nil"/>
            </w:tcBorders>
            <w:shd w:val="clear" w:color="auto" w:fill="auto"/>
            <w:noWrap/>
            <w:vAlign w:val="bottom"/>
          </w:tcPr>
          <w:p w14:paraId="041811A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917849D" w14:textId="77777777" w:rsidTr="004C2265">
        <w:trPr>
          <w:trHeight w:val="260"/>
        </w:trPr>
        <w:tc>
          <w:tcPr>
            <w:tcW w:w="0" w:type="auto"/>
            <w:tcBorders>
              <w:top w:val="nil"/>
              <w:left w:val="nil"/>
              <w:bottom w:val="nil"/>
              <w:right w:val="nil"/>
            </w:tcBorders>
            <w:shd w:val="clear" w:color="auto" w:fill="auto"/>
            <w:noWrap/>
            <w:vAlign w:val="bottom"/>
          </w:tcPr>
          <w:p w14:paraId="50F154F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Hispanic</w:t>
            </w:r>
          </w:p>
        </w:tc>
        <w:tc>
          <w:tcPr>
            <w:tcW w:w="0" w:type="auto"/>
            <w:tcBorders>
              <w:top w:val="nil"/>
              <w:left w:val="nil"/>
              <w:bottom w:val="nil"/>
              <w:right w:val="nil"/>
            </w:tcBorders>
            <w:shd w:val="clear" w:color="auto" w:fill="auto"/>
            <w:noWrap/>
            <w:vAlign w:val="bottom"/>
          </w:tcPr>
          <w:p w14:paraId="5555FC5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(0.31 - 3.05, 0.97)</w:t>
            </w:r>
          </w:p>
        </w:tc>
        <w:tc>
          <w:tcPr>
            <w:tcW w:w="0" w:type="auto"/>
            <w:tcBorders>
              <w:top w:val="nil"/>
              <w:left w:val="nil"/>
              <w:bottom w:val="nil"/>
              <w:right w:val="nil"/>
            </w:tcBorders>
            <w:shd w:val="clear" w:color="auto" w:fill="auto"/>
            <w:noWrap/>
            <w:vAlign w:val="bottom"/>
          </w:tcPr>
          <w:p w14:paraId="5EBFA48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34DC265" w14:textId="77777777" w:rsidTr="004C2265">
        <w:trPr>
          <w:trHeight w:val="260"/>
        </w:trPr>
        <w:tc>
          <w:tcPr>
            <w:tcW w:w="0" w:type="auto"/>
            <w:tcBorders>
              <w:top w:val="nil"/>
              <w:left w:val="nil"/>
              <w:bottom w:val="nil"/>
              <w:right w:val="nil"/>
            </w:tcBorders>
            <w:shd w:val="clear" w:color="auto" w:fill="auto"/>
            <w:noWrap/>
            <w:vAlign w:val="bottom"/>
          </w:tcPr>
          <w:p w14:paraId="1647765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4E94CD6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1.01 (0.61 - 1.68, 0.95)</w:t>
            </w:r>
          </w:p>
        </w:tc>
        <w:tc>
          <w:tcPr>
            <w:tcW w:w="0" w:type="auto"/>
            <w:tcBorders>
              <w:top w:val="nil"/>
              <w:left w:val="nil"/>
              <w:bottom w:val="nil"/>
              <w:right w:val="nil"/>
            </w:tcBorders>
            <w:shd w:val="clear" w:color="auto" w:fill="auto"/>
            <w:noWrap/>
            <w:vAlign w:val="bottom"/>
          </w:tcPr>
          <w:p w14:paraId="3D98359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783B4B9" w14:textId="77777777" w:rsidTr="004C2265">
        <w:trPr>
          <w:trHeight w:val="260"/>
        </w:trPr>
        <w:tc>
          <w:tcPr>
            <w:tcW w:w="0" w:type="auto"/>
            <w:tcBorders>
              <w:top w:val="nil"/>
              <w:left w:val="nil"/>
              <w:bottom w:val="nil"/>
              <w:right w:val="nil"/>
            </w:tcBorders>
            <w:shd w:val="clear" w:color="auto" w:fill="auto"/>
            <w:noWrap/>
            <w:vAlign w:val="bottom"/>
          </w:tcPr>
          <w:p w14:paraId="292767E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COPD</w:t>
            </w:r>
          </w:p>
        </w:tc>
        <w:tc>
          <w:tcPr>
            <w:tcW w:w="0" w:type="auto"/>
            <w:tcBorders>
              <w:top w:val="nil"/>
              <w:left w:val="nil"/>
              <w:bottom w:val="nil"/>
              <w:right w:val="nil"/>
            </w:tcBorders>
            <w:shd w:val="clear" w:color="auto" w:fill="auto"/>
            <w:noWrap/>
            <w:vAlign w:val="bottom"/>
          </w:tcPr>
          <w:p w14:paraId="67CA8A4B"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0285CF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6D0268F" w14:textId="77777777" w:rsidTr="004C2265">
        <w:trPr>
          <w:trHeight w:val="260"/>
        </w:trPr>
        <w:tc>
          <w:tcPr>
            <w:tcW w:w="0" w:type="auto"/>
            <w:tcBorders>
              <w:top w:val="nil"/>
              <w:left w:val="nil"/>
              <w:bottom w:val="nil"/>
              <w:right w:val="nil"/>
            </w:tcBorders>
            <w:shd w:val="clear" w:color="auto" w:fill="auto"/>
            <w:noWrap/>
            <w:vAlign w:val="bottom"/>
          </w:tcPr>
          <w:p w14:paraId="62B8BEC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647B9A2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4D5BD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9A92C58" w14:textId="77777777" w:rsidTr="004C2265">
        <w:trPr>
          <w:trHeight w:val="260"/>
        </w:trPr>
        <w:tc>
          <w:tcPr>
            <w:tcW w:w="0" w:type="auto"/>
            <w:tcBorders>
              <w:top w:val="nil"/>
              <w:left w:val="nil"/>
              <w:bottom w:val="nil"/>
              <w:right w:val="nil"/>
            </w:tcBorders>
            <w:shd w:val="clear" w:color="auto" w:fill="auto"/>
            <w:noWrap/>
            <w:vAlign w:val="bottom"/>
          </w:tcPr>
          <w:p w14:paraId="3A64057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2A32144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(0.86 - 1.29, 0.63)</w:t>
            </w:r>
          </w:p>
        </w:tc>
        <w:tc>
          <w:tcPr>
            <w:tcW w:w="0" w:type="auto"/>
            <w:tcBorders>
              <w:top w:val="nil"/>
              <w:left w:val="nil"/>
              <w:bottom w:val="nil"/>
              <w:right w:val="nil"/>
            </w:tcBorders>
            <w:shd w:val="clear" w:color="auto" w:fill="auto"/>
            <w:noWrap/>
            <w:vAlign w:val="bottom"/>
          </w:tcPr>
          <w:p w14:paraId="5E3F9E4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A860BBD" w14:textId="77777777" w:rsidTr="004C2265">
        <w:trPr>
          <w:trHeight w:val="260"/>
        </w:trPr>
        <w:tc>
          <w:tcPr>
            <w:tcW w:w="0" w:type="auto"/>
            <w:tcBorders>
              <w:top w:val="nil"/>
              <w:left w:val="nil"/>
              <w:bottom w:val="nil"/>
              <w:right w:val="nil"/>
            </w:tcBorders>
            <w:shd w:val="clear" w:color="auto" w:fill="auto"/>
            <w:noWrap/>
            <w:vAlign w:val="bottom"/>
          </w:tcPr>
          <w:p w14:paraId="7A16F82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Charlson Score (no COPD)</w:t>
            </w:r>
          </w:p>
        </w:tc>
        <w:tc>
          <w:tcPr>
            <w:tcW w:w="0" w:type="auto"/>
            <w:tcBorders>
              <w:top w:val="nil"/>
              <w:left w:val="nil"/>
              <w:bottom w:val="nil"/>
              <w:right w:val="nil"/>
            </w:tcBorders>
            <w:shd w:val="clear" w:color="auto" w:fill="auto"/>
            <w:noWrap/>
            <w:vAlign w:val="bottom"/>
          </w:tcPr>
          <w:p w14:paraId="5E3B7F6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B93A74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9F99862" w14:textId="77777777" w:rsidTr="004C2265">
        <w:trPr>
          <w:trHeight w:val="260"/>
        </w:trPr>
        <w:tc>
          <w:tcPr>
            <w:tcW w:w="0" w:type="auto"/>
            <w:tcBorders>
              <w:top w:val="nil"/>
              <w:left w:val="nil"/>
              <w:bottom w:val="nil"/>
              <w:right w:val="nil"/>
            </w:tcBorders>
            <w:shd w:val="clear" w:color="auto" w:fill="auto"/>
            <w:noWrap/>
            <w:vAlign w:val="bottom"/>
          </w:tcPr>
          <w:p w14:paraId="637D388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55EEC8A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4952D5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848C786" w14:textId="77777777" w:rsidTr="004C2265">
        <w:trPr>
          <w:trHeight w:val="260"/>
        </w:trPr>
        <w:tc>
          <w:tcPr>
            <w:tcW w:w="0" w:type="auto"/>
            <w:tcBorders>
              <w:top w:val="nil"/>
              <w:left w:val="nil"/>
              <w:bottom w:val="nil"/>
              <w:right w:val="nil"/>
            </w:tcBorders>
            <w:shd w:val="clear" w:color="auto" w:fill="auto"/>
            <w:noWrap/>
            <w:vAlign w:val="bottom"/>
          </w:tcPr>
          <w:p w14:paraId="6757B46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1-2</w:t>
            </w:r>
          </w:p>
        </w:tc>
        <w:tc>
          <w:tcPr>
            <w:tcW w:w="0" w:type="auto"/>
            <w:tcBorders>
              <w:top w:val="nil"/>
              <w:left w:val="nil"/>
              <w:bottom w:val="nil"/>
              <w:right w:val="nil"/>
            </w:tcBorders>
            <w:shd w:val="clear" w:color="auto" w:fill="auto"/>
            <w:noWrap/>
            <w:vAlign w:val="bottom"/>
          </w:tcPr>
          <w:p w14:paraId="2AB0B43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(0.82 - 1.26, 0.87)</w:t>
            </w:r>
          </w:p>
        </w:tc>
        <w:tc>
          <w:tcPr>
            <w:tcW w:w="0" w:type="auto"/>
            <w:tcBorders>
              <w:top w:val="nil"/>
              <w:left w:val="nil"/>
              <w:bottom w:val="nil"/>
              <w:right w:val="nil"/>
            </w:tcBorders>
            <w:shd w:val="clear" w:color="auto" w:fill="auto"/>
            <w:noWrap/>
            <w:vAlign w:val="bottom"/>
          </w:tcPr>
          <w:p w14:paraId="57FEE29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5AD6222" w14:textId="77777777" w:rsidTr="004C2265">
        <w:trPr>
          <w:trHeight w:val="260"/>
        </w:trPr>
        <w:tc>
          <w:tcPr>
            <w:tcW w:w="0" w:type="auto"/>
            <w:tcBorders>
              <w:top w:val="nil"/>
              <w:left w:val="nil"/>
              <w:bottom w:val="nil"/>
              <w:right w:val="nil"/>
            </w:tcBorders>
            <w:shd w:val="clear" w:color="auto" w:fill="auto"/>
            <w:noWrap/>
            <w:vAlign w:val="bottom"/>
          </w:tcPr>
          <w:p w14:paraId="4B1B50B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2</w:t>
            </w:r>
          </w:p>
        </w:tc>
        <w:tc>
          <w:tcPr>
            <w:tcW w:w="0" w:type="auto"/>
            <w:tcBorders>
              <w:top w:val="nil"/>
              <w:left w:val="nil"/>
              <w:bottom w:val="nil"/>
              <w:right w:val="nil"/>
            </w:tcBorders>
            <w:shd w:val="clear" w:color="auto" w:fill="auto"/>
            <w:noWrap/>
            <w:vAlign w:val="bottom"/>
          </w:tcPr>
          <w:p w14:paraId="71F58CE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(0.70 - 1.43, 1.00)</w:t>
            </w:r>
          </w:p>
        </w:tc>
        <w:tc>
          <w:tcPr>
            <w:tcW w:w="0" w:type="auto"/>
            <w:tcBorders>
              <w:top w:val="nil"/>
              <w:left w:val="nil"/>
              <w:bottom w:val="nil"/>
              <w:right w:val="nil"/>
            </w:tcBorders>
            <w:shd w:val="clear" w:color="auto" w:fill="auto"/>
            <w:noWrap/>
            <w:vAlign w:val="bottom"/>
          </w:tcPr>
          <w:p w14:paraId="742B216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8547E0C" w14:textId="77777777" w:rsidTr="004C2265">
        <w:trPr>
          <w:trHeight w:val="260"/>
        </w:trPr>
        <w:tc>
          <w:tcPr>
            <w:tcW w:w="0" w:type="auto"/>
            <w:tcBorders>
              <w:top w:val="nil"/>
              <w:left w:val="nil"/>
              <w:bottom w:val="nil"/>
              <w:right w:val="nil"/>
            </w:tcBorders>
            <w:shd w:val="clear" w:color="auto" w:fill="auto"/>
            <w:noWrap/>
            <w:vAlign w:val="bottom"/>
          </w:tcPr>
          <w:p w14:paraId="579A739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Supplemental O2</w:t>
            </w:r>
          </w:p>
        </w:tc>
        <w:tc>
          <w:tcPr>
            <w:tcW w:w="0" w:type="auto"/>
            <w:tcBorders>
              <w:top w:val="nil"/>
              <w:left w:val="nil"/>
              <w:bottom w:val="nil"/>
              <w:right w:val="nil"/>
            </w:tcBorders>
            <w:shd w:val="clear" w:color="auto" w:fill="auto"/>
            <w:noWrap/>
            <w:vAlign w:val="bottom"/>
          </w:tcPr>
          <w:p w14:paraId="5B522FE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B04203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04B3DBA" w14:textId="77777777" w:rsidTr="004C2265">
        <w:trPr>
          <w:trHeight w:val="260"/>
        </w:trPr>
        <w:tc>
          <w:tcPr>
            <w:tcW w:w="0" w:type="auto"/>
            <w:tcBorders>
              <w:top w:val="nil"/>
              <w:left w:val="nil"/>
              <w:bottom w:val="nil"/>
              <w:right w:val="nil"/>
            </w:tcBorders>
            <w:shd w:val="clear" w:color="auto" w:fill="auto"/>
            <w:noWrap/>
            <w:vAlign w:val="bottom"/>
          </w:tcPr>
          <w:p w14:paraId="0C7488A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6DAC010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AB1565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8BA881D" w14:textId="77777777" w:rsidTr="004C2265">
        <w:trPr>
          <w:trHeight w:val="260"/>
        </w:trPr>
        <w:tc>
          <w:tcPr>
            <w:tcW w:w="0" w:type="auto"/>
            <w:tcBorders>
              <w:top w:val="nil"/>
              <w:left w:val="nil"/>
              <w:bottom w:val="nil"/>
              <w:right w:val="nil"/>
            </w:tcBorders>
            <w:shd w:val="clear" w:color="auto" w:fill="auto"/>
            <w:noWrap/>
            <w:vAlign w:val="bottom"/>
          </w:tcPr>
          <w:p w14:paraId="618BB97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48582E6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(0.78 - 1.24, 0.88)</w:t>
            </w:r>
          </w:p>
        </w:tc>
        <w:tc>
          <w:tcPr>
            <w:tcW w:w="0" w:type="auto"/>
            <w:tcBorders>
              <w:top w:val="nil"/>
              <w:left w:val="nil"/>
              <w:bottom w:val="nil"/>
              <w:right w:val="nil"/>
            </w:tcBorders>
            <w:shd w:val="clear" w:color="auto" w:fill="auto"/>
            <w:noWrap/>
            <w:vAlign w:val="bottom"/>
          </w:tcPr>
          <w:p w14:paraId="79FA0C6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1.01 (0.79 - 1.28, 0.96)</w:t>
            </w:r>
          </w:p>
        </w:tc>
      </w:tr>
      <w:tr w:rsidR="002679E5" w:rsidRPr="00C62D2F" w14:paraId="46A9E530" w14:textId="77777777" w:rsidTr="004C2265">
        <w:trPr>
          <w:trHeight w:val="260"/>
        </w:trPr>
        <w:tc>
          <w:tcPr>
            <w:tcW w:w="0" w:type="auto"/>
            <w:tcBorders>
              <w:top w:val="nil"/>
              <w:left w:val="nil"/>
              <w:bottom w:val="nil"/>
              <w:right w:val="nil"/>
            </w:tcBorders>
            <w:shd w:val="clear" w:color="auto" w:fill="auto"/>
            <w:noWrap/>
            <w:vAlign w:val="bottom"/>
          </w:tcPr>
          <w:p w14:paraId="7704791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Homebound</w:t>
            </w:r>
          </w:p>
        </w:tc>
        <w:tc>
          <w:tcPr>
            <w:tcW w:w="0" w:type="auto"/>
            <w:tcBorders>
              <w:top w:val="nil"/>
              <w:left w:val="nil"/>
              <w:bottom w:val="nil"/>
              <w:right w:val="nil"/>
            </w:tcBorders>
            <w:shd w:val="clear" w:color="auto" w:fill="auto"/>
            <w:noWrap/>
            <w:vAlign w:val="bottom"/>
          </w:tcPr>
          <w:p w14:paraId="01A6DFF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9EAFAF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67F1233" w14:textId="77777777" w:rsidTr="004C2265">
        <w:trPr>
          <w:trHeight w:val="260"/>
        </w:trPr>
        <w:tc>
          <w:tcPr>
            <w:tcW w:w="0" w:type="auto"/>
            <w:tcBorders>
              <w:top w:val="nil"/>
              <w:left w:val="nil"/>
              <w:bottom w:val="nil"/>
              <w:right w:val="nil"/>
            </w:tcBorders>
            <w:shd w:val="clear" w:color="auto" w:fill="auto"/>
            <w:noWrap/>
            <w:vAlign w:val="bottom"/>
          </w:tcPr>
          <w:p w14:paraId="7ECA4E8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3234A1E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834391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5A4C92C" w14:textId="77777777" w:rsidTr="004C2265">
        <w:trPr>
          <w:trHeight w:val="260"/>
        </w:trPr>
        <w:tc>
          <w:tcPr>
            <w:tcW w:w="0" w:type="auto"/>
            <w:tcBorders>
              <w:top w:val="nil"/>
              <w:left w:val="nil"/>
              <w:bottom w:val="nil"/>
              <w:right w:val="nil"/>
            </w:tcBorders>
            <w:shd w:val="clear" w:color="auto" w:fill="auto"/>
            <w:noWrap/>
            <w:vAlign w:val="bottom"/>
          </w:tcPr>
          <w:p w14:paraId="03EA2F7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4A2C4C6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1.28 (0.61 - 2.71, 0.52)</w:t>
            </w:r>
          </w:p>
        </w:tc>
        <w:tc>
          <w:tcPr>
            <w:tcW w:w="0" w:type="auto"/>
            <w:tcBorders>
              <w:top w:val="nil"/>
              <w:left w:val="nil"/>
              <w:bottom w:val="nil"/>
              <w:right w:val="nil"/>
            </w:tcBorders>
            <w:shd w:val="clear" w:color="auto" w:fill="auto"/>
            <w:noWrap/>
            <w:vAlign w:val="bottom"/>
          </w:tcPr>
          <w:p w14:paraId="207B4F7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1.15 (0.54 - 2.47, 0.71)</w:t>
            </w:r>
          </w:p>
        </w:tc>
      </w:tr>
      <w:tr w:rsidR="002679E5" w:rsidRPr="00C62D2F" w14:paraId="2AC33922" w14:textId="77777777" w:rsidTr="004C2265">
        <w:trPr>
          <w:trHeight w:val="260"/>
        </w:trPr>
        <w:tc>
          <w:tcPr>
            <w:tcW w:w="0" w:type="auto"/>
            <w:tcBorders>
              <w:top w:val="nil"/>
              <w:left w:val="nil"/>
              <w:bottom w:val="nil"/>
              <w:right w:val="nil"/>
            </w:tcBorders>
            <w:shd w:val="clear" w:color="auto" w:fill="auto"/>
            <w:noWrap/>
            <w:vAlign w:val="bottom"/>
          </w:tcPr>
          <w:p w14:paraId="0DC66C4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Stage</w:t>
            </w:r>
          </w:p>
        </w:tc>
        <w:tc>
          <w:tcPr>
            <w:tcW w:w="0" w:type="auto"/>
            <w:tcBorders>
              <w:top w:val="nil"/>
              <w:left w:val="nil"/>
              <w:bottom w:val="nil"/>
              <w:right w:val="nil"/>
            </w:tcBorders>
            <w:shd w:val="clear" w:color="auto" w:fill="auto"/>
            <w:noWrap/>
            <w:vAlign w:val="bottom"/>
          </w:tcPr>
          <w:p w14:paraId="1034009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6064CF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6C0CB8F" w14:textId="77777777" w:rsidTr="004C2265">
        <w:trPr>
          <w:trHeight w:val="260"/>
        </w:trPr>
        <w:tc>
          <w:tcPr>
            <w:tcW w:w="0" w:type="auto"/>
            <w:tcBorders>
              <w:top w:val="nil"/>
              <w:left w:val="nil"/>
              <w:bottom w:val="nil"/>
              <w:right w:val="nil"/>
            </w:tcBorders>
            <w:shd w:val="clear" w:color="auto" w:fill="auto"/>
            <w:noWrap/>
            <w:vAlign w:val="bottom"/>
          </w:tcPr>
          <w:p w14:paraId="1E7396E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IIIA</w:t>
            </w:r>
          </w:p>
        </w:tc>
        <w:tc>
          <w:tcPr>
            <w:tcW w:w="0" w:type="auto"/>
            <w:tcBorders>
              <w:top w:val="nil"/>
              <w:left w:val="nil"/>
              <w:bottom w:val="nil"/>
              <w:right w:val="nil"/>
            </w:tcBorders>
            <w:shd w:val="clear" w:color="auto" w:fill="auto"/>
            <w:noWrap/>
            <w:vAlign w:val="bottom"/>
          </w:tcPr>
          <w:p w14:paraId="5372108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9F13D1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B3E4EFB" w14:textId="77777777" w:rsidTr="004C2265">
        <w:trPr>
          <w:trHeight w:val="260"/>
        </w:trPr>
        <w:tc>
          <w:tcPr>
            <w:tcW w:w="0" w:type="auto"/>
            <w:tcBorders>
              <w:top w:val="nil"/>
              <w:left w:val="nil"/>
              <w:bottom w:val="nil"/>
              <w:right w:val="nil"/>
            </w:tcBorders>
            <w:shd w:val="clear" w:color="auto" w:fill="auto"/>
            <w:noWrap/>
            <w:vAlign w:val="bottom"/>
          </w:tcPr>
          <w:p w14:paraId="7D4DF5A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IIIB</w:t>
            </w:r>
          </w:p>
        </w:tc>
        <w:tc>
          <w:tcPr>
            <w:tcW w:w="0" w:type="auto"/>
            <w:tcBorders>
              <w:top w:val="nil"/>
              <w:left w:val="nil"/>
              <w:bottom w:val="nil"/>
              <w:right w:val="nil"/>
            </w:tcBorders>
            <w:shd w:val="clear" w:color="auto" w:fill="auto"/>
            <w:noWrap/>
            <w:vAlign w:val="bottom"/>
          </w:tcPr>
          <w:p w14:paraId="32D502A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(0.77 - 1.16, 0.58)</w:t>
            </w:r>
          </w:p>
        </w:tc>
        <w:tc>
          <w:tcPr>
            <w:tcW w:w="0" w:type="auto"/>
            <w:tcBorders>
              <w:top w:val="nil"/>
              <w:left w:val="nil"/>
              <w:bottom w:val="nil"/>
              <w:right w:val="nil"/>
            </w:tcBorders>
            <w:shd w:val="clear" w:color="auto" w:fill="auto"/>
            <w:noWrap/>
            <w:vAlign w:val="bottom"/>
          </w:tcPr>
          <w:p w14:paraId="30D44A9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(0.76 - 1.14, 0.48)</w:t>
            </w:r>
          </w:p>
        </w:tc>
      </w:tr>
      <w:tr w:rsidR="002679E5" w:rsidRPr="00C62D2F" w14:paraId="17CFB3E2" w14:textId="77777777" w:rsidTr="004C2265">
        <w:trPr>
          <w:trHeight w:val="260"/>
        </w:trPr>
        <w:tc>
          <w:tcPr>
            <w:tcW w:w="0" w:type="auto"/>
            <w:tcBorders>
              <w:top w:val="nil"/>
              <w:left w:val="nil"/>
              <w:bottom w:val="nil"/>
              <w:right w:val="nil"/>
            </w:tcBorders>
            <w:shd w:val="clear" w:color="auto" w:fill="auto"/>
            <w:noWrap/>
            <w:vAlign w:val="bottom"/>
          </w:tcPr>
          <w:p w14:paraId="0068E20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T-Stage</w:t>
            </w:r>
          </w:p>
        </w:tc>
        <w:tc>
          <w:tcPr>
            <w:tcW w:w="0" w:type="auto"/>
            <w:tcBorders>
              <w:top w:val="nil"/>
              <w:left w:val="nil"/>
              <w:bottom w:val="nil"/>
              <w:right w:val="nil"/>
            </w:tcBorders>
            <w:shd w:val="clear" w:color="auto" w:fill="auto"/>
            <w:noWrap/>
            <w:vAlign w:val="bottom"/>
          </w:tcPr>
          <w:p w14:paraId="52B30CA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9F8C5F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494824A" w14:textId="77777777" w:rsidTr="004C2265">
        <w:trPr>
          <w:trHeight w:val="260"/>
        </w:trPr>
        <w:tc>
          <w:tcPr>
            <w:tcW w:w="0" w:type="auto"/>
            <w:tcBorders>
              <w:top w:val="nil"/>
              <w:left w:val="nil"/>
              <w:bottom w:val="nil"/>
              <w:right w:val="nil"/>
            </w:tcBorders>
            <w:shd w:val="clear" w:color="auto" w:fill="auto"/>
            <w:noWrap/>
            <w:vAlign w:val="bottom"/>
          </w:tcPr>
          <w:p w14:paraId="1634911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TX</w:t>
            </w:r>
          </w:p>
        </w:tc>
        <w:tc>
          <w:tcPr>
            <w:tcW w:w="0" w:type="auto"/>
            <w:tcBorders>
              <w:top w:val="nil"/>
              <w:left w:val="nil"/>
              <w:bottom w:val="nil"/>
              <w:right w:val="nil"/>
            </w:tcBorders>
            <w:shd w:val="clear" w:color="auto" w:fill="auto"/>
            <w:noWrap/>
            <w:vAlign w:val="bottom"/>
          </w:tcPr>
          <w:p w14:paraId="79AEC45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0B0400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9D7A8C2" w14:textId="77777777" w:rsidTr="004C2265">
        <w:trPr>
          <w:trHeight w:val="260"/>
        </w:trPr>
        <w:tc>
          <w:tcPr>
            <w:tcW w:w="0" w:type="auto"/>
            <w:tcBorders>
              <w:top w:val="nil"/>
              <w:left w:val="nil"/>
              <w:bottom w:val="nil"/>
              <w:right w:val="nil"/>
            </w:tcBorders>
            <w:shd w:val="clear" w:color="auto" w:fill="auto"/>
            <w:noWrap/>
            <w:vAlign w:val="bottom"/>
          </w:tcPr>
          <w:p w14:paraId="10572A8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T0</w:t>
            </w:r>
          </w:p>
        </w:tc>
        <w:tc>
          <w:tcPr>
            <w:tcW w:w="0" w:type="auto"/>
            <w:tcBorders>
              <w:top w:val="nil"/>
              <w:left w:val="nil"/>
              <w:bottom w:val="nil"/>
              <w:right w:val="nil"/>
            </w:tcBorders>
            <w:shd w:val="clear" w:color="auto" w:fill="auto"/>
            <w:noWrap/>
            <w:vAlign w:val="bottom"/>
          </w:tcPr>
          <w:p w14:paraId="7B062D4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(0.17 - 3.05, 0.65)</w:t>
            </w:r>
          </w:p>
        </w:tc>
        <w:tc>
          <w:tcPr>
            <w:tcW w:w="0" w:type="auto"/>
            <w:tcBorders>
              <w:top w:val="nil"/>
              <w:left w:val="nil"/>
              <w:bottom w:val="nil"/>
              <w:right w:val="nil"/>
            </w:tcBorders>
            <w:shd w:val="clear" w:color="auto" w:fill="auto"/>
            <w:noWrap/>
            <w:vAlign w:val="bottom"/>
          </w:tcPr>
          <w:p w14:paraId="37036F7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0D8790D" w14:textId="77777777" w:rsidTr="004C2265">
        <w:trPr>
          <w:trHeight w:val="260"/>
        </w:trPr>
        <w:tc>
          <w:tcPr>
            <w:tcW w:w="0" w:type="auto"/>
            <w:tcBorders>
              <w:top w:val="nil"/>
              <w:left w:val="nil"/>
              <w:bottom w:val="nil"/>
              <w:right w:val="nil"/>
            </w:tcBorders>
            <w:shd w:val="clear" w:color="auto" w:fill="auto"/>
            <w:noWrap/>
            <w:vAlign w:val="bottom"/>
          </w:tcPr>
          <w:p w14:paraId="0171D85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T1</w:t>
            </w:r>
          </w:p>
        </w:tc>
        <w:tc>
          <w:tcPr>
            <w:tcW w:w="0" w:type="auto"/>
            <w:tcBorders>
              <w:top w:val="nil"/>
              <w:left w:val="nil"/>
              <w:bottom w:val="nil"/>
              <w:right w:val="nil"/>
            </w:tcBorders>
            <w:shd w:val="clear" w:color="auto" w:fill="auto"/>
            <w:noWrap/>
            <w:vAlign w:val="bottom"/>
          </w:tcPr>
          <w:p w14:paraId="078669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0.73 (0.44 - 1.20, 0.21)</w:t>
            </w:r>
          </w:p>
        </w:tc>
        <w:tc>
          <w:tcPr>
            <w:tcW w:w="0" w:type="auto"/>
            <w:tcBorders>
              <w:top w:val="nil"/>
              <w:left w:val="nil"/>
              <w:bottom w:val="nil"/>
              <w:right w:val="nil"/>
            </w:tcBorders>
            <w:shd w:val="clear" w:color="auto" w:fill="auto"/>
            <w:noWrap/>
            <w:vAlign w:val="bottom"/>
          </w:tcPr>
          <w:p w14:paraId="4A83E44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16E8DFA" w14:textId="77777777" w:rsidTr="004C2265">
        <w:trPr>
          <w:trHeight w:val="260"/>
        </w:trPr>
        <w:tc>
          <w:tcPr>
            <w:tcW w:w="0" w:type="auto"/>
            <w:tcBorders>
              <w:top w:val="nil"/>
              <w:left w:val="nil"/>
              <w:bottom w:val="nil"/>
              <w:right w:val="nil"/>
            </w:tcBorders>
            <w:shd w:val="clear" w:color="auto" w:fill="auto"/>
            <w:noWrap/>
            <w:vAlign w:val="bottom"/>
          </w:tcPr>
          <w:p w14:paraId="4BA8CB6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T2</w:t>
            </w:r>
          </w:p>
        </w:tc>
        <w:tc>
          <w:tcPr>
            <w:tcW w:w="0" w:type="auto"/>
            <w:tcBorders>
              <w:top w:val="nil"/>
              <w:left w:val="nil"/>
              <w:bottom w:val="nil"/>
              <w:right w:val="nil"/>
            </w:tcBorders>
            <w:shd w:val="clear" w:color="auto" w:fill="auto"/>
            <w:noWrap/>
            <w:vAlign w:val="bottom"/>
          </w:tcPr>
          <w:p w14:paraId="258F120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(0.49 - 1.22, 0.27)</w:t>
            </w:r>
          </w:p>
        </w:tc>
        <w:tc>
          <w:tcPr>
            <w:tcW w:w="0" w:type="auto"/>
            <w:tcBorders>
              <w:top w:val="nil"/>
              <w:left w:val="nil"/>
              <w:bottom w:val="nil"/>
              <w:right w:val="nil"/>
            </w:tcBorders>
            <w:shd w:val="clear" w:color="auto" w:fill="auto"/>
            <w:noWrap/>
            <w:vAlign w:val="bottom"/>
          </w:tcPr>
          <w:p w14:paraId="7CB4069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6D54B59" w14:textId="77777777" w:rsidTr="004C2265">
        <w:trPr>
          <w:trHeight w:val="260"/>
        </w:trPr>
        <w:tc>
          <w:tcPr>
            <w:tcW w:w="0" w:type="auto"/>
            <w:tcBorders>
              <w:top w:val="nil"/>
              <w:left w:val="nil"/>
              <w:bottom w:val="nil"/>
              <w:right w:val="nil"/>
            </w:tcBorders>
            <w:shd w:val="clear" w:color="auto" w:fill="auto"/>
            <w:noWrap/>
            <w:vAlign w:val="bottom"/>
          </w:tcPr>
          <w:p w14:paraId="29497AA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T3</w:t>
            </w:r>
          </w:p>
        </w:tc>
        <w:tc>
          <w:tcPr>
            <w:tcW w:w="0" w:type="auto"/>
            <w:tcBorders>
              <w:top w:val="nil"/>
              <w:left w:val="nil"/>
              <w:bottom w:val="nil"/>
              <w:right w:val="nil"/>
            </w:tcBorders>
            <w:shd w:val="clear" w:color="auto" w:fill="auto"/>
            <w:noWrap/>
            <w:vAlign w:val="bottom"/>
          </w:tcPr>
          <w:p w14:paraId="02F403F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(0.56 - 1.56, 0.81)</w:t>
            </w:r>
          </w:p>
        </w:tc>
        <w:tc>
          <w:tcPr>
            <w:tcW w:w="0" w:type="auto"/>
            <w:tcBorders>
              <w:top w:val="nil"/>
              <w:left w:val="nil"/>
              <w:bottom w:val="nil"/>
              <w:right w:val="nil"/>
            </w:tcBorders>
            <w:shd w:val="clear" w:color="auto" w:fill="auto"/>
            <w:noWrap/>
            <w:vAlign w:val="bottom"/>
          </w:tcPr>
          <w:p w14:paraId="6647AD6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438B4E6" w14:textId="77777777" w:rsidTr="004C2265">
        <w:trPr>
          <w:trHeight w:val="260"/>
        </w:trPr>
        <w:tc>
          <w:tcPr>
            <w:tcW w:w="0" w:type="auto"/>
            <w:tcBorders>
              <w:top w:val="nil"/>
              <w:left w:val="nil"/>
              <w:bottom w:val="nil"/>
              <w:right w:val="nil"/>
            </w:tcBorders>
            <w:shd w:val="clear" w:color="auto" w:fill="auto"/>
            <w:noWrap/>
            <w:vAlign w:val="bottom"/>
          </w:tcPr>
          <w:p w14:paraId="1FB885E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T4</w:t>
            </w:r>
          </w:p>
        </w:tc>
        <w:tc>
          <w:tcPr>
            <w:tcW w:w="0" w:type="auto"/>
            <w:tcBorders>
              <w:top w:val="nil"/>
              <w:left w:val="nil"/>
              <w:bottom w:val="nil"/>
              <w:right w:val="nil"/>
            </w:tcBorders>
            <w:shd w:val="clear" w:color="auto" w:fill="auto"/>
            <w:noWrap/>
            <w:vAlign w:val="bottom"/>
          </w:tcPr>
          <w:p w14:paraId="04F4B57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0.67 (0.42 - 1.05, 0.08)</w:t>
            </w:r>
          </w:p>
        </w:tc>
        <w:tc>
          <w:tcPr>
            <w:tcW w:w="0" w:type="auto"/>
            <w:tcBorders>
              <w:top w:val="nil"/>
              <w:left w:val="nil"/>
              <w:bottom w:val="nil"/>
              <w:right w:val="nil"/>
            </w:tcBorders>
            <w:shd w:val="clear" w:color="auto" w:fill="auto"/>
            <w:noWrap/>
            <w:vAlign w:val="bottom"/>
          </w:tcPr>
          <w:p w14:paraId="3AE2A74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7ED8BB7" w14:textId="77777777" w:rsidTr="004C2265">
        <w:trPr>
          <w:trHeight w:val="260"/>
        </w:trPr>
        <w:tc>
          <w:tcPr>
            <w:tcW w:w="0" w:type="auto"/>
            <w:tcBorders>
              <w:top w:val="nil"/>
              <w:left w:val="nil"/>
              <w:bottom w:val="nil"/>
              <w:right w:val="nil"/>
            </w:tcBorders>
            <w:shd w:val="clear" w:color="auto" w:fill="auto"/>
            <w:noWrap/>
            <w:vAlign w:val="bottom"/>
          </w:tcPr>
          <w:p w14:paraId="2E80AE6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Size</w:t>
            </w:r>
          </w:p>
        </w:tc>
        <w:tc>
          <w:tcPr>
            <w:tcW w:w="0" w:type="auto"/>
            <w:tcBorders>
              <w:top w:val="nil"/>
              <w:left w:val="nil"/>
              <w:bottom w:val="nil"/>
              <w:right w:val="nil"/>
            </w:tcBorders>
            <w:shd w:val="clear" w:color="auto" w:fill="auto"/>
            <w:noWrap/>
            <w:vAlign w:val="bottom"/>
          </w:tcPr>
          <w:p w14:paraId="19B06165"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E95125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D4767D7" w14:textId="77777777" w:rsidTr="004C2265">
        <w:trPr>
          <w:trHeight w:val="260"/>
        </w:trPr>
        <w:tc>
          <w:tcPr>
            <w:tcW w:w="0" w:type="auto"/>
            <w:tcBorders>
              <w:top w:val="nil"/>
              <w:left w:val="nil"/>
              <w:bottom w:val="nil"/>
              <w:right w:val="nil"/>
            </w:tcBorders>
            <w:shd w:val="clear" w:color="auto" w:fill="auto"/>
            <w:noWrap/>
            <w:vAlign w:val="bottom"/>
          </w:tcPr>
          <w:p w14:paraId="4F15CBD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&lt; 2.0</w:t>
            </w:r>
          </w:p>
        </w:tc>
        <w:tc>
          <w:tcPr>
            <w:tcW w:w="0" w:type="auto"/>
            <w:tcBorders>
              <w:top w:val="nil"/>
              <w:left w:val="nil"/>
              <w:bottom w:val="nil"/>
              <w:right w:val="nil"/>
            </w:tcBorders>
            <w:shd w:val="clear" w:color="auto" w:fill="auto"/>
            <w:noWrap/>
            <w:vAlign w:val="bottom"/>
          </w:tcPr>
          <w:p w14:paraId="1239C13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CB600B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87E4339" w14:textId="77777777" w:rsidTr="004C2265">
        <w:trPr>
          <w:trHeight w:val="260"/>
        </w:trPr>
        <w:tc>
          <w:tcPr>
            <w:tcW w:w="0" w:type="auto"/>
            <w:tcBorders>
              <w:top w:val="nil"/>
              <w:left w:val="nil"/>
              <w:bottom w:val="nil"/>
              <w:right w:val="nil"/>
            </w:tcBorders>
            <w:shd w:val="clear" w:color="auto" w:fill="auto"/>
            <w:noWrap/>
            <w:vAlign w:val="bottom"/>
          </w:tcPr>
          <w:p w14:paraId="376795B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2.0-5.0</w:t>
            </w:r>
          </w:p>
        </w:tc>
        <w:tc>
          <w:tcPr>
            <w:tcW w:w="0" w:type="auto"/>
            <w:tcBorders>
              <w:top w:val="nil"/>
              <w:left w:val="nil"/>
              <w:bottom w:val="nil"/>
              <w:right w:val="nil"/>
            </w:tcBorders>
            <w:shd w:val="clear" w:color="auto" w:fill="auto"/>
            <w:noWrap/>
            <w:vAlign w:val="bottom"/>
          </w:tcPr>
          <w:p w14:paraId="1BE896E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(0.73 - 1.68, 0.64)</w:t>
            </w:r>
          </w:p>
        </w:tc>
        <w:tc>
          <w:tcPr>
            <w:tcW w:w="0" w:type="auto"/>
            <w:tcBorders>
              <w:top w:val="nil"/>
              <w:left w:val="nil"/>
              <w:bottom w:val="nil"/>
              <w:right w:val="nil"/>
            </w:tcBorders>
            <w:shd w:val="clear" w:color="auto" w:fill="auto"/>
            <w:noWrap/>
            <w:vAlign w:val="bottom"/>
          </w:tcPr>
          <w:p w14:paraId="44F2FA6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36A311E" w14:textId="77777777" w:rsidTr="004C2265">
        <w:trPr>
          <w:trHeight w:val="260"/>
        </w:trPr>
        <w:tc>
          <w:tcPr>
            <w:tcW w:w="0" w:type="auto"/>
            <w:tcBorders>
              <w:top w:val="nil"/>
              <w:left w:val="nil"/>
              <w:bottom w:val="nil"/>
              <w:right w:val="nil"/>
            </w:tcBorders>
            <w:shd w:val="clear" w:color="auto" w:fill="auto"/>
            <w:noWrap/>
            <w:vAlign w:val="bottom"/>
          </w:tcPr>
          <w:p w14:paraId="5EE5C5C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5.0</w:t>
            </w:r>
          </w:p>
        </w:tc>
        <w:tc>
          <w:tcPr>
            <w:tcW w:w="0" w:type="auto"/>
            <w:tcBorders>
              <w:top w:val="nil"/>
              <w:left w:val="nil"/>
              <w:bottom w:val="nil"/>
              <w:right w:val="nil"/>
            </w:tcBorders>
            <w:shd w:val="clear" w:color="auto" w:fill="auto"/>
            <w:noWrap/>
            <w:vAlign w:val="bottom"/>
          </w:tcPr>
          <w:p w14:paraId="2FE289D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(0.66 - 1.57, 0.93)</w:t>
            </w:r>
          </w:p>
        </w:tc>
        <w:tc>
          <w:tcPr>
            <w:tcW w:w="0" w:type="auto"/>
            <w:tcBorders>
              <w:top w:val="nil"/>
              <w:left w:val="nil"/>
              <w:bottom w:val="nil"/>
              <w:right w:val="nil"/>
            </w:tcBorders>
            <w:shd w:val="clear" w:color="auto" w:fill="auto"/>
            <w:noWrap/>
            <w:vAlign w:val="bottom"/>
          </w:tcPr>
          <w:p w14:paraId="20CDD4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50F2E39" w14:textId="77777777" w:rsidTr="004C2265">
        <w:trPr>
          <w:trHeight w:val="260"/>
        </w:trPr>
        <w:tc>
          <w:tcPr>
            <w:tcW w:w="0" w:type="auto"/>
            <w:tcBorders>
              <w:top w:val="nil"/>
              <w:left w:val="nil"/>
              <w:bottom w:val="nil"/>
              <w:right w:val="nil"/>
            </w:tcBorders>
            <w:shd w:val="clear" w:color="auto" w:fill="auto"/>
            <w:noWrap/>
            <w:vAlign w:val="bottom"/>
          </w:tcPr>
          <w:p w14:paraId="6BEB018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31A733C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1.30 (0.82 - 2.06, 0.26)</w:t>
            </w:r>
          </w:p>
        </w:tc>
        <w:tc>
          <w:tcPr>
            <w:tcW w:w="0" w:type="auto"/>
            <w:tcBorders>
              <w:top w:val="nil"/>
              <w:left w:val="nil"/>
              <w:bottom w:val="nil"/>
              <w:right w:val="nil"/>
            </w:tcBorders>
            <w:shd w:val="clear" w:color="auto" w:fill="auto"/>
            <w:noWrap/>
            <w:vAlign w:val="bottom"/>
          </w:tcPr>
          <w:p w14:paraId="767AEE2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8CB3A5E" w14:textId="77777777" w:rsidTr="004C2265">
        <w:trPr>
          <w:trHeight w:val="260"/>
        </w:trPr>
        <w:tc>
          <w:tcPr>
            <w:tcW w:w="0" w:type="auto"/>
            <w:tcBorders>
              <w:top w:val="nil"/>
              <w:left w:val="nil"/>
              <w:bottom w:val="nil"/>
              <w:right w:val="nil"/>
            </w:tcBorders>
            <w:shd w:val="clear" w:color="auto" w:fill="auto"/>
            <w:noWrap/>
            <w:vAlign w:val="bottom"/>
          </w:tcPr>
          <w:p w14:paraId="126D3BD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Histology</w:t>
            </w:r>
          </w:p>
        </w:tc>
        <w:tc>
          <w:tcPr>
            <w:tcW w:w="0" w:type="auto"/>
            <w:tcBorders>
              <w:top w:val="nil"/>
              <w:left w:val="nil"/>
              <w:bottom w:val="nil"/>
              <w:right w:val="nil"/>
            </w:tcBorders>
            <w:shd w:val="clear" w:color="auto" w:fill="auto"/>
            <w:noWrap/>
            <w:vAlign w:val="bottom"/>
          </w:tcPr>
          <w:p w14:paraId="039C851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6AB684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94478BF" w14:textId="77777777" w:rsidTr="004C2265">
        <w:trPr>
          <w:trHeight w:val="260"/>
        </w:trPr>
        <w:tc>
          <w:tcPr>
            <w:tcW w:w="0" w:type="auto"/>
            <w:tcBorders>
              <w:top w:val="nil"/>
              <w:left w:val="nil"/>
              <w:bottom w:val="nil"/>
              <w:right w:val="nil"/>
            </w:tcBorders>
            <w:shd w:val="clear" w:color="auto" w:fill="auto"/>
            <w:noWrap/>
            <w:vAlign w:val="bottom"/>
          </w:tcPr>
          <w:p w14:paraId="478AD6D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Adenocarcinoma</w:t>
            </w:r>
          </w:p>
        </w:tc>
        <w:tc>
          <w:tcPr>
            <w:tcW w:w="0" w:type="auto"/>
            <w:tcBorders>
              <w:top w:val="nil"/>
              <w:left w:val="nil"/>
              <w:bottom w:val="nil"/>
              <w:right w:val="nil"/>
            </w:tcBorders>
            <w:shd w:val="clear" w:color="auto" w:fill="auto"/>
            <w:noWrap/>
            <w:vAlign w:val="bottom"/>
          </w:tcPr>
          <w:p w14:paraId="3460631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0C5A47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E2F6D75" w14:textId="77777777" w:rsidTr="004C2265">
        <w:trPr>
          <w:trHeight w:val="260"/>
        </w:trPr>
        <w:tc>
          <w:tcPr>
            <w:tcW w:w="0" w:type="auto"/>
            <w:tcBorders>
              <w:top w:val="nil"/>
              <w:left w:val="nil"/>
              <w:bottom w:val="nil"/>
              <w:right w:val="nil"/>
            </w:tcBorders>
            <w:shd w:val="clear" w:color="auto" w:fill="auto"/>
            <w:noWrap/>
            <w:vAlign w:val="bottom"/>
          </w:tcPr>
          <w:p w14:paraId="02D924B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SCC</w:t>
            </w:r>
          </w:p>
        </w:tc>
        <w:tc>
          <w:tcPr>
            <w:tcW w:w="0" w:type="auto"/>
            <w:tcBorders>
              <w:top w:val="nil"/>
              <w:left w:val="nil"/>
              <w:bottom w:val="nil"/>
              <w:right w:val="nil"/>
            </w:tcBorders>
            <w:shd w:val="clear" w:color="auto" w:fill="auto"/>
            <w:noWrap/>
            <w:vAlign w:val="bottom"/>
          </w:tcPr>
          <w:p w14:paraId="5F620E1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(0.79 - 1.26, 0.99)</w:t>
            </w:r>
          </w:p>
        </w:tc>
        <w:tc>
          <w:tcPr>
            <w:tcW w:w="0" w:type="auto"/>
            <w:tcBorders>
              <w:top w:val="nil"/>
              <w:left w:val="nil"/>
              <w:bottom w:val="nil"/>
              <w:right w:val="nil"/>
            </w:tcBorders>
            <w:shd w:val="clear" w:color="auto" w:fill="auto"/>
            <w:noWrap/>
            <w:vAlign w:val="bottom"/>
          </w:tcPr>
          <w:p w14:paraId="4FC470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7DD6374" w14:textId="77777777" w:rsidTr="004C2265">
        <w:trPr>
          <w:trHeight w:val="260"/>
        </w:trPr>
        <w:tc>
          <w:tcPr>
            <w:tcW w:w="0" w:type="auto"/>
            <w:tcBorders>
              <w:top w:val="nil"/>
              <w:left w:val="nil"/>
              <w:bottom w:val="nil"/>
              <w:right w:val="nil"/>
            </w:tcBorders>
            <w:shd w:val="clear" w:color="auto" w:fill="auto"/>
            <w:noWrap/>
            <w:vAlign w:val="bottom"/>
          </w:tcPr>
          <w:p w14:paraId="3C86E94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Large Cell</w:t>
            </w:r>
          </w:p>
        </w:tc>
        <w:tc>
          <w:tcPr>
            <w:tcW w:w="0" w:type="auto"/>
            <w:tcBorders>
              <w:top w:val="nil"/>
              <w:left w:val="nil"/>
              <w:bottom w:val="nil"/>
              <w:right w:val="nil"/>
            </w:tcBorders>
            <w:shd w:val="clear" w:color="auto" w:fill="auto"/>
            <w:noWrap/>
            <w:vAlign w:val="bottom"/>
          </w:tcPr>
          <w:p w14:paraId="1EB06FC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1.37 (0.80 - 2.33, 0.25)</w:t>
            </w:r>
          </w:p>
        </w:tc>
        <w:tc>
          <w:tcPr>
            <w:tcW w:w="0" w:type="auto"/>
            <w:tcBorders>
              <w:top w:val="nil"/>
              <w:left w:val="nil"/>
              <w:bottom w:val="nil"/>
              <w:right w:val="nil"/>
            </w:tcBorders>
            <w:shd w:val="clear" w:color="auto" w:fill="auto"/>
            <w:noWrap/>
            <w:vAlign w:val="bottom"/>
          </w:tcPr>
          <w:p w14:paraId="71BE2D5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623391B" w14:textId="77777777" w:rsidTr="004C2265">
        <w:trPr>
          <w:trHeight w:val="260"/>
        </w:trPr>
        <w:tc>
          <w:tcPr>
            <w:tcW w:w="0" w:type="auto"/>
            <w:tcBorders>
              <w:top w:val="nil"/>
              <w:left w:val="nil"/>
              <w:bottom w:val="nil"/>
              <w:right w:val="nil"/>
            </w:tcBorders>
            <w:shd w:val="clear" w:color="auto" w:fill="auto"/>
            <w:noWrap/>
            <w:vAlign w:val="bottom"/>
          </w:tcPr>
          <w:p w14:paraId="733D29B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0C7528E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(0.82 - 1.43, 0.56)</w:t>
            </w:r>
          </w:p>
        </w:tc>
        <w:tc>
          <w:tcPr>
            <w:tcW w:w="0" w:type="auto"/>
            <w:tcBorders>
              <w:top w:val="nil"/>
              <w:left w:val="nil"/>
              <w:bottom w:val="nil"/>
              <w:right w:val="nil"/>
            </w:tcBorders>
            <w:shd w:val="clear" w:color="auto" w:fill="auto"/>
            <w:noWrap/>
            <w:vAlign w:val="bottom"/>
          </w:tcPr>
          <w:p w14:paraId="05AE98A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6659459" w14:textId="77777777" w:rsidTr="004C2265">
        <w:trPr>
          <w:trHeight w:val="260"/>
        </w:trPr>
        <w:tc>
          <w:tcPr>
            <w:tcW w:w="0" w:type="auto"/>
            <w:tcBorders>
              <w:top w:val="nil"/>
              <w:left w:val="nil"/>
              <w:bottom w:val="nil"/>
              <w:right w:val="nil"/>
            </w:tcBorders>
            <w:shd w:val="clear" w:color="auto" w:fill="auto"/>
            <w:noWrap/>
            <w:vAlign w:val="bottom"/>
          </w:tcPr>
          <w:p w14:paraId="60526CA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Laterality</w:t>
            </w:r>
          </w:p>
        </w:tc>
        <w:tc>
          <w:tcPr>
            <w:tcW w:w="0" w:type="auto"/>
            <w:tcBorders>
              <w:top w:val="nil"/>
              <w:left w:val="nil"/>
              <w:bottom w:val="nil"/>
              <w:right w:val="nil"/>
            </w:tcBorders>
            <w:shd w:val="clear" w:color="auto" w:fill="auto"/>
            <w:noWrap/>
            <w:vAlign w:val="bottom"/>
          </w:tcPr>
          <w:p w14:paraId="551EB36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5D48E5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FD7583D" w14:textId="77777777" w:rsidTr="004C2265">
        <w:trPr>
          <w:trHeight w:val="260"/>
        </w:trPr>
        <w:tc>
          <w:tcPr>
            <w:tcW w:w="0" w:type="auto"/>
            <w:tcBorders>
              <w:top w:val="nil"/>
              <w:left w:val="nil"/>
              <w:bottom w:val="nil"/>
              <w:right w:val="nil"/>
            </w:tcBorders>
            <w:shd w:val="clear" w:color="auto" w:fill="auto"/>
            <w:noWrap/>
            <w:vAlign w:val="bottom"/>
          </w:tcPr>
          <w:p w14:paraId="51F8CDA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Right</w:t>
            </w:r>
          </w:p>
        </w:tc>
        <w:tc>
          <w:tcPr>
            <w:tcW w:w="0" w:type="auto"/>
            <w:tcBorders>
              <w:top w:val="nil"/>
              <w:left w:val="nil"/>
              <w:bottom w:val="nil"/>
              <w:right w:val="nil"/>
            </w:tcBorders>
            <w:shd w:val="clear" w:color="auto" w:fill="auto"/>
            <w:noWrap/>
            <w:vAlign w:val="bottom"/>
          </w:tcPr>
          <w:p w14:paraId="50F6902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E04239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33C968A" w14:textId="77777777" w:rsidTr="004C2265">
        <w:trPr>
          <w:trHeight w:val="260"/>
        </w:trPr>
        <w:tc>
          <w:tcPr>
            <w:tcW w:w="0" w:type="auto"/>
            <w:tcBorders>
              <w:top w:val="nil"/>
              <w:left w:val="nil"/>
              <w:bottom w:val="nil"/>
              <w:right w:val="nil"/>
            </w:tcBorders>
            <w:shd w:val="clear" w:color="auto" w:fill="auto"/>
            <w:noWrap/>
            <w:vAlign w:val="bottom"/>
          </w:tcPr>
          <w:p w14:paraId="2360EEF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Left</w:t>
            </w:r>
          </w:p>
        </w:tc>
        <w:tc>
          <w:tcPr>
            <w:tcW w:w="0" w:type="auto"/>
            <w:tcBorders>
              <w:top w:val="nil"/>
              <w:left w:val="nil"/>
              <w:bottom w:val="nil"/>
              <w:right w:val="nil"/>
            </w:tcBorders>
            <w:shd w:val="clear" w:color="auto" w:fill="auto"/>
            <w:noWrap/>
            <w:vAlign w:val="bottom"/>
          </w:tcPr>
          <w:p w14:paraId="58BBFBD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0.86 (0.69 - 1.05, 0.14)</w:t>
            </w:r>
          </w:p>
        </w:tc>
        <w:tc>
          <w:tcPr>
            <w:tcW w:w="0" w:type="auto"/>
            <w:tcBorders>
              <w:top w:val="nil"/>
              <w:left w:val="nil"/>
              <w:bottom w:val="nil"/>
              <w:right w:val="nil"/>
            </w:tcBorders>
            <w:shd w:val="clear" w:color="auto" w:fill="auto"/>
            <w:noWrap/>
            <w:vAlign w:val="bottom"/>
          </w:tcPr>
          <w:p w14:paraId="3EB8D12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D0CDCB6" w14:textId="77777777" w:rsidTr="004C2265">
        <w:trPr>
          <w:trHeight w:val="260"/>
        </w:trPr>
        <w:tc>
          <w:tcPr>
            <w:tcW w:w="0" w:type="auto"/>
            <w:tcBorders>
              <w:top w:val="nil"/>
              <w:left w:val="nil"/>
              <w:bottom w:val="nil"/>
              <w:right w:val="nil"/>
            </w:tcBorders>
            <w:shd w:val="clear" w:color="auto" w:fill="auto"/>
            <w:noWrap/>
            <w:vAlign w:val="bottom"/>
          </w:tcPr>
          <w:p w14:paraId="5668100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Unpaired</w:t>
            </w:r>
          </w:p>
        </w:tc>
        <w:tc>
          <w:tcPr>
            <w:tcW w:w="0" w:type="auto"/>
            <w:tcBorders>
              <w:top w:val="nil"/>
              <w:left w:val="nil"/>
              <w:bottom w:val="nil"/>
              <w:right w:val="nil"/>
            </w:tcBorders>
            <w:shd w:val="clear" w:color="auto" w:fill="auto"/>
            <w:noWrap/>
            <w:vAlign w:val="bottom"/>
          </w:tcPr>
          <w:p w14:paraId="713B21C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048C7FB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8A5DCE6" w14:textId="77777777" w:rsidTr="004C2265">
        <w:trPr>
          <w:trHeight w:val="260"/>
        </w:trPr>
        <w:tc>
          <w:tcPr>
            <w:tcW w:w="0" w:type="auto"/>
            <w:tcBorders>
              <w:top w:val="nil"/>
              <w:left w:val="nil"/>
              <w:bottom w:val="nil"/>
              <w:right w:val="nil"/>
            </w:tcBorders>
            <w:shd w:val="clear" w:color="auto" w:fill="auto"/>
            <w:noWrap/>
            <w:vAlign w:val="bottom"/>
          </w:tcPr>
          <w:p w14:paraId="117BF94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5C17C7E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1.15 (0.47 - 2.79, 0.75)</w:t>
            </w:r>
          </w:p>
        </w:tc>
        <w:tc>
          <w:tcPr>
            <w:tcW w:w="0" w:type="auto"/>
            <w:tcBorders>
              <w:top w:val="nil"/>
              <w:left w:val="nil"/>
              <w:bottom w:val="nil"/>
              <w:right w:val="nil"/>
            </w:tcBorders>
            <w:shd w:val="clear" w:color="auto" w:fill="auto"/>
            <w:noWrap/>
            <w:vAlign w:val="bottom"/>
          </w:tcPr>
          <w:p w14:paraId="175BD27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60E91A7" w14:textId="77777777" w:rsidTr="004C2265">
        <w:trPr>
          <w:trHeight w:val="260"/>
        </w:trPr>
        <w:tc>
          <w:tcPr>
            <w:tcW w:w="0" w:type="auto"/>
            <w:tcBorders>
              <w:top w:val="nil"/>
              <w:left w:val="nil"/>
              <w:bottom w:val="nil"/>
              <w:right w:val="nil"/>
            </w:tcBorders>
            <w:shd w:val="clear" w:color="auto" w:fill="auto"/>
            <w:noWrap/>
            <w:vAlign w:val="bottom"/>
          </w:tcPr>
          <w:p w14:paraId="4E1829D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Location</w:t>
            </w:r>
          </w:p>
        </w:tc>
        <w:tc>
          <w:tcPr>
            <w:tcW w:w="0" w:type="auto"/>
            <w:tcBorders>
              <w:top w:val="nil"/>
              <w:left w:val="nil"/>
              <w:bottom w:val="nil"/>
              <w:right w:val="nil"/>
            </w:tcBorders>
            <w:shd w:val="clear" w:color="auto" w:fill="auto"/>
            <w:noWrap/>
            <w:vAlign w:val="bottom"/>
          </w:tcPr>
          <w:p w14:paraId="1009DF1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5C15CB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56414C4" w14:textId="77777777" w:rsidTr="004C2265">
        <w:trPr>
          <w:trHeight w:val="260"/>
        </w:trPr>
        <w:tc>
          <w:tcPr>
            <w:tcW w:w="0" w:type="auto"/>
            <w:tcBorders>
              <w:top w:val="nil"/>
              <w:left w:val="nil"/>
              <w:bottom w:val="nil"/>
              <w:right w:val="nil"/>
            </w:tcBorders>
            <w:shd w:val="clear" w:color="auto" w:fill="auto"/>
            <w:noWrap/>
            <w:vAlign w:val="bottom"/>
          </w:tcPr>
          <w:p w14:paraId="37F67DD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Main bronchus</w:t>
            </w:r>
          </w:p>
        </w:tc>
        <w:tc>
          <w:tcPr>
            <w:tcW w:w="0" w:type="auto"/>
            <w:tcBorders>
              <w:top w:val="nil"/>
              <w:left w:val="nil"/>
              <w:bottom w:val="nil"/>
              <w:right w:val="nil"/>
            </w:tcBorders>
            <w:shd w:val="clear" w:color="auto" w:fill="auto"/>
            <w:noWrap/>
            <w:vAlign w:val="bottom"/>
          </w:tcPr>
          <w:p w14:paraId="0646C0E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3642EC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208BA24" w14:textId="77777777" w:rsidTr="004C2265">
        <w:trPr>
          <w:trHeight w:val="260"/>
        </w:trPr>
        <w:tc>
          <w:tcPr>
            <w:tcW w:w="0" w:type="auto"/>
            <w:tcBorders>
              <w:top w:val="nil"/>
              <w:left w:val="nil"/>
              <w:bottom w:val="nil"/>
              <w:right w:val="nil"/>
            </w:tcBorders>
            <w:shd w:val="clear" w:color="auto" w:fill="auto"/>
            <w:noWrap/>
            <w:vAlign w:val="bottom"/>
          </w:tcPr>
          <w:p w14:paraId="3B7D4FB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Upper lobe</w:t>
            </w:r>
          </w:p>
        </w:tc>
        <w:tc>
          <w:tcPr>
            <w:tcW w:w="0" w:type="auto"/>
            <w:tcBorders>
              <w:top w:val="nil"/>
              <w:left w:val="nil"/>
              <w:bottom w:val="nil"/>
              <w:right w:val="nil"/>
            </w:tcBorders>
            <w:shd w:val="clear" w:color="auto" w:fill="auto"/>
            <w:noWrap/>
            <w:vAlign w:val="bottom"/>
          </w:tcPr>
          <w:p w14:paraId="5167CEE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1.31 (0.77 - 2.21, 0.31)</w:t>
            </w:r>
          </w:p>
        </w:tc>
        <w:tc>
          <w:tcPr>
            <w:tcW w:w="0" w:type="auto"/>
            <w:tcBorders>
              <w:top w:val="nil"/>
              <w:left w:val="nil"/>
              <w:bottom w:val="nil"/>
              <w:right w:val="nil"/>
            </w:tcBorders>
            <w:shd w:val="clear" w:color="auto" w:fill="auto"/>
            <w:noWrap/>
            <w:vAlign w:val="bottom"/>
          </w:tcPr>
          <w:p w14:paraId="167999A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1.31 (0.77 - 2.22, 0.32)</w:t>
            </w:r>
          </w:p>
        </w:tc>
      </w:tr>
      <w:tr w:rsidR="002679E5" w:rsidRPr="00C62D2F" w14:paraId="594629D4" w14:textId="77777777" w:rsidTr="004C2265">
        <w:trPr>
          <w:trHeight w:val="260"/>
        </w:trPr>
        <w:tc>
          <w:tcPr>
            <w:tcW w:w="0" w:type="auto"/>
            <w:tcBorders>
              <w:top w:val="nil"/>
              <w:left w:val="nil"/>
              <w:bottom w:val="nil"/>
              <w:right w:val="nil"/>
            </w:tcBorders>
            <w:shd w:val="clear" w:color="auto" w:fill="auto"/>
            <w:noWrap/>
            <w:vAlign w:val="bottom"/>
          </w:tcPr>
          <w:p w14:paraId="33D9D77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Middle lobe</w:t>
            </w:r>
          </w:p>
        </w:tc>
        <w:tc>
          <w:tcPr>
            <w:tcW w:w="0" w:type="auto"/>
            <w:tcBorders>
              <w:top w:val="nil"/>
              <w:left w:val="nil"/>
              <w:bottom w:val="nil"/>
              <w:right w:val="nil"/>
            </w:tcBorders>
            <w:shd w:val="clear" w:color="auto" w:fill="auto"/>
            <w:noWrap/>
            <w:vAlign w:val="bottom"/>
          </w:tcPr>
          <w:p w14:paraId="472AADC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2.06 (1.04 - 4.04, 0.04)</w:t>
            </w:r>
          </w:p>
        </w:tc>
        <w:tc>
          <w:tcPr>
            <w:tcW w:w="0" w:type="auto"/>
            <w:tcBorders>
              <w:top w:val="nil"/>
              <w:left w:val="nil"/>
              <w:bottom w:val="nil"/>
              <w:right w:val="nil"/>
            </w:tcBorders>
            <w:shd w:val="clear" w:color="auto" w:fill="auto"/>
            <w:noWrap/>
            <w:vAlign w:val="bottom"/>
          </w:tcPr>
          <w:p w14:paraId="4B5A10D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2.00 (1.01 - 3.95, 0.05)</w:t>
            </w:r>
          </w:p>
        </w:tc>
      </w:tr>
      <w:tr w:rsidR="002679E5" w:rsidRPr="00C62D2F" w14:paraId="6D1D79DD" w14:textId="77777777" w:rsidTr="004C2265">
        <w:trPr>
          <w:trHeight w:val="260"/>
        </w:trPr>
        <w:tc>
          <w:tcPr>
            <w:tcW w:w="0" w:type="auto"/>
            <w:tcBorders>
              <w:top w:val="nil"/>
              <w:left w:val="nil"/>
              <w:bottom w:val="nil"/>
              <w:right w:val="nil"/>
            </w:tcBorders>
            <w:shd w:val="clear" w:color="auto" w:fill="auto"/>
            <w:noWrap/>
            <w:vAlign w:val="bottom"/>
          </w:tcPr>
          <w:p w14:paraId="73BF9CA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Lower lobe</w:t>
            </w:r>
          </w:p>
        </w:tc>
        <w:tc>
          <w:tcPr>
            <w:tcW w:w="0" w:type="auto"/>
            <w:tcBorders>
              <w:top w:val="nil"/>
              <w:left w:val="nil"/>
              <w:bottom w:val="nil"/>
              <w:right w:val="nil"/>
            </w:tcBorders>
            <w:shd w:val="clear" w:color="auto" w:fill="auto"/>
            <w:noWrap/>
            <w:vAlign w:val="bottom"/>
          </w:tcPr>
          <w:p w14:paraId="18E9AF6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1.99 (1.16 - 3.39, 0.01)</w:t>
            </w:r>
          </w:p>
        </w:tc>
        <w:tc>
          <w:tcPr>
            <w:tcW w:w="0" w:type="auto"/>
            <w:tcBorders>
              <w:top w:val="nil"/>
              <w:left w:val="nil"/>
              <w:bottom w:val="nil"/>
              <w:right w:val="nil"/>
            </w:tcBorders>
            <w:shd w:val="clear" w:color="auto" w:fill="auto"/>
            <w:noWrap/>
            <w:vAlign w:val="bottom"/>
          </w:tcPr>
          <w:p w14:paraId="57FBACB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1.97 (1.15 - 3.39, 0.01)</w:t>
            </w:r>
          </w:p>
        </w:tc>
      </w:tr>
      <w:tr w:rsidR="002679E5" w:rsidRPr="00C62D2F" w14:paraId="36C7D5B7" w14:textId="77777777" w:rsidTr="004C2265">
        <w:trPr>
          <w:trHeight w:val="260"/>
        </w:trPr>
        <w:tc>
          <w:tcPr>
            <w:tcW w:w="0" w:type="auto"/>
            <w:tcBorders>
              <w:top w:val="nil"/>
              <w:left w:val="nil"/>
              <w:bottom w:val="nil"/>
              <w:right w:val="nil"/>
            </w:tcBorders>
            <w:shd w:val="clear" w:color="auto" w:fill="auto"/>
            <w:noWrap/>
            <w:vAlign w:val="bottom"/>
          </w:tcPr>
          <w:p w14:paraId="1ED8F28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Lung NOS</w:t>
            </w:r>
          </w:p>
        </w:tc>
        <w:tc>
          <w:tcPr>
            <w:tcW w:w="0" w:type="auto"/>
            <w:tcBorders>
              <w:top w:val="nil"/>
              <w:left w:val="nil"/>
              <w:bottom w:val="nil"/>
              <w:right w:val="nil"/>
            </w:tcBorders>
            <w:shd w:val="clear" w:color="auto" w:fill="auto"/>
            <w:noWrap/>
            <w:vAlign w:val="bottom"/>
          </w:tcPr>
          <w:p w14:paraId="03DCAD1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1.42 (0.72 - 2.79, 0.31)</w:t>
            </w:r>
          </w:p>
        </w:tc>
        <w:tc>
          <w:tcPr>
            <w:tcW w:w="0" w:type="auto"/>
            <w:tcBorders>
              <w:top w:val="nil"/>
              <w:left w:val="nil"/>
              <w:bottom w:val="nil"/>
              <w:right w:val="nil"/>
            </w:tcBorders>
            <w:shd w:val="clear" w:color="auto" w:fill="auto"/>
            <w:noWrap/>
            <w:vAlign w:val="bottom"/>
          </w:tcPr>
          <w:p w14:paraId="43E802F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1.32 (0.67 - 2.61, 0.42)</w:t>
            </w:r>
          </w:p>
        </w:tc>
      </w:tr>
      <w:tr w:rsidR="002679E5" w:rsidRPr="00C62D2F" w14:paraId="1A65E3A7" w14:textId="77777777" w:rsidTr="004C2265">
        <w:trPr>
          <w:trHeight w:val="260"/>
        </w:trPr>
        <w:tc>
          <w:tcPr>
            <w:tcW w:w="0" w:type="auto"/>
            <w:tcBorders>
              <w:top w:val="nil"/>
              <w:left w:val="nil"/>
              <w:bottom w:val="nil"/>
              <w:right w:val="nil"/>
            </w:tcBorders>
            <w:shd w:val="clear" w:color="auto" w:fill="auto"/>
            <w:noWrap/>
            <w:vAlign w:val="bottom"/>
          </w:tcPr>
          <w:p w14:paraId="2B5EA89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6976A44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2.81 (1.02 - 7.74, 0.05)</w:t>
            </w:r>
          </w:p>
        </w:tc>
        <w:tc>
          <w:tcPr>
            <w:tcW w:w="0" w:type="auto"/>
            <w:tcBorders>
              <w:top w:val="nil"/>
              <w:left w:val="nil"/>
              <w:bottom w:val="nil"/>
              <w:right w:val="nil"/>
            </w:tcBorders>
            <w:shd w:val="clear" w:color="auto" w:fill="auto"/>
            <w:noWrap/>
            <w:vAlign w:val="bottom"/>
          </w:tcPr>
          <w:p w14:paraId="07887E6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3.13 (1.13 - 8.67, 0.03)</w:t>
            </w:r>
          </w:p>
        </w:tc>
      </w:tr>
      <w:tr w:rsidR="002679E5" w:rsidRPr="00C62D2F" w14:paraId="6560B0D3" w14:textId="77777777" w:rsidTr="004C2265">
        <w:trPr>
          <w:trHeight w:val="260"/>
        </w:trPr>
        <w:tc>
          <w:tcPr>
            <w:tcW w:w="0" w:type="auto"/>
            <w:tcBorders>
              <w:top w:val="nil"/>
              <w:left w:val="nil"/>
              <w:bottom w:val="nil"/>
              <w:right w:val="nil"/>
            </w:tcBorders>
            <w:shd w:val="clear" w:color="auto" w:fill="auto"/>
            <w:noWrap/>
            <w:vAlign w:val="bottom"/>
          </w:tcPr>
          <w:p w14:paraId="51DB33E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PET</w:t>
            </w:r>
          </w:p>
        </w:tc>
        <w:tc>
          <w:tcPr>
            <w:tcW w:w="0" w:type="auto"/>
            <w:tcBorders>
              <w:top w:val="nil"/>
              <w:left w:val="nil"/>
              <w:bottom w:val="nil"/>
              <w:right w:val="nil"/>
            </w:tcBorders>
            <w:shd w:val="clear" w:color="auto" w:fill="auto"/>
            <w:noWrap/>
            <w:vAlign w:val="bottom"/>
          </w:tcPr>
          <w:p w14:paraId="6163855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1FEC1E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DD99E99" w14:textId="77777777" w:rsidTr="004C2265">
        <w:trPr>
          <w:trHeight w:val="260"/>
        </w:trPr>
        <w:tc>
          <w:tcPr>
            <w:tcW w:w="0" w:type="auto"/>
            <w:tcBorders>
              <w:top w:val="nil"/>
              <w:left w:val="nil"/>
              <w:bottom w:val="nil"/>
              <w:right w:val="nil"/>
            </w:tcBorders>
            <w:shd w:val="clear" w:color="auto" w:fill="auto"/>
            <w:noWrap/>
            <w:vAlign w:val="bottom"/>
          </w:tcPr>
          <w:p w14:paraId="496C718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604D4BC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061AA9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B7F3D4F" w14:textId="77777777" w:rsidTr="004C2265">
        <w:trPr>
          <w:trHeight w:val="260"/>
        </w:trPr>
        <w:tc>
          <w:tcPr>
            <w:tcW w:w="0" w:type="auto"/>
            <w:tcBorders>
              <w:top w:val="nil"/>
              <w:left w:val="nil"/>
              <w:bottom w:val="nil"/>
              <w:right w:val="nil"/>
            </w:tcBorders>
            <w:shd w:val="clear" w:color="auto" w:fill="auto"/>
            <w:noWrap/>
            <w:vAlign w:val="bottom"/>
          </w:tcPr>
          <w:p w14:paraId="70A61B3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2F6ED95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1.89 (1.13 - 3.17, 0.02)</w:t>
            </w:r>
          </w:p>
        </w:tc>
        <w:tc>
          <w:tcPr>
            <w:tcW w:w="0" w:type="auto"/>
            <w:tcBorders>
              <w:top w:val="nil"/>
              <w:left w:val="nil"/>
              <w:bottom w:val="nil"/>
              <w:right w:val="nil"/>
            </w:tcBorders>
            <w:shd w:val="clear" w:color="auto" w:fill="auto"/>
            <w:noWrap/>
            <w:vAlign w:val="bottom"/>
          </w:tcPr>
          <w:p w14:paraId="4A946F5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1.85 (1.10 - 3.11, 0.02)</w:t>
            </w:r>
          </w:p>
        </w:tc>
      </w:tr>
      <w:tr w:rsidR="002679E5" w:rsidRPr="00C62D2F" w14:paraId="6A1B59DB" w14:textId="77777777" w:rsidTr="004C2265">
        <w:trPr>
          <w:trHeight w:val="260"/>
        </w:trPr>
        <w:tc>
          <w:tcPr>
            <w:tcW w:w="0" w:type="auto"/>
            <w:tcBorders>
              <w:top w:val="nil"/>
              <w:left w:val="nil"/>
              <w:bottom w:val="nil"/>
              <w:right w:val="nil"/>
            </w:tcBorders>
            <w:shd w:val="clear" w:color="auto" w:fill="auto"/>
            <w:noWrap/>
            <w:vAlign w:val="bottom"/>
          </w:tcPr>
          <w:p w14:paraId="1B5FD31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Positive Nodes</w:t>
            </w:r>
          </w:p>
        </w:tc>
        <w:tc>
          <w:tcPr>
            <w:tcW w:w="0" w:type="auto"/>
            <w:tcBorders>
              <w:top w:val="nil"/>
              <w:left w:val="nil"/>
              <w:bottom w:val="nil"/>
              <w:right w:val="nil"/>
            </w:tcBorders>
            <w:shd w:val="clear" w:color="auto" w:fill="auto"/>
            <w:noWrap/>
            <w:vAlign w:val="bottom"/>
          </w:tcPr>
          <w:p w14:paraId="46321FE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BFFA9A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4AA8457" w14:textId="77777777" w:rsidTr="004C2265">
        <w:trPr>
          <w:trHeight w:val="260"/>
        </w:trPr>
        <w:tc>
          <w:tcPr>
            <w:tcW w:w="0" w:type="auto"/>
            <w:tcBorders>
              <w:top w:val="nil"/>
              <w:left w:val="nil"/>
              <w:bottom w:val="nil"/>
              <w:right w:val="nil"/>
            </w:tcBorders>
            <w:shd w:val="clear" w:color="auto" w:fill="auto"/>
            <w:noWrap/>
            <w:vAlign w:val="bottom"/>
          </w:tcPr>
          <w:p w14:paraId="365314A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2C4B37C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CA8D97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F671103" w14:textId="77777777" w:rsidTr="004C2265">
        <w:trPr>
          <w:trHeight w:val="260"/>
        </w:trPr>
        <w:tc>
          <w:tcPr>
            <w:tcW w:w="0" w:type="auto"/>
            <w:tcBorders>
              <w:top w:val="nil"/>
              <w:left w:val="nil"/>
              <w:bottom w:val="nil"/>
              <w:right w:val="nil"/>
            </w:tcBorders>
            <w:shd w:val="clear" w:color="auto" w:fill="auto"/>
            <w:noWrap/>
            <w:vAlign w:val="bottom"/>
          </w:tcPr>
          <w:p w14:paraId="2CA3D19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1-3</w:t>
            </w:r>
          </w:p>
        </w:tc>
        <w:tc>
          <w:tcPr>
            <w:tcW w:w="0" w:type="auto"/>
            <w:tcBorders>
              <w:top w:val="nil"/>
              <w:left w:val="nil"/>
              <w:bottom w:val="nil"/>
              <w:right w:val="nil"/>
            </w:tcBorders>
            <w:shd w:val="clear" w:color="auto" w:fill="auto"/>
            <w:noWrap/>
            <w:vAlign w:val="bottom"/>
          </w:tcPr>
          <w:p w14:paraId="23ACCC2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1.34 (0.74 - 2.43, 0.33)</w:t>
            </w:r>
          </w:p>
        </w:tc>
        <w:tc>
          <w:tcPr>
            <w:tcW w:w="0" w:type="auto"/>
            <w:tcBorders>
              <w:top w:val="nil"/>
              <w:left w:val="nil"/>
              <w:bottom w:val="nil"/>
              <w:right w:val="nil"/>
            </w:tcBorders>
            <w:shd w:val="clear" w:color="auto" w:fill="auto"/>
            <w:noWrap/>
            <w:vAlign w:val="bottom"/>
          </w:tcPr>
          <w:p w14:paraId="37219BE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F1657C2" w14:textId="77777777" w:rsidTr="004C2265">
        <w:trPr>
          <w:trHeight w:val="260"/>
        </w:trPr>
        <w:tc>
          <w:tcPr>
            <w:tcW w:w="0" w:type="auto"/>
            <w:tcBorders>
              <w:top w:val="nil"/>
              <w:left w:val="nil"/>
              <w:bottom w:val="nil"/>
              <w:right w:val="nil"/>
            </w:tcBorders>
            <w:shd w:val="clear" w:color="auto" w:fill="auto"/>
            <w:noWrap/>
            <w:vAlign w:val="bottom"/>
          </w:tcPr>
          <w:p w14:paraId="500471F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w:t>
            </w:r>
          </w:p>
        </w:tc>
        <w:tc>
          <w:tcPr>
            <w:tcW w:w="0" w:type="auto"/>
            <w:tcBorders>
              <w:top w:val="nil"/>
              <w:left w:val="nil"/>
              <w:bottom w:val="nil"/>
              <w:right w:val="nil"/>
            </w:tcBorders>
            <w:shd w:val="clear" w:color="auto" w:fill="auto"/>
            <w:noWrap/>
            <w:vAlign w:val="bottom"/>
          </w:tcPr>
          <w:p w14:paraId="5595BED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(0.48 - 2.43, 0.85)</w:t>
            </w:r>
          </w:p>
        </w:tc>
        <w:tc>
          <w:tcPr>
            <w:tcW w:w="0" w:type="auto"/>
            <w:tcBorders>
              <w:top w:val="nil"/>
              <w:left w:val="nil"/>
              <w:bottom w:val="nil"/>
              <w:right w:val="nil"/>
            </w:tcBorders>
            <w:shd w:val="clear" w:color="auto" w:fill="auto"/>
            <w:noWrap/>
            <w:vAlign w:val="bottom"/>
          </w:tcPr>
          <w:p w14:paraId="6CC7265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309A67C" w14:textId="77777777" w:rsidTr="004C2265">
        <w:trPr>
          <w:trHeight w:val="260"/>
        </w:trPr>
        <w:tc>
          <w:tcPr>
            <w:tcW w:w="0" w:type="auto"/>
            <w:tcBorders>
              <w:top w:val="nil"/>
              <w:left w:val="nil"/>
              <w:bottom w:val="nil"/>
              <w:right w:val="nil"/>
            </w:tcBorders>
            <w:shd w:val="clear" w:color="auto" w:fill="auto"/>
            <w:noWrap/>
            <w:vAlign w:val="bottom"/>
          </w:tcPr>
          <w:p w14:paraId="07316F0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0E7DAA0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1.35 (0.79 - 2.30, 0.27)</w:t>
            </w:r>
          </w:p>
        </w:tc>
        <w:tc>
          <w:tcPr>
            <w:tcW w:w="0" w:type="auto"/>
            <w:tcBorders>
              <w:top w:val="nil"/>
              <w:left w:val="nil"/>
              <w:bottom w:val="nil"/>
              <w:right w:val="nil"/>
            </w:tcBorders>
            <w:shd w:val="clear" w:color="auto" w:fill="auto"/>
            <w:noWrap/>
            <w:vAlign w:val="bottom"/>
          </w:tcPr>
          <w:p w14:paraId="05EF93E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B6B6AF7" w14:textId="77777777" w:rsidTr="004C2265">
        <w:trPr>
          <w:trHeight w:val="260"/>
        </w:trPr>
        <w:tc>
          <w:tcPr>
            <w:tcW w:w="0" w:type="auto"/>
            <w:tcBorders>
              <w:top w:val="nil"/>
              <w:left w:val="nil"/>
              <w:bottom w:val="nil"/>
              <w:right w:val="nil"/>
            </w:tcBorders>
            <w:shd w:val="clear" w:color="auto" w:fill="auto"/>
            <w:noWrap/>
            <w:vAlign w:val="bottom"/>
          </w:tcPr>
          <w:p w14:paraId="3444CB4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Treatment Type</w:t>
            </w:r>
          </w:p>
        </w:tc>
        <w:tc>
          <w:tcPr>
            <w:tcW w:w="0" w:type="auto"/>
            <w:tcBorders>
              <w:top w:val="nil"/>
              <w:left w:val="nil"/>
              <w:bottom w:val="nil"/>
              <w:right w:val="nil"/>
            </w:tcBorders>
            <w:shd w:val="clear" w:color="auto" w:fill="auto"/>
            <w:noWrap/>
            <w:vAlign w:val="bottom"/>
          </w:tcPr>
          <w:p w14:paraId="4E37094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06CDD1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21F6A43" w14:textId="77777777" w:rsidTr="004C2265">
        <w:trPr>
          <w:trHeight w:val="260"/>
        </w:trPr>
        <w:tc>
          <w:tcPr>
            <w:tcW w:w="0" w:type="auto"/>
            <w:tcBorders>
              <w:top w:val="nil"/>
              <w:left w:val="nil"/>
              <w:bottom w:val="nil"/>
              <w:right w:val="nil"/>
            </w:tcBorders>
            <w:shd w:val="clear" w:color="auto" w:fill="auto"/>
            <w:noWrap/>
            <w:vAlign w:val="bottom"/>
          </w:tcPr>
          <w:p w14:paraId="42F35FD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Trimodality</w:t>
            </w:r>
          </w:p>
        </w:tc>
        <w:tc>
          <w:tcPr>
            <w:tcW w:w="0" w:type="auto"/>
            <w:tcBorders>
              <w:top w:val="nil"/>
              <w:left w:val="nil"/>
              <w:bottom w:val="nil"/>
              <w:right w:val="nil"/>
            </w:tcBorders>
            <w:shd w:val="clear" w:color="auto" w:fill="auto"/>
            <w:noWrap/>
            <w:vAlign w:val="bottom"/>
          </w:tcPr>
          <w:p w14:paraId="0DB1B5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581081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7EA2FF7" w14:textId="77777777" w:rsidTr="004C2265">
        <w:trPr>
          <w:trHeight w:val="260"/>
        </w:trPr>
        <w:tc>
          <w:tcPr>
            <w:tcW w:w="0" w:type="auto"/>
            <w:tcBorders>
              <w:top w:val="nil"/>
              <w:left w:val="nil"/>
              <w:bottom w:val="nil"/>
              <w:right w:val="nil"/>
            </w:tcBorders>
            <w:shd w:val="clear" w:color="auto" w:fill="auto"/>
            <w:noWrap/>
            <w:vAlign w:val="bottom"/>
          </w:tcPr>
          <w:p w14:paraId="3A3C705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Chemotherapy &amp; radiation</w:t>
            </w:r>
          </w:p>
        </w:tc>
        <w:tc>
          <w:tcPr>
            <w:tcW w:w="0" w:type="auto"/>
            <w:tcBorders>
              <w:top w:val="nil"/>
              <w:left w:val="nil"/>
              <w:bottom w:val="nil"/>
              <w:right w:val="nil"/>
            </w:tcBorders>
            <w:shd w:val="clear" w:color="auto" w:fill="auto"/>
            <w:noWrap/>
            <w:vAlign w:val="bottom"/>
          </w:tcPr>
          <w:p w14:paraId="3BAFB2D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1.97 (1.22 - 3.16, &lt;.01)</w:t>
            </w:r>
          </w:p>
        </w:tc>
        <w:tc>
          <w:tcPr>
            <w:tcW w:w="0" w:type="auto"/>
            <w:tcBorders>
              <w:top w:val="nil"/>
              <w:left w:val="nil"/>
              <w:bottom w:val="nil"/>
              <w:right w:val="nil"/>
            </w:tcBorders>
            <w:shd w:val="clear" w:color="auto" w:fill="auto"/>
            <w:noWrap/>
            <w:vAlign w:val="bottom"/>
          </w:tcPr>
          <w:p w14:paraId="5E6DDDF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2.24 (1.36 - 3.69, &lt;.01)</w:t>
            </w:r>
          </w:p>
        </w:tc>
      </w:tr>
      <w:tr w:rsidR="002679E5" w:rsidRPr="00C62D2F" w14:paraId="14D55EE1" w14:textId="77777777" w:rsidTr="004C2265">
        <w:trPr>
          <w:trHeight w:val="260"/>
        </w:trPr>
        <w:tc>
          <w:tcPr>
            <w:tcW w:w="0" w:type="auto"/>
            <w:tcBorders>
              <w:top w:val="nil"/>
              <w:left w:val="nil"/>
              <w:bottom w:val="nil"/>
              <w:right w:val="nil"/>
            </w:tcBorders>
            <w:shd w:val="clear" w:color="auto" w:fill="auto"/>
            <w:noWrap/>
            <w:vAlign w:val="bottom"/>
          </w:tcPr>
          <w:p w14:paraId="2E3EF6A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Surgery &amp; radiation</w:t>
            </w:r>
          </w:p>
        </w:tc>
        <w:tc>
          <w:tcPr>
            <w:tcW w:w="0" w:type="auto"/>
            <w:tcBorders>
              <w:top w:val="nil"/>
              <w:left w:val="nil"/>
              <w:bottom w:val="nil"/>
              <w:right w:val="nil"/>
            </w:tcBorders>
            <w:shd w:val="clear" w:color="auto" w:fill="auto"/>
            <w:noWrap/>
            <w:vAlign w:val="bottom"/>
          </w:tcPr>
          <w:p w14:paraId="4088B83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1.86 (0.78 - 4.45, 0.16)</w:t>
            </w:r>
          </w:p>
        </w:tc>
        <w:tc>
          <w:tcPr>
            <w:tcW w:w="0" w:type="auto"/>
            <w:tcBorders>
              <w:top w:val="nil"/>
              <w:left w:val="nil"/>
              <w:bottom w:val="nil"/>
              <w:right w:val="nil"/>
            </w:tcBorders>
            <w:shd w:val="clear" w:color="auto" w:fill="auto"/>
            <w:noWrap/>
            <w:vAlign w:val="bottom"/>
          </w:tcPr>
          <w:p w14:paraId="5810BAA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2.03 (0.84 - 4.91, 0.12)</w:t>
            </w:r>
          </w:p>
        </w:tc>
      </w:tr>
      <w:tr w:rsidR="002679E5" w:rsidRPr="00C62D2F" w14:paraId="7C4CAE27" w14:textId="77777777" w:rsidTr="004C2265">
        <w:trPr>
          <w:trHeight w:val="260"/>
        </w:trPr>
        <w:tc>
          <w:tcPr>
            <w:tcW w:w="0" w:type="auto"/>
            <w:tcBorders>
              <w:top w:val="nil"/>
              <w:left w:val="nil"/>
              <w:bottom w:val="nil"/>
              <w:right w:val="nil"/>
            </w:tcBorders>
            <w:shd w:val="clear" w:color="auto" w:fill="auto"/>
            <w:noWrap/>
            <w:vAlign w:val="bottom"/>
          </w:tcPr>
          <w:p w14:paraId="58A598C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Radiation alone</w:t>
            </w:r>
          </w:p>
        </w:tc>
        <w:tc>
          <w:tcPr>
            <w:tcW w:w="0" w:type="auto"/>
            <w:tcBorders>
              <w:top w:val="nil"/>
              <w:left w:val="nil"/>
              <w:bottom w:val="nil"/>
              <w:right w:val="nil"/>
            </w:tcBorders>
            <w:shd w:val="clear" w:color="auto" w:fill="auto"/>
            <w:noWrap/>
            <w:vAlign w:val="bottom"/>
          </w:tcPr>
          <w:p w14:paraId="63E30F9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1.75 (1.03 - 2.99, 0.04)</w:t>
            </w:r>
          </w:p>
        </w:tc>
        <w:tc>
          <w:tcPr>
            <w:tcW w:w="0" w:type="auto"/>
            <w:tcBorders>
              <w:top w:val="nil"/>
              <w:left w:val="nil"/>
              <w:bottom w:val="nil"/>
              <w:right w:val="nil"/>
            </w:tcBorders>
            <w:shd w:val="clear" w:color="auto" w:fill="auto"/>
            <w:noWrap/>
            <w:vAlign w:val="bottom"/>
          </w:tcPr>
          <w:p w14:paraId="18D9F30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1.95 (1.10 - 3.44, 0.02)</w:t>
            </w:r>
          </w:p>
        </w:tc>
      </w:tr>
      <w:tr w:rsidR="002679E5" w:rsidRPr="00C62D2F" w14:paraId="3F044927" w14:textId="77777777" w:rsidTr="004C2265">
        <w:trPr>
          <w:trHeight w:val="260"/>
        </w:trPr>
        <w:tc>
          <w:tcPr>
            <w:tcW w:w="0" w:type="auto"/>
            <w:tcBorders>
              <w:top w:val="nil"/>
              <w:left w:val="nil"/>
              <w:bottom w:val="nil"/>
              <w:right w:val="nil"/>
            </w:tcBorders>
            <w:shd w:val="clear" w:color="auto" w:fill="auto"/>
            <w:noWrap/>
            <w:vAlign w:val="bottom"/>
          </w:tcPr>
          <w:p w14:paraId="24C1F5D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RT Fractions</w:t>
            </w:r>
          </w:p>
        </w:tc>
        <w:tc>
          <w:tcPr>
            <w:tcW w:w="0" w:type="auto"/>
            <w:tcBorders>
              <w:top w:val="nil"/>
              <w:left w:val="nil"/>
              <w:bottom w:val="nil"/>
              <w:right w:val="nil"/>
            </w:tcBorders>
            <w:shd w:val="clear" w:color="auto" w:fill="auto"/>
            <w:noWrap/>
            <w:vAlign w:val="bottom"/>
          </w:tcPr>
          <w:p w14:paraId="40022E7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EBDB63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5C4CA58" w14:textId="77777777" w:rsidTr="004C2265">
        <w:trPr>
          <w:trHeight w:val="260"/>
        </w:trPr>
        <w:tc>
          <w:tcPr>
            <w:tcW w:w="0" w:type="auto"/>
            <w:tcBorders>
              <w:top w:val="nil"/>
              <w:left w:val="nil"/>
              <w:bottom w:val="nil"/>
              <w:right w:val="nil"/>
            </w:tcBorders>
            <w:shd w:val="clear" w:color="auto" w:fill="auto"/>
            <w:noWrap/>
            <w:vAlign w:val="bottom"/>
          </w:tcPr>
          <w:p w14:paraId="2277299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25 - 29</w:t>
            </w:r>
          </w:p>
        </w:tc>
        <w:tc>
          <w:tcPr>
            <w:tcW w:w="0" w:type="auto"/>
            <w:tcBorders>
              <w:top w:val="nil"/>
              <w:left w:val="nil"/>
              <w:bottom w:val="nil"/>
              <w:right w:val="nil"/>
            </w:tcBorders>
            <w:shd w:val="clear" w:color="auto" w:fill="auto"/>
            <w:noWrap/>
            <w:vAlign w:val="bottom"/>
          </w:tcPr>
          <w:p w14:paraId="5083908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24D2D0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EBB6555" w14:textId="77777777" w:rsidTr="004C2265">
        <w:trPr>
          <w:trHeight w:val="260"/>
        </w:trPr>
        <w:tc>
          <w:tcPr>
            <w:tcW w:w="0" w:type="auto"/>
            <w:tcBorders>
              <w:top w:val="nil"/>
              <w:left w:val="nil"/>
              <w:bottom w:val="nil"/>
              <w:right w:val="nil"/>
            </w:tcBorders>
            <w:shd w:val="clear" w:color="auto" w:fill="auto"/>
            <w:noWrap/>
            <w:vAlign w:val="bottom"/>
          </w:tcPr>
          <w:p w14:paraId="29936E4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30 - 34</w:t>
            </w:r>
          </w:p>
        </w:tc>
        <w:tc>
          <w:tcPr>
            <w:tcW w:w="0" w:type="auto"/>
            <w:tcBorders>
              <w:top w:val="nil"/>
              <w:left w:val="nil"/>
              <w:bottom w:val="nil"/>
              <w:right w:val="nil"/>
            </w:tcBorders>
            <w:shd w:val="clear" w:color="auto" w:fill="auto"/>
            <w:noWrap/>
            <w:vAlign w:val="bottom"/>
          </w:tcPr>
          <w:p w14:paraId="17FA919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(0.78 - 1.37, 0.82)</w:t>
            </w:r>
          </w:p>
        </w:tc>
        <w:tc>
          <w:tcPr>
            <w:tcW w:w="0" w:type="auto"/>
            <w:tcBorders>
              <w:top w:val="nil"/>
              <w:left w:val="nil"/>
              <w:bottom w:val="nil"/>
              <w:right w:val="nil"/>
            </w:tcBorders>
            <w:shd w:val="clear" w:color="auto" w:fill="auto"/>
            <w:noWrap/>
            <w:vAlign w:val="bottom"/>
          </w:tcPr>
          <w:p w14:paraId="02B0ABC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(0.68 - 1.21, 0.50)</w:t>
            </w:r>
          </w:p>
        </w:tc>
      </w:tr>
      <w:tr w:rsidR="002679E5" w:rsidRPr="00C62D2F" w14:paraId="3B432D48" w14:textId="77777777" w:rsidTr="004C2265">
        <w:trPr>
          <w:trHeight w:val="260"/>
        </w:trPr>
        <w:tc>
          <w:tcPr>
            <w:tcW w:w="0" w:type="auto"/>
            <w:tcBorders>
              <w:top w:val="nil"/>
              <w:left w:val="nil"/>
              <w:bottom w:val="nil"/>
              <w:right w:val="nil"/>
            </w:tcBorders>
            <w:shd w:val="clear" w:color="auto" w:fill="auto"/>
            <w:noWrap/>
            <w:vAlign w:val="bottom"/>
          </w:tcPr>
          <w:p w14:paraId="062B5EE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35 - 40</w:t>
            </w:r>
          </w:p>
        </w:tc>
        <w:tc>
          <w:tcPr>
            <w:tcW w:w="0" w:type="auto"/>
            <w:tcBorders>
              <w:top w:val="nil"/>
              <w:left w:val="nil"/>
              <w:bottom w:val="nil"/>
              <w:right w:val="nil"/>
            </w:tcBorders>
            <w:shd w:val="clear" w:color="auto" w:fill="auto"/>
            <w:noWrap/>
            <w:vAlign w:val="bottom"/>
          </w:tcPr>
          <w:p w14:paraId="48E37E8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(0.73 - 1.30, 0.87)</w:t>
            </w:r>
          </w:p>
        </w:tc>
        <w:tc>
          <w:tcPr>
            <w:tcW w:w="0" w:type="auto"/>
            <w:tcBorders>
              <w:top w:val="nil"/>
              <w:left w:val="nil"/>
              <w:bottom w:val="nil"/>
              <w:right w:val="nil"/>
            </w:tcBorders>
            <w:shd w:val="clear" w:color="auto" w:fill="auto"/>
            <w:noWrap/>
            <w:vAlign w:val="bottom"/>
          </w:tcPr>
          <w:p w14:paraId="5A7AFCD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0.83 (0.62 - 1.13, 0.23)</w:t>
            </w:r>
          </w:p>
        </w:tc>
      </w:tr>
      <w:tr w:rsidR="002679E5" w:rsidRPr="00C62D2F" w14:paraId="3E6D0028" w14:textId="77777777" w:rsidTr="004C2265">
        <w:trPr>
          <w:trHeight w:val="260"/>
        </w:trPr>
        <w:tc>
          <w:tcPr>
            <w:tcW w:w="0" w:type="auto"/>
            <w:tcBorders>
              <w:top w:val="nil"/>
              <w:left w:val="nil"/>
              <w:bottom w:val="nil"/>
              <w:right w:val="nil"/>
            </w:tcBorders>
            <w:shd w:val="clear" w:color="auto" w:fill="auto"/>
            <w:noWrap/>
            <w:vAlign w:val="bottom"/>
          </w:tcPr>
          <w:p w14:paraId="1B2D073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Type of Treatment Center</w:t>
            </w:r>
          </w:p>
        </w:tc>
        <w:tc>
          <w:tcPr>
            <w:tcW w:w="0" w:type="auto"/>
            <w:tcBorders>
              <w:top w:val="nil"/>
              <w:left w:val="nil"/>
              <w:bottom w:val="nil"/>
              <w:right w:val="nil"/>
            </w:tcBorders>
            <w:shd w:val="clear" w:color="auto" w:fill="auto"/>
            <w:noWrap/>
            <w:vAlign w:val="bottom"/>
          </w:tcPr>
          <w:p w14:paraId="297982B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598B53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D8D3C9C" w14:textId="77777777" w:rsidTr="004C2265">
        <w:trPr>
          <w:trHeight w:val="260"/>
        </w:trPr>
        <w:tc>
          <w:tcPr>
            <w:tcW w:w="0" w:type="auto"/>
            <w:tcBorders>
              <w:top w:val="nil"/>
              <w:left w:val="nil"/>
              <w:bottom w:val="nil"/>
              <w:right w:val="nil"/>
            </w:tcBorders>
            <w:shd w:val="clear" w:color="auto" w:fill="auto"/>
            <w:noWrap/>
            <w:vAlign w:val="bottom"/>
          </w:tcPr>
          <w:p w14:paraId="76ABDE1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Free Standing</w:t>
            </w:r>
          </w:p>
        </w:tc>
        <w:tc>
          <w:tcPr>
            <w:tcW w:w="0" w:type="auto"/>
            <w:tcBorders>
              <w:top w:val="nil"/>
              <w:left w:val="nil"/>
              <w:bottom w:val="nil"/>
              <w:right w:val="nil"/>
            </w:tcBorders>
            <w:shd w:val="clear" w:color="auto" w:fill="auto"/>
            <w:noWrap/>
            <w:vAlign w:val="bottom"/>
          </w:tcPr>
          <w:p w14:paraId="3A72FC5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84802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DC21A2B" w14:textId="77777777" w:rsidTr="004C2265">
        <w:trPr>
          <w:trHeight w:val="260"/>
        </w:trPr>
        <w:tc>
          <w:tcPr>
            <w:tcW w:w="0" w:type="auto"/>
            <w:tcBorders>
              <w:top w:val="nil"/>
              <w:left w:val="nil"/>
              <w:bottom w:val="nil"/>
              <w:right w:val="nil"/>
            </w:tcBorders>
            <w:shd w:val="clear" w:color="auto" w:fill="auto"/>
            <w:noWrap/>
            <w:vAlign w:val="bottom"/>
          </w:tcPr>
          <w:p w14:paraId="1E5AF11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Hospital Based</w:t>
            </w:r>
          </w:p>
        </w:tc>
        <w:tc>
          <w:tcPr>
            <w:tcW w:w="0" w:type="auto"/>
            <w:tcBorders>
              <w:top w:val="nil"/>
              <w:left w:val="nil"/>
              <w:bottom w:val="nil"/>
              <w:right w:val="nil"/>
            </w:tcBorders>
            <w:shd w:val="clear" w:color="auto" w:fill="auto"/>
            <w:noWrap/>
            <w:vAlign w:val="bottom"/>
          </w:tcPr>
          <w:p w14:paraId="21DF864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1.31 (1.05 - 1.64, 0.02)</w:t>
            </w:r>
          </w:p>
        </w:tc>
        <w:tc>
          <w:tcPr>
            <w:tcW w:w="0" w:type="auto"/>
            <w:tcBorders>
              <w:top w:val="nil"/>
              <w:left w:val="nil"/>
              <w:bottom w:val="nil"/>
              <w:right w:val="nil"/>
            </w:tcBorders>
            <w:shd w:val="clear" w:color="auto" w:fill="auto"/>
            <w:noWrap/>
            <w:vAlign w:val="bottom"/>
          </w:tcPr>
          <w:p w14:paraId="172E140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F66F325" w14:textId="77777777" w:rsidTr="004C2265">
        <w:trPr>
          <w:trHeight w:val="260"/>
        </w:trPr>
        <w:tc>
          <w:tcPr>
            <w:tcW w:w="0" w:type="auto"/>
            <w:tcBorders>
              <w:top w:val="nil"/>
              <w:left w:val="nil"/>
              <w:bottom w:val="nil"/>
              <w:right w:val="nil"/>
            </w:tcBorders>
            <w:shd w:val="clear" w:color="auto" w:fill="auto"/>
            <w:noWrap/>
            <w:vAlign w:val="bottom"/>
          </w:tcPr>
          <w:p w14:paraId="7A72B91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Both</w:t>
            </w:r>
          </w:p>
        </w:tc>
        <w:tc>
          <w:tcPr>
            <w:tcW w:w="0" w:type="auto"/>
            <w:tcBorders>
              <w:top w:val="nil"/>
              <w:left w:val="nil"/>
              <w:bottom w:val="nil"/>
              <w:right w:val="nil"/>
            </w:tcBorders>
            <w:shd w:val="clear" w:color="auto" w:fill="auto"/>
            <w:noWrap/>
            <w:vAlign w:val="bottom"/>
          </w:tcPr>
          <w:p w14:paraId="1E34710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1.61 (0.51 - 5.06, 0.42)</w:t>
            </w:r>
          </w:p>
        </w:tc>
        <w:tc>
          <w:tcPr>
            <w:tcW w:w="0" w:type="auto"/>
            <w:tcBorders>
              <w:top w:val="nil"/>
              <w:left w:val="nil"/>
              <w:bottom w:val="nil"/>
              <w:right w:val="nil"/>
            </w:tcBorders>
            <w:shd w:val="clear" w:color="auto" w:fill="auto"/>
            <w:noWrap/>
            <w:vAlign w:val="bottom"/>
          </w:tcPr>
          <w:p w14:paraId="5CE16ED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D43F48B" w14:textId="77777777" w:rsidTr="004C2265">
        <w:trPr>
          <w:trHeight w:val="260"/>
        </w:trPr>
        <w:tc>
          <w:tcPr>
            <w:tcW w:w="0" w:type="auto"/>
            <w:tcBorders>
              <w:top w:val="nil"/>
              <w:left w:val="nil"/>
              <w:bottom w:val="nil"/>
              <w:right w:val="nil"/>
            </w:tcBorders>
            <w:shd w:val="clear" w:color="auto" w:fill="auto"/>
            <w:noWrap/>
            <w:vAlign w:val="bottom"/>
          </w:tcPr>
          <w:p w14:paraId="3B8AAAA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Rural vs. Urban</w:t>
            </w:r>
          </w:p>
        </w:tc>
        <w:tc>
          <w:tcPr>
            <w:tcW w:w="0" w:type="auto"/>
            <w:tcBorders>
              <w:top w:val="nil"/>
              <w:left w:val="nil"/>
              <w:bottom w:val="nil"/>
              <w:right w:val="nil"/>
            </w:tcBorders>
            <w:shd w:val="clear" w:color="auto" w:fill="auto"/>
            <w:noWrap/>
            <w:vAlign w:val="bottom"/>
          </w:tcPr>
          <w:p w14:paraId="51C0DAA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E91DFC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500B573" w14:textId="77777777" w:rsidTr="004C2265">
        <w:trPr>
          <w:trHeight w:val="260"/>
        </w:trPr>
        <w:tc>
          <w:tcPr>
            <w:tcW w:w="0" w:type="auto"/>
            <w:tcBorders>
              <w:top w:val="nil"/>
              <w:left w:val="nil"/>
              <w:bottom w:val="nil"/>
              <w:right w:val="nil"/>
            </w:tcBorders>
            <w:shd w:val="clear" w:color="auto" w:fill="auto"/>
            <w:noWrap/>
            <w:vAlign w:val="bottom"/>
          </w:tcPr>
          <w:p w14:paraId="63096B8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Rural</w:t>
            </w:r>
          </w:p>
        </w:tc>
        <w:tc>
          <w:tcPr>
            <w:tcW w:w="0" w:type="auto"/>
            <w:tcBorders>
              <w:top w:val="nil"/>
              <w:left w:val="nil"/>
              <w:bottom w:val="nil"/>
              <w:right w:val="nil"/>
            </w:tcBorders>
            <w:shd w:val="clear" w:color="auto" w:fill="auto"/>
            <w:noWrap/>
            <w:vAlign w:val="bottom"/>
          </w:tcPr>
          <w:p w14:paraId="7B6E538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2878B8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808BD63" w14:textId="77777777" w:rsidTr="004C2265">
        <w:trPr>
          <w:trHeight w:val="260"/>
        </w:trPr>
        <w:tc>
          <w:tcPr>
            <w:tcW w:w="0" w:type="auto"/>
            <w:tcBorders>
              <w:top w:val="nil"/>
              <w:left w:val="nil"/>
              <w:bottom w:val="nil"/>
              <w:right w:val="nil"/>
            </w:tcBorders>
            <w:shd w:val="clear" w:color="auto" w:fill="auto"/>
            <w:noWrap/>
            <w:vAlign w:val="bottom"/>
          </w:tcPr>
          <w:p w14:paraId="773DDCD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Urban</w:t>
            </w:r>
          </w:p>
        </w:tc>
        <w:tc>
          <w:tcPr>
            <w:tcW w:w="0" w:type="auto"/>
            <w:tcBorders>
              <w:top w:val="nil"/>
              <w:left w:val="nil"/>
              <w:bottom w:val="nil"/>
              <w:right w:val="nil"/>
            </w:tcBorders>
            <w:shd w:val="clear" w:color="auto" w:fill="auto"/>
            <w:noWrap/>
            <w:vAlign w:val="bottom"/>
          </w:tcPr>
          <w:p w14:paraId="1B4DD2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(0.82 - 1.39, 0.62)</w:t>
            </w:r>
          </w:p>
        </w:tc>
        <w:tc>
          <w:tcPr>
            <w:tcW w:w="0" w:type="auto"/>
            <w:tcBorders>
              <w:top w:val="nil"/>
              <w:left w:val="nil"/>
              <w:bottom w:val="nil"/>
              <w:right w:val="nil"/>
            </w:tcBorders>
            <w:shd w:val="clear" w:color="auto" w:fill="auto"/>
            <w:noWrap/>
            <w:vAlign w:val="bottom"/>
          </w:tcPr>
          <w:p w14:paraId="138B09E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2B8DDE3" w14:textId="77777777" w:rsidTr="004C2265">
        <w:trPr>
          <w:trHeight w:val="260"/>
        </w:trPr>
        <w:tc>
          <w:tcPr>
            <w:tcW w:w="0" w:type="auto"/>
            <w:tcBorders>
              <w:top w:val="nil"/>
              <w:left w:val="nil"/>
              <w:bottom w:val="nil"/>
              <w:right w:val="nil"/>
            </w:tcBorders>
            <w:shd w:val="clear" w:color="auto" w:fill="auto"/>
            <w:noWrap/>
            <w:vAlign w:val="bottom"/>
          </w:tcPr>
          <w:p w14:paraId="6256553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Radiation Oncologist Density</w:t>
            </w:r>
          </w:p>
        </w:tc>
        <w:tc>
          <w:tcPr>
            <w:tcW w:w="0" w:type="auto"/>
            <w:tcBorders>
              <w:top w:val="nil"/>
              <w:left w:val="nil"/>
              <w:bottom w:val="nil"/>
              <w:right w:val="nil"/>
            </w:tcBorders>
            <w:shd w:val="clear" w:color="auto" w:fill="auto"/>
            <w:noWrap/>
            <w:vAlign w:val="bottom"/>
          </w:tcPr>
          <w:p w14:paraId="250FAEB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5AE81D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0C305E3" w14:textId="77777777" w:rsidTr="004C2265">
        <w:trPr>
          <w:trHeight w:val="260"/>
        </w:trPr>
        <w:tc>
          <w:tcPr>
            <w:tcW w:w="0" w:type="auto"/>
            <w:tcBorders>
              <w:top w:val="nil"/>
              <w:left w:val="nil"/>
              <w:bottom w:val="nil"/>
              <w:right w:val="nil"/>
            </w:tcBorders>
            <w:shd w:val="clear" w:color="auto" w:fill="auto"/>
            <w:noWrap/>
            <w:vAlign w:val="bottom"/>
          </w:tcPr>
          <w:p w14:paraId="39254F2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675AE84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58DEC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DC5940D" w14:textId="77777777" w:rsidTr="004C2265">
        <w:trPr>
          <w:trHeight w:val="260"/>
        </w:trPr>
        <w:tc>
          <w:tcPr>
            <w:tcW w:w="0" w:type="auto"/>
            <w:tcBorders>
              <w:top w:val="nil"/>
              <w:left w:val="nil"/>
              <w:bottom w:val="nil"/>
              <w:right w:val="nil"/>
            </w:tcBorders>
            <w:shd w:val="clear" w:color="auto" w:fill="auto"/>
            <w:noWrap/>
            <w:vAlign w:val="bottom"/>
          </w:tcPr>
          <w:p w14:paraId="64C5A7E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0DC681D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(0.84 - 1.43, 0.52)</w:t>
            </w:r>
          </w:p>
        </w:tc>
        <w:tc>
          <w:tcPr>
            <w:tcW w:w="0" w:type="auto"/>
            <w:tcBorders>
              <w:top w:val="nil"/>
              <w:left w:val="nil"/>
              <w:bottom w:val="nil"/>
              <w:right w:val="nil"/>
            </w:tcBorders>
            <w:shd w:val="clear" w:color="auto" w:fill="auto"/>
            <w:noWrap/>
            <w:vAlign w:val="bottom"/>
          </w:tcPr>
          <w:p w14:paraId="136ED3F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D30C16B" w14:textId="77777777" w:rsidTr="004C2265">
        <w:trPr>
          <w:trHeight w:val="260"/>
        </w:trPr>
        <w:tc>
          <w:tcPr>
            <w:tcW w:w="0" w:type="auto"/>
            <w:tcBorders>
              <w:top w:val="nil"/>
              <w:left w:val="nil"/>
              <w:bottom w:val="nil"/>
              <w:right w:val="nil"/>
            </w:tcBorders>
            <w:shd w:val="clear" w:color="auto" w:fill="auto"/>
            <w:noWrap/>
            <w:vAlign w:val="bottom"/>
          </w:tcPr>
          <w:p w14:paraId="3FCD85D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4A94A87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1.20 (0.91 - 1.58, 0.19)</w:t>
            </w:r>
          </w:p>
        </w:tc>
        <w:tc>
          <w:tcPr>
            <w:tcW w:w="0" w:type="auto"/>
            <w:tcBorders>
              <w:top w:val="nil"/>
              <w:left w:val="nil"/>
              <w:bottom w:val="nil"/>
              <w:right w:val="nil"/>
            </w:tcBorders>
            <w:shd w:val="clear" w:color="auto" w:fill="auto"/>
            <w:noWrap/>
            <w:vAlign w:val="bottom"/>
          </w:tcPr>
          <w:p w14:paraId="4410379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FA7E136" w14:textId="77777777" w:rsidTr="004C2265">
        <w:trPr>
          <w:trHeight w:val="260"/>
        </w:trPr>
        <w:tc>
          <w:tcPr>
            <w:tcW w:w="0" w:type="auto"/>
            <w:tcBorders>
              <w:top w:val="nil"/>
              <w:left w:val="nil"/>
              <w:bottom w:val="nil"/>
              <w:right w:val="nil"/>
            </w:tcBorders>
            <w:shd w:val="clear" w:color="auto" w:fill="auto"/>
            <w:noWrap/>
            <w:vAlign w:val="bottom"/>
          </w:tcPr>
          <w:p w14:paraId="1278F67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45952AB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(0.82 - 1.50, 0.52)</w:t>
            </w:r>
          </w:p>
        </w:tc>
        <w:tc>
          <w:tcPr>
            <w:tcW w:w="0" w:type="auto"/>
            <w:tcBorders>
              <w:top w:val="nil"/>
              <w:left w:val="nil"/>
              <w:bottom w:val="nil"/>
              <w:right w:val="nil"/>
            </w:tcBorders>
            <w:shd w:val="clear" w:color="auto" w:fill="auto"/>
            <w:noWrap/>
            <w:vAlign w:val="bottom"/>
          </w:tcPr>
          <w:p w14:paraId="0693D03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53E3BCC" w14:textId="77777777" w:rsidTr="004C2265">
        <w:trPr>
          <w:trHeight w:val="260"/>
        </w:trPr>
        <w:tc>
          <w:tcPr>
            <w:tcW w:w="0" w:type="auto"/>
            <w:tcBorders>
              <w:top w:val="nil"/>
              <w:left w:val="nil"/>
              <w:bottom w:val="nil"/>
              <w:right w:val="nil"/>
            </w:tcBorders>
            <w:shd w:val="clear" w:color="auto" w:fill="auto"/>
            <w:noWrap/>
            <w:vAlign w:val="bottom"/>
          </w:tcPr>
          <w:p w14:paraId="1677D1E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0DBC330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1.10 (0.41 - 2.99, 0.85)</w:t>
            </w:r>
          </w:p>
        </w:tc>
        <w:tc>
          <w:tcPr>
            <w:tcW w:w="0" w:type="auto"/>
            <w:tcBorders>
              <w:top w:val="nil"/>
              <w:left w:val="nil"/>
              <w:bottom w:val="nil"/>
              <w:right w:val="nil"/>
            </w:tcBorders>
            <w:shd w:val="clear" w:color="auto" w:fill="auto"/>
            <w:noWrap/>
            <w:vAlign w:val="bottom"/>
          </w:tcPr>
          <w:p w14:paraId="07FD8E0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80E18A2" w14:textId="77777777" w:rsidTr="004C2265">
        <w:trPr>
          <w:trHeight w:val="260"/>
        </w:trPr>
        <w:tc>
          <w:tcPr>
            <w:tcW w:w="0" w:type="auto"/>
            <w:tcBorders>
              <w:top w:val="nil"/>
              <w:left w:val="nil"/>
              <w:bottom w:val="nil"/>
              <w:right w:val="nil"/>
            </w:tcBorders>
            <w:shd w:val="clear" w:color="auto" w:fill="auto"/>
            <w:noWrap/>
            <w:vAlign w:val="bottom"/>
          </w:tcPr>
          <w:p w14:paraId="5F88BCC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General Surgeon Density</w:t>
            </w:r>
          </w:p>
        </w:tc>
        <w:tc>
          <w:tcPr>
            <w:tcW w:w="0" w:type="auto"/>
            <w:tcBorders>
              <w:top w:val="nil"/>
              <w:left w:val="nil"/>
              <w:bottom w:val="nil"/>
              <w:right w:val="nil"/>
            </w:tcBorders>
            <w:shd w:val="clear" w:color="auto" w:fill="auto"/>
            <w:noWrap/>
            <w:vAlign w:val="bottom"/>
          </w:tcPr>
          <w:p w14:paraId="1BBE021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3622AB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68DE855" w14:textId="77777777" w:rsidTr="004C2265">
        <w:trPr>
          <w:trHeight w:val="260"/>
        </w:trPr>
        <w:tc>
          <w:tcPr>
            <w:tcW w:w="0" w:type="auto"/>
            <w:tcBorders>
              <w:top w:val="nil"/>
              <w:left w:val="nil"/>
              <w:bottom w:val="nil"/>
              <w:right w:val="nil"/>
            </w:tcBorders>
            <w:shd w:val="clear" w:color="auto" w:fill="auto"/>
            <w:noWrap/>
            <w:vAlign w:val="bottom"/>
          </w:tcPr>
          <w:p w14:paraId="5FD3CA6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5B07C8A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4AA5BB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6FD8E9D" w14:textId="77777777" w:rsidTr="004C2265">
        <w:trPr>
          <w:trHeight w:val="260"/>
        </w:trPr>
        <w:tc>
          <w:tcPr>
            <w:tcW w:w="0" w:type="auto"/>
            <w:tcBorders>
              <w:top w:val="nil"/>
              <w:left w:val="nil"/>
              <w:bottom w:val="nil"/>
              <w:right w:val="nil"/>
            </w:tcBorders>
            <w:shd w:val="clear" w:color="auto" w:fill="auto"/>
            <w:noWrap/>
            <w:vAlign w:val="bottom"/>
          </w:tcPr>
          <w:p w14:paraId="2D16BEB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5C9FA1B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(0.81 - 1.45, 0.59)</w:t>
            </w:r>
          </w:p>
        </w:tc>
        <w:tc>
          <w:tcPr>
            <w:tcW w:w="0" w:type="auto"/>
            <w:tcBorders>
              <w:top w:val="nil"/>
              <w:left w:val="nil"/>
              <w:bottom w:val="nil"/>
              <w:right w:val="nil"/>
            </w:tcBorders>
            <w:shd w:val="clear" w:color="auto" w:fill="auto"/>
            <w:noWrap/>
            <w:vAlign w:val="bottom"/>
          </w:tcPr>
          <w:p w14:paraId="730CA40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FB21C8A" w14:textId="77777777" w:rsidTr="004C2265">
        <w:trPr>
          <w:trHeight w:val="260"/>
        </w:trPr>
        <w:tc>
          <w:tcPr>
            <w:tcW w:w="0" w:type="auto"/>
            <w:tcBorders>
              <w:top w:val="nil"/>
              <w:left w:val="nil"/>
              <w:bottom w:val="nil"/>
              <w:right w:val="nil"/>
            </w:tcBorders>
            <w:shd w:val="clear" w:color="auto" w:fill="auto"/>
            <w:noWrap/>
            <w:vAlign w:val="bottom"/>
          </w:tcPr>
          <w:p w14:paraId="0854F06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3D988C2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1.35 (1.03 - 1.78, 0.03)</w:t>
            </w:r>
          </w:p>
        </w:tc>
        <w:tc>
          <w:tcPr>
            <w:tcW w:w="0" w:type="auto"/>
            <w:tcBorders>
              <w:top w:val="nil"/>
              <w:left w:val="nil"/>
              <w:bottom w:val="nil"/>
              <w:right w:val="nil"/>
            </w:tcBorders>
            <w:shd w:val="clear" w:color="auto" w:fill="auto"/>
            <w:noWrap/>
            <w:vAlign w:val="bottom"/>
          </w:tcPr>
          <w:p w14:paraId="2046302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9D37665" w14:textId="77777777" w:rsidTr="004C2265">
        <w:trPr>
          <w:trHeight w:val="260"/>
        </w:trPr>
        <w:tc>
          <w:tcPr>
            <w:tcW w:w="0" w:type="auto"/>
            <w:tcBorders>
              <w:top w:val="nil"/>
              <w:left w:val="nil"/>
              <w:bottom w:val="nil"/>
              <w:right w:val="nil"/>
            </w:tcBorders>
            <w:shd w:val="clear" w:color="auto" w:fill="auto"/>
            <w:noWrap/>
            <w:vAlign w:val="bottom"/>
          </w:tcPr>
          <w:p w14:paraId="2EFDA1D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5336886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1.35 (1.01 - 1.79, 0.04)</w:t>
            </w:r>
          </w:p>
        </w:tc>
        <w:tc>
          <w:tcPr>
            <w:tcW w:w="0" w:type="auto"/>
            <w:tcBorders>
              <w:top w:val="nil"/>
              <w:left w:val="nil"/>
              <w:bottom w:val="nil"/>
              <w:right w:val="nil"/>
            </w:tcBorders>
            <w:shd w:val="clear" w:color="auto" w:fill="auto"/>
            <w:noWrap/>
            <w:vAlign w:val="bottom"/>
          </w:tcPr>
          <w:p w14:paraId="6E1C96D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E90F0D8" w14:textId="77777777" w:rsidTr="004C2265">
        <w:trPr>
          <w:trHeight w:val="260"/>
        </w:trPr>
        <w:tc>
          <w:tcPr>
            <w:tcW w:w="0" w:type="auto"/>
            <w:tcBorders>
              <w:top w:val="nil"/>
              <w:left w:val="nil"/>
              <w:bottom w:val="nil"/>
              <w:right w:val="nil"/>
            </w:tcBorders>
            <w:shd w:val="clear" w:color="auto" w:fill="auto"/>
            <w:noWrap/>
            <w:vAlign w:val="bottom"/>
          </w:tcPr>
          <w:p w14:paraId="2071D4D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49FEEEE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(0.44 - 3.24, 0.73)</w:t>
            </w:r>
          </w:p>
        </w:tc>
        <w:tc>
          <w:tcPr>
            <w:tcW w:w="0" w:type="auto"/>
            <w:tcBorders>
              <w:top w:val="nil"/>
              <w:left w:val="nil"/>
              <w:bottom w:val="nil"/>
              <w:right w:val="nil"/>
            </w:tcBorders>
            <w:shd w:val="clear" w:color="auto" w:fill="auto"/>
            <w:noWrap/>
            <w:vAlign w:val="bottom"/>
          </w:tcPr>
          <w:p w14:paraId="542019F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756264C" w14:textId="77777777" w:rsidTr="004C2265">
        <w:trPr>
          <w:trHeight w:val="260"/>
        </w:trPr>
        <w:tc>
          <w:tcPr>
            <w:tcW w:w="0" w:type="auto"/>
            <w:tcBorders>
              <w:top w:val="nil"/>
              <w:left w:val="nil"/>
              <w:bottom w:val="nil"/>
              <w:right w:val="nil"/>
            </w:tcBorders>
            <w:shd w:val="clear" w:color="auto" w:fill="auto"/>
            <w:noWrap/>
            <w:vAlign w:val="bottom"/>
          </w:tcPr>
          <w:p w14:paraId="49747FA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Physician Experience</w:t>
            </w:r>
          </w:p>
        </w:tc>
        <w:tc>
          <w:tcPr>
            <w:tcW w:w="0" w:type="auto"/>
            <w:tcBorders>
              <w:top w:val="nil"/>
              <w:left w:val="nil"/>
              <w:bottom w:val="nil"/>
              <w:right w:val="nil"/>
            </w:tcBorders>
            <w:shd w:val="clear" w:color="auto" w:fill="auto"/>
            <w:noWrap/>
            <w:vAlign w:val="bottom"/>
          </w:tcPr>
          <w:p w14:paraId="1553481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701B3A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15C9D0D" w14:textId="77777777" w:rsidTr="004C2265">
        <w:trPr>
          <w:trHeight w:val="260"/>
        </w:trPr>
        <w:tc>
          <w:tcPr>
            <w:tcW w:w="0" w:type="auto"/>
            <w:tcBorders>
              <w:top w:val="nil"/>
              <w:left w:val="nil"/>
              <w:bottom w:val="nil"/>
              <w:right w:val="nil"/>
            </w:tcBorders>
            <w:shd w:val="clear" w:color="auto" w:fill="auto"/>
            <w:noWrap/>
            <w:vAlign w:val="bottom"/>
          </w:tcPr>
          <w:p w14:paraId="1F080B8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12AEEC5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BACDB0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0B147C3" w14:textId="77777777" w:rsidTr="004C2265">
        <w:trPr>
          <w:trHeight w:val="260"/>
        </w:trPr>
        <w:tc>
          <w:tcPr>
            <w:tcW w:w="0" w:type="auto"/>
            <w:tcBorders>
              <w:top w:val="nil"/>
              <w:left w:val="nil"/>
              <w:bottom w:val="nil"/>
              <w:right w:val="nil"/>
            </w:tcBorders>
            <w:shd w:val="clear" w:color="auto" w:fill="auto"/>
            <w:noWrap/>
            <w:vAlign w:val="bottom"/>
          </w:tcPr>
          <w:p w14:paraId="2901C3F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43C7456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(0.83 - 1.48, 0.48)</w:t>
            </w:r>
          </w:p>
        </w:tc>
        <w:tc>
          <w:tcPr>
            <w:tcW w:w="0" w:type="auto"/>
            <w:tcBorders>
              <w:top w:val="nil"/>
              <w:left w:val="nil"/>
              <w:bottom w:val="nil"/>
              <w:right w:val="nil"/>
            </w:tcBorders>
            <w:shd w:val="clear" w:color="auto" w:fill="auto"/>
            <w:noWrap/>
            <w:vAlign w:val="bottom"/>
          </w:tcPr>
          <w:p w14:paraId="4EBD56A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89A6571" w14:textId="77777777" w:rsidTr="004C2265">
        <w:trPr>
          <w:trHeight w:val="260"/>
        </w:trPr>
        <w:tc>
          <w:tcPr>
            <w:tcW w:w="0" w:type="auto"/>
            <w:tcBorders>
              <w:top w:val="nil"/>
              <w:left w:val="nil"/>
              <w:bottom w:val="nil"/>
              <w:right w:val="nil"/>
            </w:tcBorders>
            <w:shd w:val="clear" w:color="auto" w:fill="auto"/>
            <w:noWrap/>
            <w:vAlign w:val="bottom"/>
          </w:tcPr>
          <w:p w14:paraId="3C1AE58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6EE500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(0.80 - 1.43, 0.65)</w:t>
            </w:r>
          </w:p>
        </w:tc>
        <w:tc>
          <w:tcPr>
            <w:tcW w:w="0" w:type="auto"/>
            <w:tcBorders>
              <w:top w:val="nil"/>
              <w:left w:val="nil"/>
              <w:bottom w:val="nil"/>
              <w:right w:val="nil"/>
            </w:tcBorders>
            <w:shd w:val="clear" w:color="auto" w:fill="auto"/>
            <w:noWrap/>
            <w:vAlign w:val="bottom"/>
          </w:tcPr>
          <w:p w14:paraId="62497F0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E3CAA58" w14:textId="77777777" w:rsidTr="004C2265">
        <w:trPr>
          <w:trHeight w:val="260"/>
        </w:trPr>
        <w:tc>
          <w:tcPr>
            <w:tcW w:w="0" w:type="auto"/>
            <w:tcBorders>
              <w:top w:val="nil"/>
              <w:left w:val="nil"/>
              <w:bottom w:val="nil"/>
              <w:right w:val="nil"/>
            </w:tcBorders>
            <w:shd w:val="clear" w:color="auto" w:fill="auto"/>
            <w:noWrap/>
            <w:vAlign w:val="bottom"/>
          </w:tcPr>
          <w:p w14:paraId="1632613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25C93C0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(0.80 - 1.43, 0.64)</w:t>
            </w:r>
          </w:p>
        </w:tc>
        <w:tc>
          <w:tcPr>
            <w:tcW w:w="0" w:type="auto"/>
            <w:tcBorders>
              <w:top w:val="nil"/>
              <w:left w:val="nil"/>
              <w:bottom w:val="nil"/>
              <w:right w:val="nil"/>
            </w:tcBorders>
            <w:shd w:val="clear" w:color="auto" w:fill="auto"/>
            <w:noWrap/>
            <w:vAlign w:val="bottom"/>
          </w:tcPr>
          <w:p w14:paraId="34117ED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E8C4D69" w14:textId="77777777" w:rsidTr="004C2265">
        <w:trPr>
          <w:trHeight w:val="260"/>
        </w:trPr>
        <w:tc>
          <w:tcPr>
            <w:tcW w:w="0" w:type="auto"/>
            <w:tcBorders>
              <w:top w:val="nil"/>
              <w:left w:val="nil"/>
              <w:bottom w:val="nil"/>
              <w:right w:val="nil"/>
            </w:tcBorders>
            <w:shd w:val="clear" w:color="auto" w:fill="auto"/>
            <w:noWrap/>
            <w:vAlign w:val="bottom"/>
          </w:tcPr>
          <w:p w14:paraId="185FC57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State</w:t>
            </w:r>
          </w:p>
        </w:tc>
        <w:tc>
          <w:tcPr>
            <w:tcW w:w="0" w:type="auto"/>
            <w:tcBorders>
              <w:top w:val="nil"/>
              <w:left w:val="nil"/>
              <w:bottom w:val="nil"/>
              <w:right w:val="nil"/>
            </w:tcBorders>
            <w:shd w:val="clear" w:color="auto" w:fill="auto"/>
            <w:noWrap/>
            <w:vAlign w:val="bottom"/>
          </w:tcPr>
          <w:p w14:paraId="2D2640D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F933CB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BFC5BED" w14:textId="77777777" w:rsidTr="004C2265">
        <w:trPr>
          <w:trHeight w:val="260"/>
        </w:trPr>
        <w:tc>
          <w:tcPr>
            <w:tcW w:w="0" w:type="auto"/>
            <w:tcBorders>
              <w:top w:val="nil"/>
              <w:left w:val="nil"/>
              <w:bottom w:val="nil"/>
              <w:right w:val="nil"/>
            </w:tcBorders>
            <w:shd w:val="clear" w:color="auto" w:fill="auto"/>
            <w:noWrap/>
            <w:vAlign w:val="bottom"/>
          </w:tcPr>
          <w:p w14:paraId="2782795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California</w:t>
            </w:r>
          </w:p>
        </w:tc>
        <w:tc>
          <w:tcPr>
            <w:tcW w:w="0" w:type="auto"/>
            <w:tcBorders>
              <w:top w:val="nil"/>
              <w:left w:val="nil"/>
              <w:bottom w:val="nil"/>
              <w:right w:val="nil"/>
            </w:tcBorders>
            <w:shd w:val="clear" w:color="auto" w:fill="auto"/>
            <w:noWrap/>
            <w:vAlign w:val="bottom"/>
          </w:tcPr>
          <w:p w14:paraId="5375709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B6D525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F16552B" w14:textId="77777777" w:rsidTr="004C2265">
        <w:trPr>
          <w:trHeight w:val="260"/>
        </w:trPr>
        <w:tc>
          <w:tcPr>
            <w:tcW w:w="0" w:type="auto"/>
            <w:tcBorders>
              <w:top w:val="nil"/>
              <w:left w:val="nil"/>
              <w:bottom w:val="nil"/>
              <w:right w:val="nil"/>
            </w:tcBorders>
            <w:shd w:val="clear" w:color="auto" w:fill="auto"/>
            <w:noWrap/>
            <w:vAlign w:val="bottom"/>
          </w:tcPr>
          <w:p w14:paraId="6B5F4CC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Connecticut</w:t>
            </w:r>
          </w:p>
        </w:tc>
        <w:tc>
          <w:tcPr>
            <w:tcW w:w="0" w:type="auto"/>
            <w:tcBorders>
              <w:top w:val="nil"/>
              <w:left w:val="nil"/>
              <w:bottom w:val="nil"/>
              <w:right w:val="nil"/>
            </w:tcBorders>
            <w:shd w:val="clear" w:color="auto" w:fill="auto"/>
            <w:noWrap/>
            <w:vAlign w:val="bottom"/>
          </w:tcPr>
          <w:p w14:paraId="4211DC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1.33 (0.88 - 2.02, 0.17)</w:t>
            </w:r>
          </w:p>
        </w:tc>
        <w:tc>
          <w:tcPr>
            <w:tcW w:w="0" w:type="auto"/>
            <w:tcBorders>
              <w:top w:val="nil"/>
              <w:left w:val="nil"/>
              <w:bottom w:val="nil"/>
              <w:right w:val="nil"/>
            </w:tcBorders>
            <w:shd w:val="clear" w:color="auto" w:fill="auto"/>
            <w:noWrap/>
            <w:vAlign w:val="bottom"/>
          </w:tcPr>
          <w:p w14:paraId="423ED24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1.31 (0.86 - 1.98, 0.21)</w:t>
            </w:r>
          </w:p>
        </w:tc>
      </w:tr>
      <w:tr w:rsidR="002679E5" w:rsidRPr="00C62D2F" w14:paraId="70CA11E0" w14:textId="77777777" w:rsidTr="004C2265">
        <w:trPr>
          <w:trHeight w:val="260"/>
        </w:trPr>
        <w:tc>
          <w:tcPr>
            <w:tcW w:w="0" w:type="auto"/>
            <w:tcBorders>
              <w:top w:val="nil"/>
              <w:left w:val="nil"/>
              <w:bottom w:val="nil"/>
              <w:right w:val="nil"/>
            </w:tcBorders>
            <w:shd w:val="clear" w:color="auto" w:fill="auto"/>
            <w:noWrap/>
            <w:vAlign w:val="bottom"/>
          </w:tcPr>
          <w:p w14:paraId="16CE4F3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Georgia</w:t>
            </w:r>
          </w:p>
        </w:tc>
        <w:tc>
          <w:tcPr>
            <w:tcW w:w="0" w:type="auto"/>
            <w:tcBorders>
              <w:top w:val="nil"/>
              <w:left w:val="nil"/>
              <w:bottom w:val="nil"/>
              <w:right w:val="nil"/>
            </w:tcBorders>
            <w:shd w:val="clear" w:color="auto" w:fill="auto"/>
            <w:noWrap/>
            <w:vAlign w:val="bottom"/>
          </w:tcPr>
          <w:p w14:paraId="03C2409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(0.67 - 1.38, 0.81)</w:t>
            </w:r>
          </w:p>
        </w:tc>
        <w:tc>
          <w:tcPr>
            <w:tcW w:w="0" w:type="auto"/>
            <w:tcBorders>
              <w:top w:val="nil"/>
              <w:left w:val="nil"/>
              <w:bottom w:val="nil"/>
              <w:right w:val="nil"/>
            </w:tcBorders>
            <w:shd w:val="clear" w:color="auto" w:fill="auto"/>
            <w:noWrap/>
            <w:vAlign w:val="bottom"/>
          </w:tcPr>
          <w:p w14:paraId="4E3560A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(0.68 - 1.42, 0.92)</w:t>
            </w:r>
          </w:p>
        </w:tc>
      </w:tr>
      <w:tr w:rsidR="002679E5" w:rsidRPr="00C62D2F" w14:paraId="01106990" w14:textId="77777777" w:rsidTr="004C2265">
        <w:trPr>
          <w:trHeight w:val="260"/>
        </w:trPr>
        <w:tc>
          <w:tcPr>
            <w:tcW w:w="0" w:type="auto"/>
            <w:tcBorders>
              <w:top w:val="nil"/>
              <w:left w:val="nil"/>
              <w:bottom w:val="nil"/>
              <w:right w:val="nil"/>
            </w:tcBorders>
            <w:shd w:val="clear" w:color="auto" w:fill="auto"/>
            <w:noWrap/>
            <w:vAlign w:val="bottom"/>
          </w:tcPr>
          <w:p w14:paraId="131CC07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Hawaii</w:t>
            </w:r>
          </w:p>
        </w:tc>
        <w:tc>
          <w:tcPr>
            <w:tcW w:w="0" w:type="auto"/>
            <w:tcBorders>
              <w:top w:val="nil"/>
              <w:left w:val="nil"/>
              <w:bottom w:val="nil"/>
              <w:right w:val="nil"/>
            </w:tcBorders>
            <w:shd w:val="clear" w:color="auto" w:fill="auto"/>
            <w:noWrap/>
            <w:vAlign w:val="bottom"/>
          </w:tcPr>
          <w:p w14:paraId="510FE23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1.14 (0.42 - 3.12, 0.80)</w:t>
            </w:r>
          </w:p>
        </w:tc>
        <w:tc>
          <w:tcPr>
            <w:tcW w:w="0" w:type="auto"/>
            <w:tcBorders>
              <w:top w:val="nil"/>
              <w:left w:val="nil"/>
              <w:bottom w:val="nil"/>
              <w:right w:val="nil"/>
            </w:tcBorders>
            <w:shd w:val="clear" w:color="auto" w:fill="auto"/>
            <w:noWrap/>
            <w:vAlign w:val="bottom"/>
          </w:tcPr>
          <w:p w14:paraId="6965CA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1.17 (0.43 - 3.20, 0.76)</w:t>
            </w:r>
          </w:p>
        </w:tc>
      </w:tr>
      <w:tr w:rsidR="002679E5" w:rsidRPr="00C62D2F" w14:paraId="1E60EA95" w14:textId="77777777" w:rsidTr="004C2265">
        <w:trPr>
          <w:trHeight w:val="260"/>
        </w:trPr>
        <w:tc>
          <w:tcPr>
            <w:tcW w:w="0" w:type="auto"/>
            <w:tcBorders>
              <w:top w:val="nil"/>
              <w:left w:val="nil"/>
              <w:bottom w:val="nil"/>
              <w:right w:val="nil"/>
            </w:tcBorders>
            <w:shd w:val="clear" w:color="auto" w:fill="auto"/>
            <w:noWrap/>
            <w:vAlign w:val="bottom"/>
          </w:tcPr>
          <w:p w14:paraId="6DAE79C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Iowa</w:t>
            </w:r>
          </w:p>
        </w:tc>
        <w:tc>
          <w:tcPr>
            <w:tcW w:w="0" w:type="auto"/>
            <w:tcBorders>
              <w:top w:val="nil"/>
              <w:left w:val="nil"/>
              <w:bottom w:val="nil"/>
              <w:right w:val="nil"/>
            </w:tcBorders>
            <w:shd w:val="clear" w:color="auto" w:fill="auto"/>
            <w:noWrap/>
            <w:vAlign w:val="bottom"/>
          </w:tcPr>
          <w:p w14:paraId="59819CA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0.90 (0.56 - 1.47, 0.68)</w:t>
            </w:r>
          </w:p>
        </w:tc>
        <w:tc>
          <w:tcPr>
            <w:tcW w:w="0" w:type="auto"/>
            <w:tcBorders>
              <w:top w:val="nil"/>
              <w:left w:val="nil"/>
              <w:bottom w:val="nil"/>
              <w:right w:val="nil"/>
            </w:tcBorders>
            <w:shd w:val="clear" w:color="auto" w:fill="auto"/>
            <w:noWrap/>
            <w:vAlign w:val="bottom"/>
          </w:tcPr>
          <w:p w14:paraId="5C64B42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0.89 (0.55 - 1.45, 0.64)</w:t>
            </w:r>
          </w:p>
        </w:tc>
      </w:tr>
      <w:tr w:rsidR="002679E5" w:rsidRPr="00C62D2F" w14:paraId="7B53CE2B" w14:textId="77777777" w:rsidTr="004C2265">
        <w:trPr>
          <w:trHeight w:val="260"/>
        </w:trPr>
        <w:tc>
          <w:tcPr>
            <w:tcW w:w="0" w:type="auto"/>
            <w:tcBorders>
              <w:top w:val="nil"/>
              <w:left w:val="nil"/>
              <w:bottom w:val="nil"/>
              <w:right w:val="nil"/>
            </w:tcBorders>
            <w:shd w:val="clear" w:color="auto" w:fill="auto"/>
            <w:noWrap/>
            <w:vAlign w:val="bottom"/>
          </w:tcPr>
          <w:p w14:paraId="07140D8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Kentucky</w:t>
            </w:r>
          </w:p>
        </w:tc>
        <w:tc>
          <w:tcPr>
            <w:tcW w:w="0" w:type="auto"/>
            <w:tcBorders>
              <w:top w:val="nil"/>
              <w:left w:val="nil"/>
              <w:bottom w:val="nil"/>
              <w:right w:val="nil"/>
            </w:tcBorders>
            <w:shd w:val="clear" w:color="auto" w:fill="auto"/>
            <w:noWrap/>
            <w:vAlign w:val="bottom"/>
          </w:tcPr>
          <w:p w14:paraId="2756CA4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(0.46 - 1.12, 0.14)</w:t>
            </w:r>
          </w:p>
        </w:tc>
        <w:tc>
          <w:tcPr>
            <w:tcW w:w="0" w:type="auto"/>
            <w:tcBorders>
              <w:top w:val="nil"/>
              <w:left w:val="nil"/>
              <w:bottom w:val="nil"/>
              <w:right w:val="nil"/>
            </w:tcBorders>
            <w:shd w:val="clear" w:color="auto" w:fill="auto"/>
            <w:noWrap/>
            <w:vAlign w:val="bottom"/>
          </w:tcPr>
          <w:p w14:paraId="479A08E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(0.46 - 1.13, 0.16)</w:t>
            </w:r>
          </w:p>
        </w:tc>
      </w:tr>
      <w:tr w:rsidR="002679E5" w:rsidRPr="00C62D2F" w14:paraId="6B815603" w14:textId="77777777" w:rsidTr="004C2265">
        <w:trPr>
          <w:trHeight w:val="260"/>
        </w:trPr>
        <w:tc>
          <w:tcPr>
            <w:tcW w:w="0" w:type="auto"/>
            <w:tcBorders>
              <w:top w:val="nil"/>
              <w:left w:val="nil"/>
              <w:bottom w:val="nil"/>
              <w:right w:val="nil"/>
            </w:tcBorders>
            <w:shd w:val="clear" w:color="auto" w:fill="auto"/>
            <w:noWrap/>
            <w:vAlign w:val="bottom"/>
          </w:tcPr>
          <w:p w14:paraId="5919426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Louisiana</w:t>
            </w:r>
          </w:p>
        </w:tc>
        <w:tc>
          <w:tcPr>
            <w:tcW w:w="0" w:type="auto"/>
            <w:tcBorders>
              <w:top w:val="nil"/>
              <w:left w:val="nil"/>
              <w:bottom w:val="nil"/>
              <w:right w:val="nil"/>
            </w:tcBorders>
            <w:shd w:val="clear" w:color="auto" w:fill="auto"/>
            <w:noWrap/>
            <w:vAlign w:val="bottom"/>
          </w:tcPr>
          <w:p w14:paraId="391644B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1.32 (0.88 - 1.98, 0.18)</w:t>
            </w:r>
          </w:p>
        </w:tc>
        <w:tc>
          <w:tcPr>
            <w:tcW w:w="0" w:type="auto"/>
            <w:tcBorders>
              <w:top w:val="nil"/>
              <w:left w:val="nil"/>
              <w:bottom w:val="nil"/>
              <w:right w:val="nil"/>
            </w:tcBorders>
            <w:shd w:val="clear" w:color="auto" w:fill="auto"/>
            <w:noWrap/>
            <w:vAlign w:val="bottom"/>
          </w:tcPr>
          <w:p w14:paraId="2656D04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1.30 (0.86 - 1.96, 0.21)</w:t>
            </w:r>
          </w:p>
        </w:tc>
      </w:tr>
      <w:tr w:rsidR="002679E5" w:rsidRPr="00C62D2F" w14:paraId="09594C8F" w14:textId="77777777" w:rsidTr="004C2265">
        <w:trPr>
          <w:trHeight w:val="260"/>
        </w:trPr>
        <w:tc>
          <w:tcPr>
            <w:tcW w:w="0" w:type="auto"/>
            <w:tcBorders>
              <w:top w:val="nil"/>
              <w:left w:val="nil"/>
              <w:bottom w:val="nil"/>
              <w:right w:val="nil"/>
            </w:tcBorders>
            <w:shd w:val="clear" w:color="auto" w:fill="auto"/>
            <w:noWrap/>
            <w:vAlign w:val="bottom"/>
          </w:tcPr>
          <w:p w14:paraId="5BCD949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Michigan</w:t>
            </w:r>
          </w:p>
        </w:tc>
        <w:tc>
          <w:tcPr>
            <w:tcW w:w="0" w:type="auto"/>
            <w:tcBorders>
              <w:top w:val="nil"/>
              <w:left w:val="nil"/>
              <w:bottom w:val="nil"/>
              <w:right w:val="nil"/>
            </w:tcBorders>
            <w:shd w:val="clear" w:color="auto" w:fill="auto"/>
            <w:noWrap/>
            <w:vAlign w:val="bottom"/>
          </w:tcPr>
          <w:p w14:paraId="78CA6D7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1.17 (0.77 - 1.78, 0.46)</w:t>
            </w:r>
          </w:p>
        </w:tc>
        <w:tc>
          <w:tcPr>
            <w:tcW w:w="0" w:type="auto"/>
            <w:tcBorders>
              <w:top w:val="nil"/>
              <w:left w:val="nil"/>
              <w:bottom w:val="nil"/>
              <w:right w:val="nil"/>
            </w:tcBorders>
            <w:shd w:val="clear" w:color="auto" w:fill="auto"/>
            <w:noWrap/>
            <w:vAlign w:val="bottom"/>
          </w:tcPr>
          <w:p w14:paraId="08D5B3A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1.17 (0.77 - 1.78, 0.46)</w:t>
            </w:r>
          </w:p>
        </w:tc>
      </w:tr>
      <w:tr w:rsidR="002679E5" w:rsidRPr="00C62D2F" w14:paraId="44D3D6C0" w14:textId="77777777" w:rsidTr="004C2265">
        <w:trPr>
          <w:trHeight w:val="260"/>
        </w:trPr>
        <w:tc>
          <w:tcPr>
            <w:tcW w:w="0" w:type="auto"/>
            <w:tcBorders>
              <w:top w:val="nil"/>
              <w:left w:val="nil"/>
              <w:bottom w:val="nil"/>
              <w:right w:val="nil"/>
            </w:tcBorders>
            <w:shd w:val="clear" w:color="auto" w:fill="auto"/>
            <w:noWrap/>
            <w:vAlign w:val="bottom"/>
          </w:tcPr>
          <w:p w14:paraId="41DAC35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New Jersey</w:t>
            </w:r>
          </w:p>
        </w:tc>
        <w:tc>
          <w:tcPr>
            <w:tcW w:w="0" w:type="auto"/>
            <w:tcBorders>
              <w:top w:val="nil"/>
              <w:left w:val="nil"/>
              <w:bottom w:val="nil"/>
              <w:right w:val="nil"/>
            </w:tcBorders>
            <w:shd w:val="clear" w:color="auto" w:fill="auto"/>
            <w:noWrap/>
            <w:vAlign w:val="bottom"/>
          </w:tcPr>
          <w:p w14:paraId="0084E6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1.49 (1.07 - 2.07, 0.02)</w:t>
            </w:r>
          </w:p>
        </w:tc>
        <w:tc>
          <w:tcPr>
            <w:tcW w:w="0" w:type="auto"/>
            <w:tcBorders>
              <w:top w:val="nil"/>
              <w:left w:val="nil"/>
              <w:bottom w:val="nil"/>
              <w:right w:val="nil"/>
            </w:tcBorders>
            <w:shd w:val="clear" w:color="auto" w:fill="auto"/>
            <w:noWrap/>
            <w:vAlign w:val="bottom"/>
          </w:tcPr>
          <w:p w14:paraId="057A6D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1.49 (1.07 - 2.08, 0.02)</w:t>
            </w:r>
          </w:p>
        </w:tc>
      </w:tr>
      <w:tr w:rsidR="002679E5" w:rsidRPr="00C62D2F" w14:paraId="0B300A7B" w14:textId="77777777" w:rsidTr="004C2265">
        <w:trPr>
          <w:trHeight w:val="260"/>
        </w:trPr>
        <w:tc>
          <w:tcPr>
            <w:tcW w:w="0" w:type="auto"/>
            <w:tcBorders>
              <w:top w:val="nil"/>
              <w:left w:val="nil"/>
              <w:bottom w:val="nil"/>
              <w:right w:val="nil"/>
            </w:tcBorders>
            <w:shd w:val="clear" w:color="auto" w:fill="auto"/>
            <w:noWrap/>
            <w:vAlign w:val="bottom"/>
          </w:tcPr>
          <w:p w14:paraId="0DE2515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Mexico</w:t>
            </w:r>
          </w:p>
        </w:tc>
        <w:tc>
          <w:tcPr>
            <w:tcW w:w="0" w:type="auto"/>
            <w:tcBorders>
              <w:top w:val="nil"/>
              <w:left w:val="nil"/>
              <w:bottom w:val="nil"/>
              <w:right w:val="nil"/>
            </w:tcBorders>
            <w:shd w:val="clear" w:color="auto" w:fill="auto"/>
            <w:noWrap/>
            <w:vAlign w:val="bottom"/>
          </w:tcPr>
          <w:p w14:paraId="3E5712B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0.74 (0.27 - 2.01, 0.55)</w:t>
            </w:r>
          </w:p>
        </w:tc>
        <w:tc>
          <w:tcPr>
            <w:tcW w:w="0" w:type="auto"/>
            <w:tcBorders>
              <w:top w:val="nil"/>
              <w:left w:val="nil"/>
              <w:bottom w:val="nil"/>
              <w:right w:val="nil"/>
            </w:tcBorders>
            <w:shd w:val="clear" w:color="auto" w:fill="auto"/>
            <w:noWrap/>
            <w:vAlign w:val="bottom"/>
          </w:tcPr>
          <w:p w14:paraId="2D7561A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(0.28 - 2.07, 0.59)</w:t>
            </w:r>
          </w:p>
        </w:tc>
      </w:tr>
      <w:tr w:rsidR="002679E5" w:rsidRPr="00C62D2F" w14:paraId="2C26041B" w14:textId="77777777" w:rsidTr="004C2265">
        <w:trPr>
          <w:trHeight w:val="260"/>
        </w:trPr>
        <w:tc>
          <w:tcPr>
            <w:tcW w:w="0" w:type="auto"/>
            <w:tcBorders>
              <w:top w:val="nil"/>
              <w:left w:val="nil"/>
              <w:bottom w:val="nil"/>
              <w:right w:val="nil"/>
            </w:tcBorders>
            <w:shd w:val="clear" w:color="auto" w:fill="auto"/>
            <w:noWrap/>
            <w:vAlign w:val="bottom"/>
          </w:tcPr>
          <w:p w14:paraId="4D0EB6B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Utah</w:t>
            </w:r>
          </w:p>
        </w:tc>
        <w:tc>
          <w:tcPr>
            <w:tcW w:w="0" w:type="auto"/>
            <w:tcBorders>
              <w:top w:val="nil"/>
              <w:left w:val="nil"/>
              <w:bottom w:val="nil"/>
              <w:right w:val="nil"/>
            </w:tcBorders>
            <w:shd w:val="clear" w:color="auto" w:fill="auto"/>
            <w:noWrap/>
            <w:vAlign w:val="bottom"/>
          </w:tcPr>
          <w:p w14:paraId="4885A1B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1.41 (0.52 - 3.86, 0.50)</w:t>
            </w:r>
          </w:p>
        </w:tc>
        <w:tc>
          <w:tcPr>
            <w:tcW w:w="0" w:type="auto"/>
            <w:tcBorders>
              <w:top w:val="nil"/>
              <w:left w:val="nil"/>
              <w:bottom w:val="nil"/>
              <w:right w:val="nil"/>
            </w:tcBorders>
            <w:shd w:val="clear" w:color="auto" w:fill="auto"/>
            <w:noWrap/>
            <w:vAlign w:val="bottom"/>
          </w:tcPr>
          <w:p w14:paraId="4999CBA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1.48 (0.54 - 4.08, 0.45)</w:t>
            </w:r>
          </w:p>
        </w:tc>
      </w:tr>
      <w:tr w:rsidR="002679E5" w:rsidRPr="00C62D2F" w14:paraId="64390288" w14:textId="77777777" w:rsidTr="004C2265">
        <w:trPr>
          <w:trHeight w:val="260"/>
        </w:trPr>
        <w:tc>
          <w:tcPr>
            <w:tcW w:w="0" w:type="auto"/>
            <w:tcBorders>
              <w:top w:val="nil"/>
              <w:left w:val="nil"/>
              <w:bottom w:val="nil"/>
              <w:right w:val="nil"/>
            </w:tcBorders>
            <w:shd w:val="clear" w:color="auto" w:fill="auto"/>
            <w:noWrap/>
            <w:vAlign w:val="bottom"/>
          </w:tcPr>
          <w:p w14:paraId="49785C1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Washington</w:t>
            </w:r>
          </w:p>
        </w:tc>
        <w:tc>
          <w:tcPr>
            <w:tcW w:w="0" w:type="auto"/>
            <w:tcBorders>
              <w:top w:val="nil"/>
              <w:left w:val="nil"/>
              <w:bottom w:val="nil"/>
              <w:right w:val="nil"/>
            </w:tcBorders>
            <w:shd w:val="clear" w:color="auto" w:fill="auto"/>
            <w:noWrap/>
            <w:vAlign w:val="bottom"/>
          </w:tcPr>
          <w:p w14:paraId="2972E2B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1.71 (1.15 - 2.56, &lt;.01)</w:t>
            </w:r>
          </w:p>
        </w:tc>
        <w:tc>
          <w:tcPr>
            <w:tcW w:w="0" w:type="auto"/>
            <w:tcBorders>
              <w:top w:val="nil"/>
              <w:left w:val="nil"/>
              <w:bottom w:val="nil"/>
              <w:right w:val="nil"/>
            </w:tcBorders>
            <w:shd w:val="clear" w:color="auto" w:fill="auto"/>
            <w:noWrap/>
            <w:vAlign w:val="bottom"/>
          </w:tcPr>
          <w:p w14:paraId="3770249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1.73 (1.15 - 2.59, &lt;.01)</w:t>
            </w:r>
          </w:p>
        </w:tc>
      </w:tr>
      <w:tr w:rsidR="002679E5" w:rsidRPr="00C62D2F" w14:paraId="1A81EC5C" w14:textId="77777777" w:rsidTr="004C2265">
        <w:trPr>
          <w:trHeight w:val="260"/>
        </w:trPr>
        <w:tc>
          <w:tcPr>
            <w:tcW w:w="0" w:type="auto"/>
            <w:tcBorders>
              <w:top w:val="nil"/>
              <w:left w:val="nil"/>
              <w:bottom w:val="nil"/>
              <w:right w:val="nil"/>
            </w:tcBorders>
            <w:shd w:val="clear" w:color="auto" w:fill="auto"/>
            <w:noWrap/>
            <w:vAlign w:val="bottom"/>
          </w:tcPr>
          <w:p w14:paraId="7A230C6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Year of Diagnosis</w:t>
            </w:r>
          </w:p>
        </w:tc>
        <w:tc>
          <w:tcPr>
            <w:tcW w:w="0" w:type="auto"/>
            <w:tcBorders>
              <w:top w:val="nil"/>
              <w:left w:val="nil"/>
              <w:bottom w:val="nil"/>
              <w:right w:val="nil"/>
            </w:tcBorders>
            <w:shd w:val="clear" w:color="auto" w:fill="auto"/>
            <w:noWrap/>
            <w:vAlign w:val="bottom"/>
          </w:tcPr>
          <w:p w14:paraId="2D9F7B9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A556EA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14EB8B8" w14:textId="77777777" w:rsidTr="004C2265">
        <w:trPr>
          <w:trHeight w:val="260"/>
        </w:trPr>
        <w:tc>
          <w:tcPr>
            <w:tcW w:w="0" w:type="auto"/>
            <w:tcBorders>
              <w:top w:val="nil"/>
              <w:left w:val="nil"/>
              <w:bottom w:val="nil"/>
              <w:right w:val="nil"/>
            </w:tcBorders>
            <w:shd w:val="clear" w:color="auto" w:fill="auto"/>
            <w:noWrap/>
            <w:vAlign w:val="bottom"/>
          </w:tcPr>
          <w:p w14:paraId="05553F0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2006</w:t>
            </w:r>
          </w:p>
        </w:tc>
        <w:tc>
          <w:tcPr>
            <w:tcW w:w="0" w:type="auto"/>
            <w:tcBorders>
              <w:top w:val="nil"/>
              <w:left w:val="nil"/>
              <w:bottom w:val="nil"/>
              <w:right w:val="nil"/>
            </w:tcBorders>
            <w:shd w:val="clear" w:color="auto" w:fill="auto"/>
            <w:noWrap/>
            <w:vAlign w:val="bottom"/>
          </w:tcPr>
          <w:p w14:paraId="3260569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4E7F27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A8235F7" w14:textId="77777777" w:rsidTr="004C2265">
        <w:trPr>
          <w:trHeight w:val="260"/>
        </w:trPr>
        <w:tc>
          <w:tcPr>
            <w:tcW w:w="0" w:type="auto"/>
            <w:tcBorders>
              <w:top w:val="nil"/>
              <w:left w:val="nil"/>
              <w:bottom w:val="nil"/>
              <w:right w:val="nil"/>
            </w:tcBorders>
            <w:shd w:val="clear" w:color="auto" w:fill="auto"/>
            <w:noWrap/>
            <w:vAlign w:val="bottom"/>
          </w:tcPr>
          <w:p w14:paraId="041148B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2007</w:t>
            </w:r>
          </w:p>
        </w:tc>
        <w:tc>
          <w:tcPr>
            <w:tcW w:w="0" w:type="auto"/>
            <w:tcBorders>
              <w:top w:val="nil"/>
              <w:left w:val="nil"/>
              <w:bottom w:val="nil"/>
              <w:right w:val="nil"/>
            </w:tcBorders>
            <w:shd w:val="clear" w:color="auto" w:fill="auto"/>
            <w:noWrap/>
            <w:vAlign w:val="bottom"/>
          </w:tcPr>
          <w:p w14:paraId="261FF84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(0.76 - 1.44, 0.79)</w:t>
            </w:r>
          </w:p>
        </w:tc>
        <w:tc>
          <w:tcPr>
            <w:tcW w:w="0" w:type="auto"/>
            <w:tcBorders>
              <w:top w:val="nil"/>
              <w:left w:val="nil"/>
              <w:bottom w:val="nil"/>
              <w:right w:val="nil"/>
            </w:tcBorders>
            <w:shd w:val="clear" w:color="auto" w:fill="auto"/>
            <w:noWrap/>
            <w:vAlign w:val="bottom"/>
          </w:tcPr>
          <w:p w14:paraId="3384036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75B4A9C" w14:textId="77777777" w:rsidTr="004C2265">
        <w:trPr>
          <w:trHeight w:val="260"/>
        </w:trPr>
        <w:tc>
          <w:tcPr>
            <w:tcW w:w="0" w:type="auto"/>
            <w:tcBorders>
              <w:top w:val="nil"/>
              <w:left w:val="nil"/>
              <w:bottom w:val="nil"/>
              <w:right w:val="nil"/>
            </w:tcBorders>
            <w:shd w:val="clear" w:color="auto" w:fill="auto"/>
            <w:noWrap/>
            <w:vAlign w:val="bottom"/>
          </w:tcPr>
          <w:p w14:paraId="205D387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2008</w:t>
            </w:r>
          </w:p>
        </w:tc>
        <w:tc>
          <w:tcPr>
            <w:tcW w:w="0" w:type="auto"/>
            <w:tcBorders>
              <w:top w:val="nil"/>
              <w:left w:val="nil"/>
              <w:bottom w:val="nil"/>
              <w:right w:val="nil"/>
            </w:tcBorders>
            <w:shd w:val="clear" w:color="auto" w:fill="auto"/>
            <w:noWrap/>
            <w:vAlign w:val="bottom"/>
          </w:tcPr>
          <w:p w14:paraId="334D2BF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(0.67 - 1.31, 0.70)</w:t>
            </w:r>
          </w:p>
        </w:tc>
        <w:tc>
          <w:tcPr>
            <w:tcW w:w="0" w:type="auto"/>
            <w:tcBorders>
              <w:top w:val="nil"/>
              <w:left w:val="nil"/>
              <w:bottom w:val="nil"/>
              <w:right w:val="nil"/>
            </w:tcBorders>
            <w:shd w:val="clear" w:color="auto" w:fill="auto"/>
            <w:noWrap/>
            <w:vAlign w:val="bottom"/>
          </w:tcPr>
          <w:p w14:paraId="329C75A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C3274C6" w14:textId="77777777" w:rsidTr="004C2265">
        <w:trPr>
          <w:trHeight w:val="260"/>
        </w:trPr>
        <w:tc>
          <w:tcPr>
            <w:tcW w:w="0" w:type="auto"/>
            <w:tcBorders>
              <w:top w:val="nil"/>
              <w:left w:val="nil"/>
              <w:bottom w:val="nil"/>
              <w:right w:val="nil"/>
            </w:tcBorders>
            <w:shd w:val="clear" w:color="auto" w:fill="auto"/>
            <w:noWrap/>
            <w:vAlign w:val="bottom"/>
          </w:tcPr>
          <w:p w14:paraId="444A179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2009</w:t>
            </w:r>
          </w:p>
        </w:tc>
        <w:tc>
          <w:tcPr>
            <w:tcW w:w="0" w:type="auto"/>
            <w:tcBorders>
              <w:top w:val="nil"/>
              <w:left w:val="nil"/>
              <w:bottom w:val="nil"/>
              <w:right w:val="nil"/>
            </w:tcBorders>
            <w:shd w:val="clear" w:color="auto" w:fill="auto"/>
            <w:noWrap/>
            <w:vAlign w:val="bottom"/>
          </w:tcPr>
          <w:p w14:paraId="6976E7C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1.10 (0.79 - 1.52, 0.57)</w:t>
            </w:r>
          </w:p>
        </w:tc>
        <w:tc>
          <w:tcPr>
            <w:tcW w:w="0" w:type="auto"/>
            <w:tcBorders>
              <w:top w:val="nil"/>
              <w:left w:val="nil"/>
              <w:bottom w:val="nil"/>
              <w:right w:val="nil"/>
            </w:tcBorders>
            <w:shd w:val="clear" w:color="auto" w:fill="auto"/>
            <w:noWrap/>
            <w:vAlign w:val="bottom"/>
          </w:tcPr>
          <w:p w14:paraId="11A759F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5465C4E" w14:textId="77777777" w:rsidTr="004C2265">
        <w:trPr>
          <w:trHeight w:val="260"/>
        </w:trPr>
        <w:tc>
          <w:tcPr>
            <w:tcW w:w="0" w:type="auto"/>
            <w:tcBorders>
              <w:top w:val="nil"/>
              <w:left w:val="nil"/>
              <w:bottom w:val="nil"/>
              <w:right w:val="nil"/>
            </w:tcBorders>
            <w:shd w:val="clear" w:color="auto" w:fill="auto"/>
            <w:noWrap/>
            <w:vAlign w:val="bottom"/>
          </w:tcPr>
          <w:p w14:paraId="16B6C44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2010</w:t>
            </w:r>
          </w:p>
        </w:tc>
        <w:tc>
          <w:tcPr>
            <w:tcW w:w="0" w:type="auto"/>
            <w:tcBorders>
              <w:top w:val="nil"/>
              <w:left w:val="nil"/>
              <w:bottom w:val="nil"/>
              <w:right w:val="nil"/>
            </w:tcBorders>
            <w:shd w:val="clear" w:color="auto" w:fill="auto"/>
            <w:noWrap/>
            <w:vAlign w:val="bottom"/>
          </w:tcPr>
          <w:p w14:paraId="7C954E7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0.60 (0.40 - 0.89, 0.01)</w:t>
            </w:r>
          </w:p>
        </w:tc>
        <w:tc>
          <w:tcPr>
            <w:tcW w:w="0" w:type="auto"/>
            <w:tcBorders>
              <w:top w:val="nil"/>
              <w:left w:val="nil"/>
              <w:bottom w:val="nil"/>
              <w:right w:val="nil"/>
            </w:tcBorders>
            <w:shd w:val="clear" w:color="auto" w:fill="auto"/>
            <w:noWrap/>
            <w:vAlign w:val="bottom"/>
          </w:tcPr>
          <w:p w14:paraId="06EFB6D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71DDBB6" w14:textId="77777777" w:rsidTr="004C2265">
        <w:trPr>
          <w:trHeight w:val="260"/>
        </w:trPr>
        <w:tc>
          <w:tcPr>
            <w:tcW w:w="0" w:type="auto"/>
            <w:tcBorders>
              <w:top w:val="nil"/>
              <w:left w:val="nil"/>
              <w:bottom w:val="nil"/>
              <w:right w:val="nil"/>
            </w:tcBorders>
            <w:shd w:val="clear" w:color="auto" w:fill="auto"/>
            <w:noWrap/>
            <w:vAlign w:val="bottom"/>
          </w:tcPr>
          <w:p w14:paraId="674FDC0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2011</w:t>
            </w:r>
          </w:p>
        </w:tc>
        <w:tc>
          <w:tcPr>
            <w:tcW w:w="0" w:type="auto"/>
            <w:tcBorders>
              <w:top w:val="nil"/>
              <w:left w:val="nil"/>
              <w:bottom w:val="nil"/>
              <w:right w:val="nil"/>
            </w:tcBorders>
            <w:shd w:val="clear" w:color="auto" w:fill="auto"/>
            <w:noWrap/>
            <w:vAlign w:val="bottom"/>
          </w:tcPr>
          <w:p w14:paraId="7DB8BB2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(0.67 - 1.33, 0.75)</w:t>
            </w:r>
          </w:p>
        </w:tc>
        <w:tc>
          <w:tcPr>
            <w:tcW w:w="0" w:type="auto"/>
            <w:tcBorders>
              <w:top w:val="nil"/>
              <w:left w:val="nil"/>
              <w:bottom w:val="nil"/>
              <w:right w:val="nil"/>
            </w:tcBorders>
            <w:shd w:val="clear" w:color="auto" w:fill="auto"/>
            <w:noWrap/>
            <w:vAlign w:val="bottom"/>
          </w:tcPr>
          <w:p w14:paraId="32F0B35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79883EE" w14:textId="77777777" w:rsidTr="004C2265">
        <w:trPr>
          <w:trHeight w:val="260"/>
        </w:trPr>
        <w:tc>
          <w:tcPr>
            <w:tcW w:w="0" w:type="auto"/>
            <w:tcBorders>
              <w:top w:val="nil"/>
              <w:left w:val="nil"/>
              <w:bottom w:val="nil"/>
              <w:right w:val="nil"/>
            </w:tcBorders>
            <w:shd w:val="clear" w:color="auto" w:fill="auto"/>
            <w:noWrap/>
            <w:vAlign w:val="bottom"/>
          </w:tcPr>
          <w:p w14:paraId="2F82C8A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IMRT</w:t>
            </w:r>
          </w:p>
        </w:tc>
        <w:tc>
          <w:tcPr>
            <w:tcW w:w="0" w:type="auto"/>
            <w:tcBorders>
              <w:top w:val="nil"/>
              <w:left w:val="nil"/>
              <w:bottom w:val="nil"/>
              <w:right w:val="nil"/>
            </w:tcBorders>
            <w:shd w:val="clear" w:color="auto" w:fill="auto"/>
            <w:noWrap/>
            <w:vAlign w:val="bottom"/>
          </w:tcPr>
          <w:p w14:paraId="4758B25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0BDACB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9B3A70F" w14:textId="77777777" w:rsidTr="004C2265">
        <w:trPr>
          <w:trHeight w:val="260"/>
        </w:trPr>
        <w:tc>
          <w:tcPr>
            <w:tcW w:w="0" w:type="auto"/>
            <w:tcBorders>
              <w:top w:val="nil"/>
              <w:left w:val="nil"/>
              <w:bottom w:val="nil"/>
              <w:right w:val="nil"/>
            </w:tcBorders>
            <w:shd w:val="clear" w:color="auto" w:fill="auto"/>
            <w:noWrap/>
            <w:vAlign w:val="bottom"/>
          </w:tcPr>
          <w:p w14:paraId="310A474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725D7EE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7D962E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A0DDEA2" w14:textId="77777777" w:rsidTr="004C2265">
        <w:trPr>
          <w:trHeight w:val="260"/>
        </w:trPr>
        <w:tc>
          <w:tcPr>
            <w:tcW w:w="0" w:type="auto"/>
            <w:tcBorders>
              <w:top w:val="nil"/>
              <w:left w:val="nil"/>
              <w:bottom w:val="nil"/>
              <w:right w:val="nil"/>
            </w:tcBorders>
            <w:shd w:val="clear" w:color="auto" w:fill="auto"/>
            <w:noWrap/>
            <w:vAlign w:val="bottom"/>
          </w:tcPr>
          <w:p w14:paraId="3C1CC94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763B3E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(0.88 - 1.40, 0.38)</w:t>
            </w:r>
          </w:p>
        </w:tc>
        <w:tc>
          <w:tcPr>
            <w:tcW w:w="0" w:type="auto"/>
            <w:tcBorders>
              <w:top w:val="nil"/>
              <w:left w:val="nil"/>
              <w:bottom w:val="nil"/>
              <w:right w:val="nil"/>
            </w:tcBorders>
            <w:shd w:val="clear" w:color="auto" w:fill="auto"/>
            <w:noWrap/>
            <w:vAlign w:val="bottom"/>
          </w:tcPr>
          <w:p w14:paraId="06F903A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743312" w14:paraId="4CF95F53" w14:textId="77777777" w:rsidTr="004C2265">
        <w:trPr>
          <w:trHeight w:val="260"/>
        </w:trPr>
        <w:tc>
          <w:tcPr>
            <w:tcW w:w="0" w:type="auto"/>
            <w:gridSpan w:val="3"/>
            <w:tcBorders>
              <w:top w:val="single" w:sz="4" w:space="0" w:color="auto"/>
              <w:left w:val="nil"/>
              <w:right w:val="nil"/>
            </w:tcBorders>
            <w:shd w:val="clear" w:color="auto" w:fill="auto"/>
            <w:noWrap/>
            <w:vAlign w:val="center"/>
          </w:tcPr>
          <w:p w14:paraId="2122B2D6" w14:textId="31708CC7" w:rsidR="002679E5" w:rsidRPr="001539E4" w:rsidRDefault="006233FB" w:rsidP="004C2265">
            <w:pPr>
              <w:spacing w:after="0" w:line="240" w:lineRule="auto"/>
              <w:rPr>
                <w:rFonts w:ascii="Arial" w:hAnsi="Arial" w:cs="Arial"/>
                <w:color w:val="000000"/>
                <w:sz w:val="20"/>
                <w:szCs w:val="20"/>
              </w:rPr>
            </w:pPr>
            <w:r>
              <w:rPr>
                <w:rFonts w:ascii="Arial" w:hAnsi="Arial" w:cs="Arial"/>
                <w:color w:val="000000"/>
                <w:sz w:val="20"/>
                <w:szCs w:val="20"/>
                <w:vertAlign w:val="superscript"/>
              </w:rPr>
              <w:t>X</w:t>
            </w:r>
            <w:r w:rsidR="002679E5">
              <w:rPr>
                <w:rFonts w:ascii="Arial" w:hAnsi="Arial" w:cs="Arial"/>
                <w:color w:val="000000"/>
                <w:sz w:val="20"/>
                <w:szCs w:val="20"/>
              </w:rPr>
              <w:t xml:space="preserve"> Multivariate</w:t>
            </w:r>
            <w:r w:rsidR="002679E5" w:rsidRPr="001539E4">
              <w:rPr>
                <w:rFonts w:ascii="Arial" w:hAnsi="Arial" w:cs="Arial"/>
                <w:color w:val="000000"/>
                <w:sz w:val="20"/>
                <w:szCs w:val="20"/>
              </w:rPr>
              <w:t xml:space="preserve"> Cox regressions were performed using stepwise forward and backwards elimination with threshold values of p ≤ 0.20 and p ≤ 0.05, respectively.</w:t>
            </w:r>
          </w:p>
          <w:p w14:paraId="4B33883E" w14:textId="77777777" w:rsidR="002679E5"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 Covariate auto-excluded from model</w:t>
            </w:r>
            <w:r>
              <w:rPr>
                <w:rFonts w:ascii="Arial" w:hAnsi="Arial" w:cs="Arial"/>
                <w:color w:val="000000"/>
                <w:sz w:val="20"/>
                <w:szCs w:val="20"/>
              </w:rPr>
              <w:t xml:space="preserve"> during forward or backward selection.</w:t>
            </w:r>
          </w:p>
          <w:p w14:paraId="12FE9DD3" w14:textId="77777777" w:rsidR="002679E5" w:rsidRPr="008814E1"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Abbrev: HR, hazard ratio. CI, confidence interval</w:t>
            </w:r>
            <w:r>
              <w:rPr>
                <w:rFonts w:ascii="Arial" w:hAnsi="Arial" w:cs="Arial"/>
                <w:color w:val="000000"/>
                <w:sz w:val="20"/>
                <w:szCs w:val="20"/>
              </w:rPr>
              <w:t>.</w:t>
            </w:r>
          </w:p>
        </w:tc>
      </w:tr>
    </w:tbl>
    <w:p w14:paraId="15CACB6C" w14:textId="77777777" w:rsidR="002679E5" w:rsidRPr="00743312" w:rsidRDefault="002679E5" w:rsidP="002679E5">
      <w:pPr>
        <w:spacing w:after="0" w:line="240" w:lineRule="auto"/>
        <w:rPr>
          <w:rFonts w:ascii="Arial" w:hAnsi="Arial" w:cs="Arial"/>
          <w:sz w:val="20"/>
          <w:szCs w:val="20"/>
        </w:rPr>
      </w:pPr>
    </w:p>
    <w:p w14:paraId="1FEAA0AA" w14:textId="77777777" w:rsidR="002679E5" w:rsidRPr="00743312" w:rsidRDefault="002679E5" w:rsidP="002679E5">
      <w:pPr>
        <w:spacing w:after="0" w:line="240" w:lineRule="auto"/>
        <w:rPr>
          <w:rFonts w:ascii="Arial" w:hAnsi="Arial" w:cs="Arial"/>
          <w:sz w:val="20"/>
          <w:szCs w:val="20"/>
        </w:rPr>
      </w:pPr>
    </w:p>
    <w:p w14:paraId="0722569A" w14:textId="77777777" w:rsidR="002679E5" w:rsidRDefault="002679E5" w:rsidP="002679E5">
      <w:pPr>
        <w:spacing w:after="0" w:line="240" w:lineRule="auto"/>
        <w:rPr>
          <w:rFonts w:ascii="Arial" w:hAnsi="Arial" w:cs="Arial"/>
          <w:b/>
          <w:color w:val="000000"/>
        </w:rPr>
        <w:sectPr w:rsidR="002679E5" w:rsidSect="0026168D">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4196"/>
        <w:gridCol w:w="3410"/>
        <w:gridCol w:w="3410"/>
      </w:tblGrid>
      <w:tr w:rsidR="002679E5" w:rsidRPr="00743312" w14:paraId="66EE3150" w14:textId="77777777" w:rsidTr="004C2265">
        <w:trPr>
          <w:trHeight w:val="260"/>
        </w:trPr>
        <w:tc>
          <w:tcPr>
            <w:tcW w:w="0" w:type="auto"/>
            <w:gridSpan w:val="3"/>
            <w:tcBorders>
              <w:left w:val="nil"/>
              <w:bottom w:val="single" w:sz="4" w:space="0" w:color="auto"/>
              <w:right w:val="nil"/>
            </w:tcBorders>
            <w:shd w:val="clear" w:color="auto" w:fill="auto"/>
            <w:noWrap/>
            <w:vAlign w:val="center"/>
          </w:tcPr>
          <w:p w14:paraId="4B61184D" w14:textId="29420FA4" w:rsidR="002679E5" w:rsidRPr="00743312" w:rsidRDefault="002679E5" w:rsidP="004C2265">
            <w:pPr>
              <w:spacing w:after="0" w:line="240" w:lineRule="auto"/>
              <w:rPr>
                <w:rFonts w:ascii="Arial" w:eastAsia="Times New Roman" w:hAnsi="Arial" w:cs="Arial"/>
                <w:sz w:val="20"/>
                <w:szCs w:val="20"/>
              </w:rPr>
            </w:pPr>
            <w:r w:rsidRPr="00B807A2">
              <w:rPr>
                <w:rFonts w:ascii="Arial" w:hAnsi="Arial" w:cs="Arial"/>
                <w:b/>
                <w:color w:val="000000"/>
              </w:rPr>
              <w:lastRenderedPageBreak/>
              <w:t xml:space="preserve">Supplementary Table </w:t>
            </w:r>
            <w:r w:rsidR="0073302D">
              <w:rPr>
                <w:rFonts w:ascii="Arial" w:hAnsi="Arial" w:cs="Arial"/>
                <w:b/>
                <w:color w:val="000000"/>
              </w:rPr>
              <w:t>T7</w:t>
            </w:r>
            <w:r w:rsidRPr="00B807A2">
              <w:rPr>
                <w:rFonts w:ascii="Arial" w:hAnsi="Arial" w:cs="Arial"/>
                <w:color w:val="000000"/>
              </w:rPr>
              <w:t xml:space="preserve">. Multivariate proportional hazards regression for </w:t>
            </w:r>
            <w:r>
              <w:rPr>
                <w:rFonts w:ascii="Arial" w:hAnsi="Arial" w:cs="Arial"/>
                <w:color w:val="000000"/>
              </w:rPr>
              <w:t>esophagus toxicity</w:t>
            </w:r>
            <w:r w:rsidRPr="00B807A2">
              <w:rPr>
                <w:rFonts w:ascii="Arial" w:hAnsi="Arial" w:cs="Arial"/>
                <w:color w:val="000000"/>
              </w:rPr>
              <w:t xml:space="preserve"> (</w:t>
            </w:r>
            <w:r>
              <w:rPr>
                <w:rFonts w:ascii="Arial" w:hAnsi="Arial" w:cs="Arial"/>
                <w:color w:val="000000"/>
              </w:rPr>
              <w:t>all components).</w:t>
            </w:r>
            <w:r w:rsidR="006233FB">
              <w:rPr>
                <w:rFonts w:ascii="Arial" w:hAnsi="Arial" w:cs="Arial"/>
                <w:color w:val="000000"/>
                <w:vertAlign w:val="superscript"/>
              </w:rPr>
              <w:t>X</w:t>
            </w:r>
          </w:p>
        </w:tc>
      </w:tr>
      <w:tr w:rsidR="002679E5" w:rsidRPr="00743312" w14:paraId="5F002BE3" w14:textId="77777777" w:rsidTr="004C2265">
        <w:trPr>
          <w:trHeight w:val="260"/>
        </w:trPr>
        <w:tc>
          <w:tcPr>
            <w:tcW w:w="0" w:type="auto"/>
            <w:tcBorders>
              <w:top w:val="single" w:sz="4" w:space="0" w:color="auto"/>
              <w:left w:val="nil"/>
              <w:bottom w:val="single" w:sz="4" w:space="0" w:color="auto"/>
              <w:right w:val="nil"/>
            </w:tcBorders>
            <w:shd w:val="clear" w:color="auto" w:fill="auto"/>
            <w:noWrap/>
            <w:vAlign w:val="center"/>
            <w:hideMark/>
          </w:tcPr>
          <w:p w14:paraId="5AE6C71E" w14:textId="77777777" w:rsidR="002679E5" w:rsidRPr="00743312" w:rsidRDefault="002679E5" w:rsidP="004C2265">
            <w:pPr>
              <w:spacing w:after="0" w:line="240" w:lineRule="auto"/>
              <w:rPr>
                <w:rFonts w:ascii="Arial" w:eastAsia="Times New Roman" w:hAnsi="Arial" w:cs="Arial"/>
                <w:sz w:val="20"/>
                <w:szCs w:val="20"/>
              </w:rPr>
            </w:pPr>
            <w:r w:rsidRPr="00743312">
              <w:rPr>
                <w:rFonts w:ascii="Arial" w:eastAsia="Times New Roman" w:hAnsi="Arial" w:cs="Arial"/>
                <w:sz w:val="20"/>
                <w:szCs w:val="20"/>
              </w:rPr>
              <w:t>Parameter</w:t>
            </w:r>
          </w:p>
        </w:tc>
        <w:tc>
          <w:tcPr>
            <w:tcW w:w="0" w:type="auto"/>
            <w:tcBorders>
              <w:top w:val="single" w:sz="4" w:space="0" w:color="auto"/>
              <w:left w:val="nil"/>
              <w:bottom w:val="single" w:sz="4" w:space="0" w:color="auto"/>
              <w:right w:val="nil"/>
            </w:tcBorders>
            <w:shd w:val="clear" w:color="auto" w:fill="auto"/>
            <w:noWrap/>
            <w:vAlign w:val="center"/>
            <w:hideMark/>
          </w:tcPr>
          <w:p w14:paraId="6271A9CE"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Univariate</w:t>
            </w:r>
          </w:p>
          <w:p w14:paraId="3D8C30DB"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c>
          <w:tcPr>
            <w:tcW w:w="0" w:type="auto"/>
            <w:tcBorders>
              <w:top w:val="single" w:sz="4" w:space="0" w:color="auto"/>
              <w:left w:val="nil"/>
              <w:bottom w:val="single" w:sz="4" w:space="0" w:color="auto"/>
              <w:right w:val="nil"/>
            </w:tcBorders>
            <w:shd w:val="clear" w:color="auto" w:fill="auto"/>
            <w:noWrap/>
            <w:vAlign w:val="center"/>
            <w:hideMark/>
          </w:tcPr>
          <w:p w14:paraId="463B2669"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Multivariate</w:t>
            </w:r>
          </w:p>
          <w:p w14:paraId="663D76B7"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r>
      <w:tr w:rsidR="002679E5" w:rsidRPr="00C62D2F" w14:paraId="3EC3EBE9" w14:textId="77777777" w:rsidTr="004C2265">
        <w:trPr>
          <w:trHeight w:val="260"/>
        </w:trPr>
        <w:tc>
          <w:tcPr>
            <w:tcW w:w="0" w:type="auto"/>
            <w:tcBorders>
              <w:top w:val="nil"/>
              <w:left w:val="nil"/>
              <w:bottom w:val="nil"/>
              <w:right w:val="nil"/>
            </w:tcBorders>
            <w:shd w:val="clear" w:color="auto" w:fill="auto"/>
            <w:noWrap/>
            <w:vAlign w:val="bottom"/>
          </w:tcPr>
          <w:p w14:paraId="24A0826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Daily IGRT</w:t>
            </w:r>
          </w:p>
        </w:tc>
        <w:tc>
          <w:tcPr>
            <w:tcW w:w="0" w:type="auto"/>
            <w:tcBorders>
              <w:top w:val="nil"/>
              <w:left w:val="nil"/>
              <w:bottom w:val="nil"/>
              <w:right w:val="nil"/>
            </w:tcBorders>
            <w:shd w:val="clear" w:color="auto" w:fill="auto"/>
            <w:noWrap/>
            <w:vAlign w:val="bottom"/>
          </w:tcPr>
          <w:p w14:paraId="3CB7623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23FA5AE"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6F53550" w14:textId="77777777" w:rsidTr="004C2265">
        <w:trPr>
          <w:trHeight w:val="260"/>
        </w:trPr>
        <w:tc>
          <w:tcPr>
            <w:tcW w:w="0" w:type="auto"/>
            <w:tcBorders>
              <w:top w:val="nil"/>
              <w:left w:val="nil"/>
              <w:bottom w:val="nil"/>
              <w:right w:val="nil"/>
            </w:tcBorders>
            <w:shd w:val="clear" w:color="auto" w:fill="auto"/>
            <w:noWrap/>
            <w:vAlign w:val="bottom"/>
          </w:tcPr>
          <w:p w14:paraId="7D3E327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562303D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857AF8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A4E62E8" w14:textId="77777777" w:rsidTr="004C2265">
        <w:trPr>
          <w:trHeight w:val="260"/>
        </w:trPr>
        <w:tc>
          <w:tcPr>
            <w:tcW w:w="0" w:type="auto"/>
            <w:tcBorders>
              <w:top w:val="nil"/>
              <w:left w:val="nil"/>
              <w:bottom w:val="nil"/>
              <w:right w:val="nil"/>
            </w:tcBorders>
            <w:shd w:val="clear" w:color="auto" w:fill="auto"/>
            <w:noWrap/>
            <w:vAlign w:val="bottom"/>
          </w:tcPr>
          <w:p w14:paraId="380B408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22B6C49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(1.00 - 1.24, 0.04)</w:t>
            </w:r>
          </w:p>
        </w:tc>
        <w:tc>
          <w:tcPr>
            <w:tcW w:w="0" w:type="auto"/>
            <w:tcBorders>
              <w:top w:val="nil"/>
              <w:left w:val="nil"/>
              <w:bottom w:val="nil"/>
              <w:right w:val="nil"/>
            </w:tcBorders>
            <w:shd w:val="clear" w:color="auto" w:fill="auto"/>
            <w:noWrap/>
            <w:vAlign w:val="bottom"/>
          </w:tcPr>
          <w:p w14:paraId="589FECD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(0.93 - 1.18, 0.44)</w:t>
            </w:r>
          </w:p>
        </w:tc>
      </w:tr>
      <w:tr w:rsidR="002679E5" w:rsidRPr="00C62D2F" w14:paraId="380128B4" w14:textId="77777777" w:rsidTr="004C2265">
        <w:trPr>
          <w:trHeight w:val="260"/>
        </w:trPr>
        <w:tc>
          <w:tcPr>
            <w:tcW w:w="0" w:type="auto"/>
            <w:tcBorders>
              <w:top w:val="nil"/>
              <w:left w:val="nil"/>
              <w:bottom w:val="nil"/>
              <w:right w:val="nil"/>
            </w:tcBorders>
            <w:shd w:val="clear" w:color="auto" w:fill="auto"/>
            <w:noWrap/>
            <w:vAlign w:val="bottom"/>
          </w:tcPr>
          <w:p w14:paraId="7C350D7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Age</w:t>
            </w:r>
          </w:p>
        </w:tc>
        <w:tc>
          <w:tcPr>
            <w:tcW w:w="0" w:type="auto"/>
            <w:tcBorders>
              <w:top w:val="nil"/>
              <w:left w:val="nil"/>
              <w:bottom w:val="nil"/>
              <w:right w:val="nil"/>
            </w:tcBorders>
            <w:shd w:val="clear" w:color="auto" w:fill="auto"/>
            <w:noWrap/>
            <w:vAlign w:val="bottom"/>
          </w:tcPr>
          <w:p w14:paraId="1A53388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5AC248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FAE429B" w14:textId="77777777" w:rsidTr="004C2265">
        <w:trPr>
          <w:trHeight w:val="260"/>
        </w:trPr>
        <w:tc>
          <w:tcPr>
            <w:tcW w:w="0" w:type="auto"/>
            <w:tcBorders>
              <w:top w:val="nil"/>
              <w:left w:val="nil"/>
              <w:bottom w:val="nil"/>
              <w:right w:val="nil"/>
            </w:tcBorders>
            <w:shd w:val="clear" w:color="auto" w:fill="auto"/>
            <w:noWrap/>
            <w:vAlign w:val="bottom"/>
          </w:tcPr>
          <w:p w14:paraId="1F8351F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65 - 74</w:t>
            </w:r>
          </w:p>
        </w:tc>
        <w:tc>
          <w:tcPr>
            <w:tcW w:w="0" w:type="auto"/>
            <w:tcBorders>
              <w:top w:val="nil"/>
              <w:left w:val="nil"/>
              <w:bottom w:val="nil"/>
              <w:right w:val="nil"/>
            </w:tcBorders>
            <w:shd w:val="clear" w:color="auto" w:fill="auto"/>
            <w:noWrap/>
            <w:vAlign w:val="bottom"/>
          </w:tcPr>
          <w:p w14:paraId="0BEB482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C3B72C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C0C85D3" w14:textId="77777777" w:rsidTr="004C2265">
        <w:trPr>
          <w:trHeight w:val="260"/>
        </w:trPr>
        <w:tc>
          <w:tcPr>
            <w:tcW w:w="0" w:type="auto"/>
            <w:tcBorders>
              <w:top w:val="nil"/>
              <w:left w:val="nil"/>
              <w:bottom w:val="nil"/>
              <w:right w:val="nil"/>
            </w:tcBorders>
            <w:shd w:val="clear" w:color="auto" w:fill="auto"/>
            <w:noWrap/>
            <w:vAlign w:val="bottom"/>
          </w:tcPr>
          <w:p w14:paraId="0B3E351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75 - 84</w:t>
            </w:r>
          </w:p>
        </w:tc>
        <w:tc>
          <w:tcPr>
            <w:tcW w:w="0" w:type="auto"/>
            <w:tcBorders>
              <w:top w:val="nil"/>
              <w:left w:val="nil"/>
              <w:bottom w:val="nil"/>
              <w:right w:val="nil"/>
            </w:tcBorders>
            <w:shd w:val="clear" w:color="auto" w:fill="auto"/>
            <w:noWrap/>
            <w:vAlign w:val="bottom"/>
          </w:tcPr>
          <w:p w14:paraId="6C8856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(0.94 - 1.13, 0.55)</w:t>
            </w:r>
          </w:p>
        </w:tc>
        <w:tc>
          <w:tcPr>
            <w:tcW w:w="0" w:type="auto"/>
            <w:tcBorders>
              <w:top w:val="nil"/>
              <w:left w:val="nil"/>
              <w:bottom w:val="nil"/>
              <w:right w:val="nil"/>
            </w:tcBorders>
            <w:shd w:val="clear" w:color="auto" w:fill="auto"/>
            <w:noWrap/>
            <w:vAlign w:val="bottom"/>
          </w:tcPr>
          <w:p w14:paraId="4563ADB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1.10 (1.00 - 1.21, 0.04)</w:t>
            </w:r>
          </w:p>
        </w:tc>
      </w:tr>
      <w:tr w:rsidR="002679E5" w:rsidRPr="00C62D2F" w14:paraId="1592BF6F" w14:textId="77777777" w:rsidTr="004C2265">
        <w:trPr>
          <w:trHeight w:val="260"/>
        </w:trPr>
        <w:tc>
          <w:tcPr>
            <w:tcW w:w="0" w:type="auto"/>
            <w:tcBorders>
              <w:top w:val="nil"/>
              <w:left w:val="nil"/>
              <w:bottom w:val="nil"/>
              <w:right w:val="nil"/>
            </w:tcBorders>
            <w:shd w:val="clear" w:color="auto" w:fill="auto"/>
            <w:noWrap/>
            <w:vAlign w:val="bottom"/>
          </w:tcPr>
          <w:p w14:paraId="2776AD8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85+</w:t>
            </w:r>
          </w:p>
        </w:tc>
        <w:tc>
          <w:tcPr>
            <w:tcW w:w="0" w:type="auto"/>
            <w:tcBorders>
              <w:top w:val="nil"/>
              <w:left w:val="nil"/>
              <w:bottom w:val="nil"/>
              <w:right w:val="nil"/>
            </w:tcBorders>
            <w:shd w:val="clear" w:color="auto" w:fill="auto"/>
            <w:noWrap/>
            <w:vAlign w:val="bottom"/>
          </w:tcPr>
          <w:p w14:paraId="0EEC88B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0.65 (0.52 - 0.81, &lt;.01)</w:t>
            </w:r>
          </w:p>
        </w:tc>
        <w:tc>
          <w:tcPr>
            <w:tcW w:w="0" w:type="auto"/>
            <w:tcBorders>
              <w:top w:val="nil"/>
              <w:left w:val="nil"/>
              <w:bottom w:val="nil"/>
              <w:right w:val="nil"/>
            </w:tcBorders>
            <w:shd w:val="clear" w:color="auto" w:fill="auto"/>
            <w:noWrap/>
            <w:vAlign w:val="bottom"/>
          </w:tcPr>
          <w:p w14:paraId="23447D9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0.83 (0.66 - 1.04, 0.11)</w:t>
            </w:r>
          </w:p>
        </w:tc>
      </w:tr>
      <w:tr w:rsidR="002679E5" w:rsidRPr="00C62D2F" w14:paraId="4E05A26C" w14:textId="77777777" w:rsidTr="004C2265">
        <w:trPr>
          <w:trHeight w:val="260"/>
        </w:trPr>
        <w:tc>
          <w:tcPr>
            <w:tcW w:w="0" w:type="auto"/>
            <w:tcBorders>
              <w:top w:val="nil"/>
              <w:left w:val="nil"/>
              <w:bottom w:val="nil"/>
              <w:right w:val="nil"/>
            </w:tcBorders>
            <w:shd w:val="clear" w:color="auto" w:fill="auto"/>
            <w:noWrap/>
            <w:vAlign w:val="bottom"/>
          </w:tcPr>
          <w:p w14:paraId="39C6B3E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Race</w:t>
            </w:r>
          </w:p>
        </w:tc>
        <w:tc>
          <w:tcPr>
            <w:tcW w:w="0" w:type="auto"/>
            <w:tcBorders>
              <w:top w:val="nil"/>
              <w:left w:val="nil"/>
              <w:bottom w:val="nil"/>
              <w:right w:val="nil"/>
            </w:tcBorders>
            <w:shd w:val="clear" w:color="auto" w:fill="auto"/>
            <w:noWrap/>
            <w:vAlign w:val="bottom"/>
          </w:tcPr>
          <w:p w14:paraId="16F18A8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B5D1BF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6C9B139" w14:textId="77777777" w:rsidTr="004C2265">
        <w:trPr>
          <w:trHeight w:val="260"/>
        </w:trPr>
        <w:tc>
          <w:tcPr>
            <w:tcW w:w="0" w:type="auto"/>
            <w:tcBorders>
              <w:top w:val="nil"/>
              <w:left w:val="nil"/>
              <w:bottom w:val="nil"/>
              <w:right w:val="nil"/>
            </w:tcBorders>
            <w:shd w:val="clear" w:color="auto" w:fill="auto"/>
            <w:noWrap/>
            <w:vAlign w:val="bottom"/>
          </w:tcPr>
          <w:p w14:paraId="4934FA1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White</w:t>
            </w:r>
          </w:p>
        </w:tc>
        <w:tc>
          <w:tcPr>
            <w:tcW w:w="0" w:type="auto"/>
            <w:tcBorders>
              <w:top w:val="nil"/>
              <w:left w:val="nil"/>
              <w:bottom w:val="nil"/>
              <w:right w:val="nil"/>
            </w:tcBorders>
            <w:shd w:val="clear" w:color="auto" w:fill="auto"/>
            <w:noWrap/>
            <w:vAlign w:val="bottom"/>
          </w:tcPr>
          <w:p w14:paraId="106A99E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49DDA3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5A60A5B" w14:textId="77777777" w:rsidTr="004C2265">
        <w:trPr>
          <w:trHeight w:val="260"/>
        </w:trPr>
        <w:tc>
          <w:tcPr>
            <w:tcW w:w="0" w:type="auto"/>
            <w:tcBorders>
              <w:top w:val="nil"/>
              <w:left w:val="nil"/>
              <w:bottom w:val="nil"/>
              <w:right w:val="nil"/>
            </w:tcBorders>
            <w:shd w:val="clear" w:color="auto" w:fill="auto"/>
            <w:noWrap/>
            <w:vAlign w:val="bottom"/>
          </w:tcPr>
          <w:p w14:paraId="52A09C7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Black</w:t>
            </w:r>
          </w:p>
        </w:tc>
        <w:tc>
          <w:tcPr>
            <w:tcW w:w="0" w:type="auto"/>
            <w:tcBorders>
              <w:top w:val="nil"/>
              <w:left w:val="nil"/>
              <w:bottom w:val="nil"/>
              <w:right w:val="nil"/>
            </w:tcBorders>
            <w:shd w:val="clear" w:color="auto" w:fill="auto"/>
            <w:noWrap/>
            <w:vAlign w:val="bottom"/>
          </w:tcPr>
          <w:p w14:paraId="76A05DD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0.85 (0.72 - 1.00, 0.05)</w:t>
            </w:r>
          </w:p>
        </w:tc>
        <w:tc>
          <w:tcPr>
            <w:tcW w:w="0" w:type="auto"/>
            <w:tcBorders>
              <w:top w:val="nil"/>
              <w:left w:val="nil"/>
              <w:bottom w:val="nil"/>
              <w:right w:val="nil"/>
            </w:tcBorders>
            <w:shd w:val="clear" w:color="auto" w:fill="auto"/>
            <w:noWrap/>
            <w:vAlign w:val="bottom"/>
          </w:tcPr>
          <w:p w14:paraId="013E148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DC96BC4" w14:textId="77777777" w:rsidTr="004C2265">
        <w:trPr>
          <w:trHeight w:val="260"/>
        </w:trPr>
        <w:tc>
          <w:tcPr>
            <w:tcW w:w="0" w:type="auto"/>
            <w:tcBorders>
              <w:top w:val="nil"/>
              <w:left w:val="nil"/>
              <w:bottom w:val="nil"/>
              <w:right w:val="nil"/>
            </w:tcBorders>
            <w:shd w:val="clear" w:color="auto" w:fill="auto"/>
            <w:noWrap/>
            <w:vAlign w:val="bottom"/>
          </w:tcPr>
          <w:p w14:paraId="0DE82F5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Hispanic</w:t>
            </w:r>
          </w:p>
        </w:tc>
        <w:tc>
          <w:tcPr>
            <w:tcW w:w="0" w:type="auto"/>
            <w:tcBorders>
              <w:top w:val="nil"/>
              <w:left w:val="nil"/>
              <w:bottom w:val="nil"/>
              <w:right w:val="nil"/>
            </w:tcBorders>
            <w:shd w:val="clear" w:color="auto" w:fill="auto"/>
            <w:noWrap/>
            <w:vAlign w:val="bottom"/>
          </w:tcPr>
          <w:p w14:paraId="1F6BBE5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(0.66 - 1.76, 0.76)</w:t>
            </w:r>
          </w:p>
        </w:tc>
        <w:tc>
          <w:tcPr>
            <w:tcW w:w="0" w:type="auto"/>
            <w:tcBorders>
              <w:top w:val="nil"/>
              <w:left w:val="nil"/>
              <w:bottom w:val="nil"/>
              <w:right w:val="nil"/>
            </w:tcBorders>
            <w:shd w:val="clear" w:color="auto" w:fill="auto"/>
            <w:noWrap/>
            <w:vAlign w:val="bottom"/>
          </w:tcPr>
          <w:p w14:paraId="0372FFB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C99E01C" w14:textId="77777777" w:rsidTr="004C2265">
        <w:trPr>
          <w:trHeight w:val="260"/>
        </w:trPr>
        <w:tc>
          <w:tcPr>
            <w:tcW w:w="0" w:type="auto"/>
            <w:tcBorders>
              <w:top w:val="nil"/>
              <w:left w:val="nil"/>
              <w:bottom w:val="nil"/>
              <w:right w:val="nil"/>
            </w:tcBorders>
            <w:shd w:val="clear" w:color="auto" w:fill="auto"/>
            <w:noWrap/>
            <w:vAlign w:val="bottom"/>
          </w:tcPr>
          <w:p w14:paraId="63383F4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7FE16BF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(0.77 - 1.21, 0.74)</w:t>
            </w:r>
          </w:p>
        </w:tc>
        <w:tc>
          <w:tcPr>
            <w:tcW w:w="0" w:type="auto"/>
            <w:tcBorders>
              <w:top w:val="nil"/>
              <w:left w:val="nil"/>
              <w:bottom w:val="nil"/>
              <w:right w:val="nil"/>
            </w:tcBorders>
            <w:shd w:val="clear" w:color="auto" w:fill="auto"/>
            <w:noWrap/>
            <w:vAlign w:val="bottom"/>
          </w:tcPr>
          <w:p w14:paraId="05F82B1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1E1EDE8" w14:textId="77777777" w:rsidTr="004C2265">
        <w:trPr>
          <w:trHeight w:val="260"/>
        </w:trPr>
        <w:tc>
          <w:tcPr>
            <w:tcW w:w="0" w:type="auto"/>
            <w:tcBorders>
              <w:top w:val="nil"/>
              <w:left w:val="nil"/>
              <w:bottom w:val="nil"/>
              <w:right w:val="nil"/>
            </w:tcBorders>
            <w:shd w:val="clear" w:color="auto" w:fill="auto"/>
            <w:noWrap/>
            <w:vAlign w:val="bottom"/>
          </w:tcPr>
          <w:p w14:paraId="563741F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COPD</w:t>
            </w:r>
          </w:p>
        </w:tc>
        <w:tc>
          <w:tcPr>
            <w:tcW w:w="0" w:type="auto"/>
            <w:tcBorders>
              <w:top w:val="nil"/>
              <w:left w:val="nil"/>
              <w:bottom w:val="nil"/>
              <w:right w:val="nil"/>
            </w:tcBorders>
            <w:shd w:val="clear" w:color="auto" w:fill="auto"/>
            <w:noWrap/>
            <w:vAlign w:val="bottom"/>
          </w:tcPr>
          <w:p w14:paraId="20EAE95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F05859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94354FF" w14:textId="77777777" w:rsidTr="004C2265">
        <w:trPr>
          <w:trHeight w:val="260"/>
        </w:trPr>
        <w:tc>
          <w:tcPr>
            <w:tcW w:w="0" w:type="auto"/>
            <w:tcBorders>
              <w:top w:val="nil"/>
              <w:left w:val="nil"/>
              <w:bottom w:val="nil"/>
              <w:right w:val="nil"/>
            </w:tcBorders>
            <w:shd w:val="clear" w:color="auto" w:fill="auto"/>
            <w:noWrap/>
            <w:vAlign w:val="bottom"/>
          </w:tcPr>
          <w:p w14:paraId="1370BC3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66F1692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65B57C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1617276" w14:textId="77777777" w:rsidTr="004C2265">
        <w:trPr>
          <w:trHeight w:val="260"/>
        </w:trPr>
        <w:tc>
          <w:tcPr>
            <w:tcW w:w="0" w:type="auto"/>
            <w:tcBorders>
              <w:top w:val="nil"/>
              <w:left w:val="nil"/>
              <w:bottom w:val="nil"/>
              <w:right w:val="nil"/>
            </w:tcBorders>
            <w:shd w:val="clear" w:color="auto" w:fill="auto"/>
            <w:noWrap/>
            <w:vAlign w:val="bottom"/>
          </w:tcPr>
          <w:p w14:paraId="77207D1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46C065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(0.97 - 1.15, 0.23)</w:t>
            </w:r>
          </w:p>
        </w:tc>
        <w:tc>
          <w:tcPr>
            <w:tcW w:w="0" w:type="auto"/>
            <w:tcBorders>
              <w:top w:val="nil"/>
              <w:left w:val="nil"/>
              <w:bottom w:val="nil"/>
              <w:right w:val="nil"/>
            </w:tcBorders>
            <w:shd w:val="clear" w:color="auto" w:fill="auto"/>
            <w:noWrap/>
            <w:vAlign w:val="bottom"/>
          </w:tcPr>
          <w:p w14:paraId="2F3C24E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A1FDE3A" w14:textId="77777777" w:rsidTr="004C2265">
        <w:trPr>
          <w:trHeight w:val="260"/>
        </w:trPr>
        <w:tc>
          <w:tcPr>
            <w:tcW w:w="0" w:type="auto"/>
            <w:tcBorders>
              <w:top w:val="nil"/>
              <w:left w:val="nil"/>
              <w:bottom w:val="nil"/>
              <w:right w:val="nil"/>
            </w:tcBorders>
            <w:shd w:val="clear" w:color="auto" w:fill="auto"/>
            <w:noWrap/>
            <w:vAlign w:val="bottom"/>
          </w:tcPr>
          <w:p w14:paraId="0270F4F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Charlson Score (no COPD)</w:t>
            </w:r>
          </w:p>
        </w:tc>
        <w:tc>
          <w:tcPr>
            <w:tcW w:w="0" w:type="auto"/>
            <w:tcBorders>
              <w:top w:val="nil"/>
              <w:left w:val="nil"/>
              <w:bottom w:val="nil"/>
              <w:right w:val="nil"/>
            </w:tcBorders>
            <w:shd w:val="clear" w:color="auto" w:fill="auto"/>
            <w:noWrap/>
            <w:vAlign w:val="bottom"/>
          </w:tcPr>
          <w:p w14:paraId="4272178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DFE26B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E527B3A" w14:textId="77777777" w:rsidTr="004C2265">
        <w:trPr>
          <w:trHeight w:val="260"/>
        </w:trPr>
        <w:tc>
          <w:tcPr>
            <w:tcW w:w="0" w:type="auto"/>
            <w:tcBorders>
              <w:top w:val="nil"/>
              <w:left w:val="nil"/>
              <w:bottom w:val="nil"/>
              <w:right w:val="nil"/>
            </w:tcBorders>
            <w:shd w:val="clear" w:color="auto" w:fill="auto"/>
            <w:noWrap/>
            <w:vAlign w:val="bottom"/>
          </w:tcPr>
          <w:p w14:paraId="039CFCD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389C663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3097EC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5DEA21D" w14:textId="77777777" w:rsidTr="004C2265">
        <w:trPr>
          <w:trHeight w:val="260"/>
        </w:trPr>
        <w:tc>
          <w:tcPr>
            <w:tcW w:w="0" w:type="auto"/>
            <w:tcBorders>
              <w:top w:val="nil"/>
              <w:left w:val="nil"/>
              <w:bottom w:val="nil"/>
              <w:right w:val="nil"/>
            </w:tcBorders>
            <w:shd w:val="clear" w:color="auto" w:fill="auto"/>
            <w:noWrap/>
            <w:vAlign w:val="bottom"/>
          </w:tcPr>
          <w:p w14:paraId="3D4E4A7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1-2</w:t>
            </w:r>
          </w:p>
        </w:tc>
        <w:tc>
          <w:tcPr>
            <w:tcW w:w="0" w:type="auto"/>
            <w:tcBorders>
              <w:top w:val="nil"/>
              <w:left w:val="nil"/>
              <w:bottom w:val="nil"/>
              <w:right w:val="nil"/>
            </w:tcBorders>
            <w:shd w:val="clear" w:color="auto" w:fill="auto"/>
            <w:noWrap/>
            <w:vAlign w:val="bottom"/>
          </w:tcPr>
          <w:p w14:paraId="7F8BB4B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(0.90 - 1.09, 0.84)</w:t>
            </w:r>
          </w:p>
        </w:tc>
        <w:tc>
          <w:tcPr>
            <w:tcW w:w="0" w:type="auto"/>
            <w:tcBorders>
              <w:top w:val="nil"/>
              <w:left w:val="nil"/>
              <w:bottom w:val="nil"/>
              <w:right w:val="nil"/>
            </w:tcBorders>
            <w:shd w:val="clear" w:color="auto" w:fill="auto"/>
            <w:noWrap/>
            <w:vAlign w:val="bottom"/>
          </w:tcPr>
          <w:p w14:paraId="2DA173A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483CB44" w14:textId="77777777" w:rsidTr="004C2265">
        <w:trPr>
          <w:trHeight w:val="260"/>
        </w:trPr>
        <w:tc>
          <w:tcPr>
            <w:tcW w:w="0" w:type="auto"/>
            <w:tcBorders>
              <w:top w:val="nil"/>
              <w:left w:val="nil"/>
              <w:bottom w:val="nil"/>
              <w:right w:val="nil"/>
            </w:tcBorders>
            <w:shd w:val="clear" w:color="auto" w:fill="auto"/>
            <w:noWrap/>
            <w:vAlign w:val="bottom"/>
          </w:tcPr>
          <w:p w14:paraId="68FE013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2</w:t>
            </w:r>
          </w:p>
        </w:tc>
        <w:tc>
          <w:tcPr>
            <w:tcW w:w="0" w:type="auto"/>
            <w:tcBorders>
              <w:top w:val="nil"/>
              <w:left w:val="nil"/>
              <w:bottom w:val="nil"/>
              <w:right w:val="nil"/>
            </w:tcBorders>
            <w:shd w:val="clear" w:color="auto" w:fill="auto"/>
            <w:noWrap/>
            <w:vAlign w:val="bottom"/>
          </w:tcPr>
          <w:p w14:paraId="738143D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(0.88 - 1.20, 0.71)</w:t>
            </w:r>
          </w:p>
        </w:tc>
        <w:tc>
          <w:tcPr>
            <w:tcW w:w="0" w:type="auto"/>
            <w:tcBorders>
              <w:top w:val="nil"/>
              <w:left w:val="nil"/>
              <w:bottom w:val="nil"/>
              <w:right w:val="nil"/>
            </w:tcBorders>
            <w:shd w:val="clear" w:color="auto" w:fill="auto"/>
            <w:noWrap/>
            <w:vAlign w:val="bottom"/>
          </w:tcPr>
          <w:p w14:paraId="4113828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C7C0B9C" w14:textId="77777777" w:rsidTr="004C2265">
        <w:trPr>
          <w:trHeight w:val="260"/>
        </w:trPr>
        <w:tc>
          <w:tcPr>
            <w:tcW w:w="0" w:type="auto"/>
            <w:tcBorders>
              <w:top w:val="nil"/>
              <w:left w:val="nil"/>
              <w:bottom w:val="nil"/>
              <w:right w:val="nil"/>
            </w:tcBorders>
            <w:shd w:val="clear" w:color="auto" w:fill="auto"/>
            <w:noWrap/>
            <w:vAlign w:val="bottom"/>
          </w:tcPr>
          <w:p w14:paraId="6F19AF1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Supplemental O2</w:t>
            </w:r>
          </w:p>
        </w:tc>
        <w:tc>
          <w:tcPr>
            <w:tcW w:w="0" w:type="auto"/>
            <w:tcBorders>
              <w:top w:val="nil"/>
              <w:left w:val="nil"/>
              <w:bottom w:val="nil"/>
              <w:right w:val="nil"/>
            </w:tcBorders>
            <w:shd w:val="clear" w:color="auto" w:fill="auto"/>
            <w:noWrap/>
            <w:vAlign w:val="bottom"/>
          </w:tcPr>
          <w:p w14:paraId="475EF8D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17C66A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C8E2B9A" w14:textId="77777777" w:rsidTr="004C2265">
        <w:trPr>
          <w:trHeight w:val="260"/>
        </w:trPr>
        <w:tc>
          <w:tcPr>
            <w:tcW w:w="0" w:type="auto"/>
            <w:tcBorders>
              <w:top w:val="nil"/>
              <w:left w:val="nil"/>
              <w:bottom w:val="nil"/>
              <w:right w:val="nil"/>
            </w:tcBorders>
            <w:shd w:val="clear" w:color="auto" w:fill="auto"/>
            <w:noWrap/>
            <w:vAlign w:val="bottom"/>
          </w:tcPr>
          <w:p w14:paraId="7DD636C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1E01ACE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15387D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75A86BD" w14:textId="77777777" w:rsidTr="004C2265">
        <w:trPr>
          <w:trHeight w:val="260"/>
        </w:trPr>
        <w:tc>
          <w:tcPr>
            <w:tcW w:w="0" w:type="auto"/>
            <w:tcBorders>
              <w:top w:val="nil"/>
              <w:left w:val="nil"/>
              <w:bottom w:val="nil"/>
              <w:right w:val="nil"/>
            </w:tcBorders>
            <w:shd w:val="clear" w:color="auto" w:fill="auto"/>
            <w:noWrap/>
            <w:vAlign w:val="bottom"/>
          </w:tcPr>
          <w:p w14:paraId="352B822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612C9F0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(0.88 - 1.08, 0.66)</w:t>
            </w:r>
          </w:p>
        </w:tc>
        <w:tc>
          <w:tcPr>
            <w:tcW w:w="0" w:type="auto"/>
            <w:tcBorders>
              <w:top w:val="nil"/>
              <w:left w:val="nil"/>
              <w:bottom w:val="nil"/>
              <w:right w:val="nil"/>
            </w:tcBorders>
            <w:shd w:val="clear" w:color="auto" w:fill="auto"/>
            <w:noWrap/>
            <w:vAlign w:val="bottom"/>
          </w:tcPr>
          <w:p w14:paraId="07DEBF3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(0.88 - 1.09, 0.69)</w:t>
            </w:r>
          </w:p>
        </w:tc>
      </w:tr>
      <w:tr w:rsidR="002679E5" w:rsidRPr="00C62D2F" w14:paraId="19C2D5D1" w14:textId="77777777" w:rsidTr="004C2265">
        <w:trPr>
          <w:trHeight w:val="260"/>
        </w:trPr>
        <w:tc>
          <w:tcPr>
            <w:tcW w:w="0" w:type="auto"/>
            <w:tcBorders>
              <w:top w:val="nil"/>
              <w:left w:val="nil"/>
              <w:bottom w:val="nil"/>
              <w:right w:val="nil"/>
            </w:tcBorders>
            <w:shd w:val="clear" w:color="auto" w:fill="auto"/>
            <w:noWrap/>
            <w:vAlign w:val="bottom"/>
          </w:tcPr>
          <w:p w14:paraId="36EFA76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Homebound</w:t>
            </w:r>
          </w:p>
        </w:tc>
        <w:tc>
          <w:tcPr>
            <w:tcW w:w="0" w:type="auto"/>
            <w:tcBorders>
              <w:top w:val="nil"/>
              <w:left w:val="nil"/>
              <w:bottom w:val="nil"/>
              <w:right w:val="nil"/>
            </w:tcBorders>
            <w:shd w:val="clear" w:color="auto" w:fill="auto"/>
            <w:noWrap/>
            <w:vAlign w:val="bottom"/>
          </w:tcPr>
          <w:p w14:paraId="22F5CA6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A6181F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847EC5A" w14:textId="77777777" w:rsidTr="004C2265">
        <w:trPr>
          <w:trHeight w:val="260"/>
        </w:trPr>
        <w:tc>
          <w:tcPr>
            <w:tcW w:w="0" w:type="auto"/>
            <w:tcBorders>
              <w:top w:val="nil"/>
              <w:left w:val="nil"/>
              <w:bottom w:val="nil"/>
              <w:right w:val="nil"/>
            </w:tcBorders>
            <w:shd w:val="clear" w:color="auto" w:fill="auto"/>
            <w:noWrap/>
            <w:vAlign w:val="bottom"/>
          </w:tcPr>
          <w:p w14:paraId="62916F8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0070FF5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9FF756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0B06CAB" w14:textId="77777777" w:rsidTr="004C2265">
        <w:trPr>
          <w:trHeight w:val="260"/>
        </w:trPr>
        <w:tc>
          <w:tcPr>
            <w:tcW w:w="0" w:type="auto"/>
            <w:tcBorders>
              <w:top w:val="nil"/>
              <w:left w:val="nil"/>
              <w:bottom w:val="nil"/>
              <w:right w:val="nil"/>
            </w:tcBorders>
            <w:shd w:val="clear" w:color="auto" w:fill="auto"/>
            <w:noWrap/>
            <w:vAlign w:val="bottom"/>
          </w:tcPr>
          <w:p w14:paraId="6A43084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28A2851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(0.82 - 1.57, 0.46)</w:t>
            </w:r>
          </w:p>
        </w:tc>
        <w:tc>
          <w:tcPr>
            <w:tcW w:w="0" w:type="auto"/>
            <w:tcBorders>
              <w:top w:val="nil"/>
              <w:left w:val="nil"/>
              <w:bottom w:val="nil"/>
              <w:right w:val="nil"/>
            </w:tcBorders>
            <w:shd w:val="clear" w:color="auto" w:fill="auto"/>
            <w:noWrap/>
            <w:vAlign w:val="bottom"/>
          </w:tcPr>
          <w:p w14:paraId="7DD8C95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1.26 (0.90 - 1.75, 0.17)</w:t>
            </w:r>
          </w:p>
        </w:tc>
      </w:tr>
      <w:tr w:rsidR="002679E5" w:rsidRPr="00C62D2F" w14:paraId="149FB08B" w14:textId="77777777" w:rsidTr="004C2265">
        <w:trPr>
          <w:trHeight w:val="260"/>
        </w:trPr>
        <w:tc>
          <w:tcPr>
            <w:tcW w:w="0" w:type="auto"/>
            <w:tcBorders>
              <w:top w:val="nil"/>
              <w:left w:val="nil"/>
              <w:bottom w:val="nil"/>
              <w:right w:val="nil"/>
            </w:tcBorders>
            <w:shd w:val="clear" w:color="auto" w:fill="auto"/>
            <w:noWrap/>
            <w:vAlign w:val="bottom"/>
          </w:tcPr>
          <w:p w14:paraId="0B4584D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Stage</w:t>
            </w:r>
          </w:p>
        </w:tc>
        <w:tc>
          <w:tcPr>
            <w:tcW w:w="0" w:type="auto"/>
            <w:tcBorders>
              <w:top w:val="nil"/>
              <w:left w:val="nil"/>
              <w:bottom w:val="nil"/>
              <w:right w:val="nil"/>
            </w:tcBorders>
            <w:shd w:val="clear" w:color="auto" w:fill="auto"/>
            <w:noWrap/>
            <w:vAlign w:val="bottom"/>
          </w:tcPr>
          <w:p w14:paraId="0504C4E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301BC4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BF3953C" w14:textId="77777777" w:rsidTr="004C2265">
        <w:trPr>
          <w:trHeight w:val="260"/>
        </w:trPr>
        <w:tc>
          <w:tcPr>
            <w:tcW w:w="0" w:type="auto"/>
            <w:tcBorders>
              <w:top w:val="nil"/>
              <w:left w:val="nil"/>
              <w:bottom w:val="nil"/>
              <w:right w:val="nil"/>
            </w:tcBorders>
            <w:shd w:val="clear" w:color="auto" w:fill="auto"/>
            <w:noWrap/>
            <w:vAlign w:val="bottom"/>
          </w:tcPr>
          <w:p w14:paraId="4D4472B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IIIA</w:t>
            </w:r>
          </w:p>
        </w:tc>
        <w:tc>
          <w:tcPr>
            <w:tcW w:w="0" w:type="auto"/>
            <w:tcBorders>
              <w:top w:val="nil"/>
              <w:left w:val="nil"/>
              <w:bottom w:val="nil"/>
              <w:right w:val="nil"/>
            </w:tcBorders>
            <w:shd w:val="clear" w:color="auto" w:fill="auto"/>
            <w:noWrap/>
            <w:vAlign w:val="bottom"/>
          </w:tcPr>
          <w:p w14:paraId="55F0B63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E8C6B0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F0F9B4D" w14:textId="77777777" w:rsidTr="004C2265">
        <w:trPr>
          <w:trHeight w:val="260"/>
        </w:trPr>
        <w:tc>
          <w:tcPr>
            <w:tcW w:w="0" w:type="auto"/>
            <w:tcBorders>
              <w:top w:val="nil"/>
              <w:left w:val="nil"/>
              <w:bottom w:val="nil"/>
              <w:right w:val="nil"/>
            </w:tcBorders>
            <w:shd w:val="clear" w:color="auto" w:fill="auto"/>
            <w:noWrap/>
            <w:vAlign w:val="bottom"/>
          </w:tcPr>
          <w:p w14:paraId="0AB0EB8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IIIB</w:t>
            </w:r>
          </w:p>
        </w:tc>
        <w:tc>
          <w:tcPr>
            <w:tcW w:w="0" w:type="auto"/>
            <w:tcBorders>
              <w:top w:val="nil"/>
              <w:left w:val="nil"/>
              <w:bottom w:val="nil"/>
              <w:right w:val="nil"/>
            </w:tcBorders>
            <w:shd w:val="clear" w:color="auto" w:fill="auto"/>
            <w:noWrap/>
            <w:vAlign w:val="bottom"/>
          </w:tcPr>
          <w:p w14:paraId="40484D8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1.17 (1.07 - 1.27, &lt;.01)</w:t>
            </w:r>
          </w:p>
        </w:tc>
        <w:tc>
          <w:tcPr>
            <w:tcW w:w="0" w:type="auto"/>
            <w:tcBorders>
              <w:top w:val="nil"/>
              <w:left w:val="nil"/>
              <w:bottom w:val="nil"/>
              <w:right w:val="nil"/>
            </w:tcBorders>
            <w:shd w:val="clear" w:color="auto" w:fill="auto"/>
            <w:noWrap/>
            <w:vAlign w:val="bottom"/>
          </w:tcPr>
          <w:p w14:paraId="30D2B8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(1.03 - 1.24, &lt;.01)</w:t>
            </w:r>
          </w:p>
        </w:tc>
      </w:tr>
      <w:tr w:rsidR="002679E5" w:rsidRPr="00C62D2F" w14:paraId="73F7AA3B" w14:textId="77777777" w:rsidTr="004C2265">
        <w:trPr>
          <w:trHeight w:val="260"/>
        </w:trPr>
        <w:tc>
          <w:tcPr>
            <w:tcW w:w="0" w:type="auto"/>
            <w:tcBorders>
              <w:top w:val="nil"/>
              <w:left w:val="nil"/>
              <w:bottom w:val="nil"/>
              <w:right w:val="nil"/>
            </w:tcBorders>
            <w:shd w:val="clear" w:color="auto" w:fill="auto"/>
            <w:noWrap/>
            <w:vAlign w:val="bottom"/>
          </w:tcPr>
          <w:p w14:paraId="34C5A73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T-Stage</w:t>
            </w:r>
          </w:p>
        </w:tc>
        <w:tc>
          <w:tcPr>
            <w:tcW w:w="0" w:type="auto"/>
            <w:tcBorders>
              <w:top w:val="nil"/>
              <w:left w:val="nil"/>
              <w:bottom w:val="nil"/>
              <w:right w:val="nil"/>
            </w:tcBorders>
            <w:shd w:val="clear" w:color="auto" w:fill="auto"/>
            <w:noWrap/>
            <w:vAlign w:val="bottom"/>
          </w:tcPr>
          <w:p w14:paraId="1DAC1B4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E9F652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76DEF6D" w14:textId="77777777" w:rsidTr="004C2265">
        <w:trPr>
          <w:trHeight w:val="260"/>
        </w:trPr>
        <w:tc>
          <w:tcPr>
            <w:tcW w:w="0" w:type="auto"/>
            <w:tcBorders>
              <w:top w:val="nil"/>
              <w:left w:val="nil"/>
              <w:bottom w:val="nil"/>
              <w:right w:val="nil"/>
            </w:tcBorders>
            <w:shd w:val="clear" w:color="auto" w:fill="auto"/>
            <w:noWrap/>
            <w:vAlign w:val="bottom"/>
          </w:tcPr>
          <w:p w14:paraId="7F4A946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TX</w:t>
            </w:r>
          </w:p>
        </w:tc>
        <w:tc>
          <w:tcPr>
            <w:tcW w:w="0" w:type="auto"/>
            <w:tcBorders>
              <w:top w:val="nil"/>
              <w:left w:val="nil"/>
              <w:bottom w:val="nil"/>
              <w:right w:val="nil"/>
            </w:tcBorders>
            <w:shd w:val="clear" w:color="auto" w:fill="auto"/>
            <w:noWrap/>
            <w:vAlign w:val="bottom"/>
          </w:tcPr>
          <w:p w14:paraId="6B2B9D0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333707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F4162D7" w14:textId="77777777" w:rsidTr="004C2265">
        <w:trPr>
          <w:trHeight w:val="260"/>
        </w:trPr>
        <w:tc>
          <w:tcPr>
            <w:tcW w:w="0" w:type="auto"/>
            <w:tcBorders>
              <w:top w:val="nil"/>
              <w:left w:val="nil"/>
              <w:bottom w:val="nil"/>
              <w:right w:val="nil"/>
            </w:tcBorders>
            <w:shd w:val="clear" w:color="auto" w:fill="auto"/>
            <w:noWrap/>
            <w:vAlign w:val="bottom"/>
          </w:tcPr>
          <w:p w14:paraId="7F8707E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T0</w:t>
            </w:r>
          </w:p>
        </w:tc>
        <w:tc>
          <w:tcPr>
            <w:tcW w:w="0" w:type="auto"/>
            <w:tcBorders>
              <w:top w:val="nil"/>
              <w:left w:val="nil"/>
              <w:bottom w:val="nil"/>
              <w:right w:val="nil"/>
            </w:tcBorders>
            <w:shd w:val="clear" w:color="auto" w:fill="auto"/>
            <w:noWrap/>
            <w:vAlign w:val="bottom"/>
          </w:tcPr>
          <w:p w14:paraId="7A4741E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0.52 (0.23 - 1.19, 0.12)</w:t>
            </w:r>
          </w:p>
        </w:tc>
        <w:tc>
          <w:tcPr>
            <w:tcW w:w="0" w:type="auto"/>
            <w:tcBorders>
              <w:top w:val="nil"/>
              <w:left w:val="nil"/>
              <w:bottom w:val="nil"/>
              <w:right w:val="nil"/>
            </w:tcBorders>
            <w:shd w:val="clear" w:color="auto" w:fill="auto"/>
            <w:noWrap/>
            <w:vAlign w:val="bottom"/>
          </w:tcPr>
          <w:p w14:paraId="1AB8D14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A8C0C95" w14:textId="77777777" w:rsidTr="004C2265">
        <w:trPr>
          <w:trHeight w:val="260"/>
        </w:trPr>
        <w:tc>
          <w:tcPr>
            <w:tcW w:w="0" w:type="auto"/>
            <w:tcBorders>
              <w:top w:val="nil"/>
              <w:left w:val="nil"/>
              <w:bottom w:val="nil"/>
              <w:right w:val="nil"/>
            </w:tcBorders>
            <w:shd w:val="clear" w:color="auto" w:fill="auto"/>
            <w:noWrap/>
            <w:vAlign w:val="bottom"/>
          </w:tcPr>
          <w:p w14:paraId="4A79A7F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T1</w:t>
            </w:r>
          </w:p>
        </w:tc>
        <w:tc>
          <w:tcPr>
            <w:tcW w:w="0" w:type="auto"/>
            <w:tcBorders>
              <w:top w:val="nil"/>
              <w:left w:val="nil"/>
              <w:bottom w:val="nil"/>
              <w:right w:val="nil"/>
            </w:tcBorders>
            <w:shd w:val="clear" w:color="auto" w:fill="auto"/>
            <w:noWrap/>
            <w:vAlign w:val="bottom"/>
          </w:tcPr>
          <w:p w14:paraId="382DDB7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(0.69 - 1.12, 0.30)</w:t>
            </w:r>
          </w:p>
        </w:tc>
        <w:tc>
          <w:tcPr>
            <w:tcW w:w="0" w:type="auto"/>
            <w:tcBorders>
              <w:top w:val="nil"/>
              <w:left w:val="nil"/>
              <w:bottom w:val="nil"/>
              <w:right w:val="nil"/>
            </w:tcBorders>
            <w:shd w:val="clear" w:color="auto" w:fill="auto"/>
            <w:noWrap/>
            <w:vAlign w:val="bottom"/>
          </w:tcPr>
          <w:p w14:paraId="52484BA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2BC2956" w14:textId="77777777" w:rsidTr="004C2265">
        <w:trPr>
          <w:trHeight w:val="260"/>
        </w:trPr>
        <w:tc>
          <w:tcPr>
            <w:tcW w:w="0" w:type="auto"/>
            <w:tcBorders>
              <w:top w:val="nil"/>
              <w:left w:val="nil"/>
              <w:bottom w:val="nil"/>
              <w:right w:val="nil"/>
            </w:tcBorders>
            <w:shd w:val="clear" w:color="auto" w:fill="auto"/>
            <w:noWrap/>
            <w:vAlign w:val="bottom"/>
          </w:tcPr>
          <w:p w14:paraId="29CB76B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T2</w:t>
            </w:r>
          </w:p>
        </w:tc>
        <w:tc>
          <w:tcPr>
            <w:tcW w:w="0" w:type="auto"/>
            <w:tcBorders>
              <w:top w:val="nil"/>
              <w:left w:val="nil"/>
              <w:bottom w:val="nil"/>
              <w:right w:val="nil"/>
            </w:tcBorders>
            <w:shd w:val="clear" w:color="auto" w:fill="auto"/>
            <w:noWrap/>
            <w:vAlign w:val="bottom"/>
          </w:tcPr>
          <w:p w14:paraId="7D96020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(0.77 - 1.20, 0.71)</w:t>
            </w:r>
          </w:p>
        </w:tc>
        <w:tc>
          <w:tcPr>
            <w:tcW w:w="0" w:type="auto"/>
            <w:tcBorders>
              <w:top w:val="nil"/>
              <w:left w:val="nil"/>
              <w:bottom w:val="nil"/>
              <w:right w:val="nil"/>
            </w:tcBorders>
            <w:shd w:val="clear" w:color="auto" w:fill="auto"/>
            <w:noWrap/>
            <w:vAlign w:val="bottom"/>
          </w:tcPr>
          <w:p w14:paraId="7ED7AAB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3CB7D74" w14:textId="77777777" w:rsidTr="004C2265">
        <w:trPr>
          <w:trHeight w:val="260"/>
        </w:trPr>
        <w:tc>
          <w:tcPr>
            <w:tcW w:w="0" w:type="auto"/>
            <w:tcBorders>
              <w:top w:val="nil"/>
              <w:left w:val="nil"/>
              <w:bottom w:val="nil"/>
              <w:right w:val="nil"/>
            </w:tcBorders>
            <w:shd w:val="clear" w:color="auto" w:fill="auto"/>
            <w:noWrap/>
            <w:vAlign w:val="bottom"/>
          </w:tcPr>
          <w:p w14:paraId="778A846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T3</w:t>
            </w:r>
          </w:p>
        </w:tc>
        <w:tc>
          <w:tcPr>
            <w:tcW w:w="0" w:type="auto"/>
            <w:tcBorders>
              <w:top w:val="nil"/>
              <w:left w:val="nil"/>
              <w:bottom w:val="nil"/>
              <w:right w:val="nil"/>
            </w:tcBorders>
            <w:shd w:val="clear" w:color="auto" w:fill="auto"/>
            <w:noWrap/>
            <w:vAlign w:val="bottom"/>
          </w:tcPr>
          <w:p w14:paraId="1806848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0.86 (0.67 - 1.12, 0.26)</w:t>
            </w:r>
          </w:p>
        </w:tc>
        <w:tc>
          <w:tcPr>
            <w:tcW w:w="0" w:type="auto"/>
            <w:tcBorders>
              <w:top w:val="nil"/>
              <w:left w:val="nil"/>
              <w:bottom w:val="nil"/>
              <w:right w:val="nil"/>
            </w:tcBorders>
            <w:shd w:val="clear" w:color="auto" w:fill="auto"/>
            <w:noWrap/>
            <w:vAlign w:val="bottom"/>
          </w:tcPr>
          <w:p w14:paraId="4D1683C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AA76649" w14:textId="77777777" w:rsidTr="004C2265">
        <w:trPr>
          <w:trHeight w:val="260"/>
        </w:trPr>
        <w:tc>
          <w:tcPr>
            <w:tcW w:w="0" w:type="auto"/>
            <w:tcBorders>
              <w:top w:val="nil"/>
              <w:left w:val="nil"/>
              <w:bottom w:val="nil"/>
              <w:right w:val="nil"/>
            </w:tcBorders>
            <w:shd w:val="clear" w:color="auto" w:fill="auto"/>
            <w:noWrap/>
            <w:vAlign w:val="bottom"/>
          </w:tcPr>
          <w:p w14:paraId="6098C28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T4</w:t>
            </w:r>
          </w:p>
        </w:tc>
        <w:tc>
          <w:tcPr>
            <w:tcW w:w="0" w:type="auto"/>
            <w:tcBorders>
              <w:top w:val="nil"/>
              <w:left w:val="nil"/>
              <w:bottom w:val="nil"/>
              <w:right w:val="nil"/>
            </w:tcBorders>
            <w:shd w:val="clear" w:color="auto" w:fill="auto"/>
            <w:noWrap/>
            <w:vAlign w:val="bottom"/>
          </w:tcPr>
          <w:p w14:paraId="5F6A8FF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(0.79 - 1.22, 0.86)</w:t>
            </w:r>
          </w:p>
        </w:tc>
        <w:tc>
          <w:tcPr>
            <w:tcW w:w="0" w:type="auto"/>
            <w:tcBorders>
              <w:top w:val="nil"/>
              <w:left w:val="nil"/>
              <w:bottom w:val="nil"/>
              <w:right w:val="nil"/>
            </w:tcBorders>
            <w:shd w:val="clear" w:color="auto" w:fill="auto"/>
            <w:noWrap/>
            <w:vAlign w:val="bottom"/>
          </w:tcPr>
          <w:p w14:paraId="16223DB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3140EDB" w14:textId="77777777" w:rsidTr="004C2265">
        <w:trPr>
          <w:trHeight w:val="260"/>
        </w:trPr>
        <w:tc>
          <w:tcPr>
            <w:tcW w:w="0" w:type="auto"/>
            <w:tcBorders>
              <w:top w:val="nil"/>
              <w:left w:val="nil"/>
              <w:bottom w:val="nil"/>
              <w:right w:val="nil"/>
            </w:tcBorders>
            <w:shd w:val="clear" w:color="auto" w:fill="auto"/>
            <w:noWrap/>
            <w:vAlign w:val="bottom"/>
          </w:tcPr>
          <w:p w14:paraId="430BC43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Size</w:t>
            </w:r>
          </w:p>
        </w:tc>
        <w:tc>
          <w:tcPr>
            <w:tcW w:w="0" w:type="auto"/>
            <w:tcBorders>
              <w:top w:val="nil"/>
              <w:left w:val="nil"/>
              <w:bottom w:val="nil"/>
              <w:right w:val="nil"/>
            </w:tcBorders>
            <w:shd w:val="clear" w:color="auto" w:fill="auto"/>
            <w:noWrap/>
            <w:vAlign w:val="bottom"/>
          </w:tcPr>
          <w:p w14:paraId="3572D5E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184148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C349CA4" w14:textId="77777777" w:rsidTr="004C2265">
        <w:trPr>
          <w:trHeight w:val="260"/>
        </w:trPr>
        <w:tc>
          <w:tcPr>
            <w:tcW w:w="0" w:type="auto"/>
            <w:tcBorders>
              <w:top w:val="nil"/>
              <w:left w:val="nil"/>
              <w:bottom w:val="nil"/>
              <w:right w:val="nil"/>
            </w:tcBorders>
            <w:shd w:val="clear" w:color="auto" w:fill="auto"/>
            <w:noWrap/>
            <w:vAlign w:val="bottom"/>
          </w:tcPr>
          <w:p w14:paraId="038AA78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&lt; 2.0</w:t>
            </w:r>
          </w:p>
        </w:tc>
        <w:tc>
          <w:tcPr>
            <w:tcW w:w="0" w:type="auto"/>
            <w:tcBorders>
              <w:top w:val="nil"/>
              <w:left w:val="nil"/>
              <w:bottom w:val="nil"/>
              <w:right w:val="nil"/>
            </w:tcBorders>
            <w:shd w:val="clear" w:color="auto" w:fill="auto"/>
            <w:noWrap/>
            <w:vAlign w:val="bottom"/>
          </w:tcPr>
          <w:p w14:paraId="794A84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AC3FFA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6E07A4D" w14:textId="77777777" w:rsidTr="004C2265">
        <w:trPr>
          <w:trHeight w:val="260"/>
        </w:trPr>
        <w:tc>
          <w:tcPr>
            <w:tcW w:w="0" w:type="auto"/>
            <w:tcBorders>
              <w:top w:val="nil"/>
              <w:left w:val="nil"/>
              <w:bottom w:val="nil"/>
              <w:right w:val="nil"/>
            </w:tcBorders>
            <w:shd w:val="clear" w:color="auto" w:fill="auto"/>
            <w:noWrap/>
            <w:vAlign w:val="bottom"/>
          </w:tcPr>
          <w:p w14:paraId="5969FEA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2.0-5.0</w:t>
            </w:r>
          </w:p>
        </w:tc>
        <w:tc>
          <w:tcPr>
            <w:tcW w:w="0" w:type="auto"/>
            <w:tcBorders>
              <w:top w:val="nil"/>
              <w:left w:val="nil"/>
              <w:bottom w:val="nil"/>
              <w:right w:val="nil"/>
            </w:tcBorders>
            <w:shd w:val="clear" w:color="auto" w:fill="auto"/>
            <w:noWrap/>
            <w:vAlign w:val="bottom"/>
          </w:tcPr>
          <w:p w14:paraId="525BBDB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(0.88 - 1.27, 0.58)</w:t>
            </w:r>
          </w:p>
        </w:tc>
        <w:tc>
          <w:tcPr>
            <w:tcW w:w="0" w:type="auto"/>
            <w:tcBorders>
              <w:top w:val="nil"/>
              <w:left w:val="nil"/>
              <w:bottom w:val="nil"/>
              <w:right w:val="nil"/>
            </w:tcBorders>
            <w:shd w:val="clear" w:color="auto" w:fill="auto"/>
            <w:noWrap/>
            <w:vAlign w:val="bottom"/>
          </w:tcPr>
          <w:p w14:paraId="2489D5E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9230282" w14:textId="77777777" w:rsidTr="004C2265">
        <w:trPr>
          <w:trHeight w:val="260"/>
        </w:trPr>
        <w:tc>
          <w:tcPr>
            <w:tcW w:w="0" w:type="auto"/>
            <w:tcBorders>
              <w:top w:val="nil"/>
              <w:left w:val="nil"/>
              <w:bottom w:val="nil"/>
              <w:right w:val="nil"/>
            </w:tcBorders>
            <w:shd w:val="clear" w:color="auto" w:fill="auto"/>
            <w:noWrap/>
            <w:vAlign w:val="bottom"/>
          </w:tcPr>
          <w:p w14:paraId="7CC0C55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5.0</w:t>
            </w:r>
          </w:p>
        </w:tc>
        <w:tc>
          <w:tcPr>
            <w:tcW w:w="0" w:type="auto"/>
            <w:tcBorders>
              <w:top w:val="nil"/>
              <w:left w:val="nil"/>
              <w:bottom w:val="nil"/>
              <w:right w:val="nil"/>
            </w:tcBorders>
            <w:shd w:val="clear" w:color="auto" w:fill="auto"/>
            <w:noWrap/>
            <w:vAlign w:val="bottom"/>
          </w:tcPr>
          <w:p w14:paraId="0A5EC37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(0.88 - 1.29, 0.52)</w:t>
            </w:r>
          </w:p>
        </w:tc>
        <w:tc>
          <w:tcPr>
            <w:tcW w:w="0" w:type="auto"/>
            <w:tcBorders>
              <w:top w:val="nil"/>
              <w:left w:val="nil"/>
              <w:bottom w:val="nil"/>
              <w:right w:val="nil"/>
            </w:tcBorders>
            <w:shd w:val="clear" w:color="auto" w:fill="auto"/>
            <w:noWrap/>
            <w:vAlign w:val="bottom"/>
          </w:tcPr>
          <w:p w14:paraId="707D7CA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FF31D33" w14:textId="77777777" w:rsidTr="004C2265">
        <w:trPr>
          <w:trHeight w:val="260"/>
        </w:trPr>
        <w:tc>
          <w:tcPr>
            <w:tcW w:w="0" w:type="auto"/>
            <w:tcBorders>
              <w:top w:val="nil"/>
              <w:left w:val="nil"/>
              <w:bottom w:val="nil"/>
              <w:right w:val="nil"/>
            </w:tcBorders>
            <w:shd w:val="clear" w:color="auto" w:fill="auto"/>
            <w:noWrap/>
            <w:vAlign w:val="bottom"/>
          </w:tcPr>
          <w:p w14:paraId="6F23FCC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52A5706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1.24 (1.01 - 1.53, 0.04)</w:t>
            </w:r>
          </w:p>
        </w:tc>
        <w:tc>
          <w:tcPr>
            <w:tcW w:w="0" w:type="auto"/>
            <w:tcBorders>
              <w:top w:val="nil"/>
              <w:left w:val="nil"/>
              <w:bottom w:val="nil"/>
              <w:right w:val="nil"/>
            </w:tcBorders>
            <w:shd w:val="clear" w:color="auto" w:fill="auto"/>
            <w:noWrap/>
            <w:vAlign w:val="bottom"/>
          </w:tcPr>
          <w:p w14:paraId="2FD6010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FE75D60" w14:textId="77777777" w:rsidTr="004C2265">
        <w:trPr>
          <w:trHeight w:val="260"/>
        </w:trPr>
        <w:tc>
          <w:tcPr>
            <w:tcW w:w="0" w:type="auto"/>
            <w:tcBorders>
              <w:top w:val="nil"/>
              <w:left w:val="nil"/>
              <w:bottom w:val="nil"/>
              <w:right w:val="nil"/>
            </w:tcBorders>
            <w:shd w:val="clear" w:color="auto" w:fill="auto"/>
            <w:noWrap/>
            <w:vAlign w:val="bottom"/>
          </w:tcPr>
          <w:p w14:paraId="6CB4005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Histology</w:t>
            </w:r>
          </w:p>
        </w:tc>
        <w:tc>
          <w:tcPr>
            <w:tcW w:w="0" w:type="auto"/>
            <w:tcBorders>
              <w:top w:val="nil"/>
              <w:left w:val="nil"/>
              <w:bottom w:val="nil"/>
              <w:right w:val="nil"/>
            </w:tcBorders>
            <w:shd w:val="clear" w:color="auto" w:fill="auto"/>
            <w:noWrap/>
            <w:vAlign w:val="bottom"/>
          </w:tcPr>
          <w:p w14:paraId="507D3EF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FE5D9F4"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6D1EBD4" w14:textId="77777777" w:rsidTr="004C2265">
        <w:trPr>
          <w:trHeight w:val="260"/>
        </w:trPr>
        <w:tc>
          <w:tcPr>
            <w:tcW w:w="0" w:type="auto"/>
            <w:tcBorders>
              <w:top w:val="nil"/>
              <w:left w:val="nil"/>
              <w:bottom w:val="nil"/>
              <w:right w:val="nil"/>
            </w:tcBorders>
            <w:shd w:val="clear" w:color="auto" w:fill="auto"/>
            <w:noWrap/>
            <w:vAlign w:val="bottom"/>
          </w:tcPr>
          <w:p w14:paraId="49F60FE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Adenocarcinoma</w:t>
            </w:r>
          </w:p>
        </w:tc>
        <w:tc>
          <w:tcPr>
            <w:tcW w:w="0" w:type="auto"/>
            <w:tcBorders>
              <w:top w:val="nil"/>
              <w:left w:val="nil"/>
              <w:bottom w:val="nil"/>
              <w:right w:val="nil"/>
            </w:tcBorders>
            <w:shd w:val="clear" w:color="auto" w:fill="auto"/>
            <w:noWrap/>
            <w:vAlign w:val="bottom"/>
          </w:tcPr>
          <w:p w14:paraId="7FCCFD8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62865A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BA32387" w14:textId="77777777" w:rsidTr="004C2265">
        <w:trPr>
          <w:trHeight w:val="260"/>
        </w:trPr>
        <w:tc>
          <w:tcPr>
            <w:tcW w:w="0" w:type="auto"/>
            <w:tcBorders>
              <w:top w:val="nil"/>
              <w:left w:val="nil"/>
              <w:bottom w:val="nil"/>
              <w:right w:val="nil"/>
            </w:tcBorders>
            <w:shd w:val="clear" w:color="auto" w:fill="auto"/>
            <w:noWrap/>
            <w:vAlign w:val="bottom"/>
          </w:tcPr>
          <w:p w14:paraId="3E50E43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SCC</w:t>
            </w:r>
          </w:p>
        </w:tc>
        <w:tc>
          <w:tcPr>
            <w:tcW w:w="0" w:type="auto"/>
            <w:tcBorders>
              <w:top w:val="nil"/>
              <w:left w:val="nil"/>
              <w:bottom w:val="nil"/>
              <w:right w:val="nil"/>
            </w:tcBorders>
            <w:shd w:val="clear" w:color="auto" w:fill="auto"/>
            <w:noWrap/>
            <w:vAlign w:val="bottom"/>
          </w:tcPr>
          <w:p w14:paraId="4050787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(0.97 - 1.19, 0.18)</w:t>
            </w:r>
          </w:p>
        </w:tc>
        <w:tc>
          <w:tcPr>
            <w:tcW w:w="0" w:type="auto"/>
            <w:tcBorders>
              <w:top w:val="nil"/>
              <w:left w:val="nil"/>
              <w:bottom w:val="nil"/>
              <w:right w:val="nil"/>
            </w:tcBorders>
            <w:shd w:val="clear" w:color="auto" w:fill="auto"/>
            <w:noWrap/>
            <w:vAlign w:val="bottom"/>
          </w:tcPr>
          <w:p w14:paraId="6A2A163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CC3DB82" w14:textId="77777777" w:rsidTr="004C2265">
        <w:trPr>
          <w:trHeight w:val="260"/>
        </w:trPr>
        <w:tc>
          <w:tcPr>
            <w:tcW w:w="0" w:type="auto"/>
            <w:tcBorders>
              <w:top w:val="nil"/>
              <w:left w:val="nil"/>
              <w:bottom w:val="nil"/>
              <w:right w:val="nil"/>
            </w:tcBorders>
            <w:shd w:val="clear" w:color="auto" w:fill="auto"/>
            <w:noWrap/>
            <w:vAlign w:val="bottom"/>
          </w:tcPr>
          <w:p w14:paraId="6C96F34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Large Cell</w:t>
            </w:r>
          </w:p>
        </w:tc>
        <w:tc>
          <w:tcPr>
            <w:tcW w:w="0" w:type="auto"/>
            <w:tcBorders>
              <w:top w:val="nil"/>
              <w:left w:val="nil"/>
              <w:bottom w:val="nil"/>
              <w:right w:val="nil"/>
            </w:tcBorders>
            <w:shd w:val="clear" w:color="auto" w:fill="auto"/>
            <w:noWrap/>
            <w:vAlign w:val="bottom"/>
          </w:tcPr>
          <w:p w14:paraId="76006A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(0.81 - 1.36, 0.73)</w:t>
            </w:r>
          </w:p>
        </w:tc>
        <w:tc>
          <w:tcPr>
            <w:tcW w:w="0" w:type="auto"/>
            <w:tcBorders>
              <w:top w:val="nil"/>
              <w:left w:val="nil"/>
              <w:bottom w:val="nil"/>
              <w:right w:val="nil"/>
            </w:tcBorders>
            <w:shd w:val="clear" w:color="auto" w:fill="auto"/>
            <w:noWrap/>
            <w:vAlign w:val="bottom"/>
          </w:tcPr>
          <w:p w14:paraId="090EEDC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28ACCED" w14:textId="77777777" w:rsidTr="004C2265">
        <w:trPr>
          <w:trHeight w:val="260"/>
        </w:trPr>
        <w:tc>
          <w:tcPr>
            <w:tcW w:w="0" w:type="auto"/>
            <w:tcBorders>
              <w:top w:val="nil"/>
              <w:left w:val="nil"/>
              <w:bottom w:val="nil"/>
              <w:right w:val="nil"/>
            </w:tcBorders>
            <w:shd w:val="clear" w:color="auto" w:fill="auto"/>
            <w:noWrap/>
            <w:vAlign w:val="bottom"/>
          </w:tcPr>
          <w:p w14:paraId="20C8CE4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529DB77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(0.99 - 1.27, 0.07)</w:t>
            </w:r>
          </w:p>
        </w:tc>
        <w:tc>
          <w:tcPr>
            <w:tcW w:w="0" w:type="auto"/>
            <w:tcBorders>
              <w:top w:val="nil"/>
              <w:left w:val="nil"/>
              <w:bottom w:val="nil"/>
              <w:right w:val="nil"/>
            </w:tcBorders>
            <w:shd w:val="clear" w:color="auto" w:fill="auto"/>
            <w:noWrap/>
            <w:vAlign w:val="bottom"/>
          </w:tcPr>
          <w:p w14:paraId="0794CD0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77A912D" w14:textId="77777777" w:rsidTr="004C2265">
        <w:trPr>
          <w:trHeight w:val="260"/>
        </w:trPr>
        <w:tc>
          <w:tcPr>
            <w:tcW w:w="0" w:type="auto"/>
            <w:tcBorders>
              <w:top w:val="nil"/>
              <w:left w:val="nil"/>
              <w:bottom w:val="nil"/>
              <w:right w:val="nil"/>
            </w:tcBorders>
            <w:shd w:val="clear" w:color="auto" w:fill="auto"/>
            <w:noWrap/>
            <w:vAlign w:val="bottom"/>
          </w:tcPr>
          <w:p w14:paraId="51E4873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Laterality</w:t>
            </w:r>
          </w:p>
        </w:tc>
        <w:tc>
          <w:tcPr>
            <w:tcW w:w="0" w:type="auto"/>
            <w:tcBorders>
              <w:top w:val="nil"/>
              <w:left w:val="nil"/>
              <w:bottom w:val="nil"/>
              <w:right w:val="nil"/>
            </w:tcBorders>
            <w:shd w:val="clear" w:color="auto" w:fill="auto"/>
            <w:noWrap/>
            <w:vAlign w:val="bottom"/>
          </w:tcPr>
          <w:p w14:paraId="472386F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8FDB0F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125CD7B" w14:textId="77777777" w:rsidTr="004C2265">
        <w:trPr>
          <w:trHeight w:val="260"/>
        </w:trPr>
        <w:tc>
          <w:tcPr>
            <w:tcW w:w="0" w:type="auto"/>
            <w:tcBorders>
              <w:top w:val="nil"/>
              <w:left w:val="nil"/>
              <w:bottom w:val="nil"/>
              <w:right w:val="nil"/>
            </w:tcBorders>
            <w:shd w:val="clear" w:color="auto" w:fill="auto"/>
            <w:noWrap/>
            <w:vAlign w:val="bottom"/>
          </w:tcPr>
          <w:p w14:paraId="342053F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Right</w:t>
            </w:r>
          </w:p>
        </w:tc>
        <w:tc>
          <w:tcPr>
            <w:tcW w:w="0" w:type="auto"/>
            <w:tcBorders>
              <w:top w:val="nil"/>
              <w:left w:val="nil"/>
              <w:bottom w:val="nil"/>
              <w:right w:val="nil"/>
            </w:tcBorders>
            <w:shd w:val="clear" w:color="auto" w:fill="auto"/>
            <w:noWrap/>
            <w:vAlign w:val="bottom"/>
          </w:tcPr>
          <w:p w14:paraId="57415AA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13ECC0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9151C79" w14:textId="77777777" w:rsidTr="004C2265">
        <w:trPr>
          <w:trHeight w:val="260"/>
        </w:trPr>
        <w:tc>
          <w:tcPr>
            <w:tcW w:w="0" w:type="auto"/>
            <w:tcBorders>
              <w:top w:val="nil"/>
              <w:left w:val="nil"/>
              <w:bottom w:val="nil"/>
              <w:right w:val="nil"/>
            </w:tcBorders>
            <w:shd w:val="clear" w:color="auto" w:fill="auto"/>
            <w:noWrap/>
            <w:vAlign w:val="bottom"/>
          </w:tcPr>
          <w:p w14:paraId="0248D69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Left</w:t>
            </w:r>
          </w:p>
        </w:tc>
        <w:tc>
          <w:tcPr>
            <w:tcW w:w="0" w:type="auto"/>
            <w:tcBorders>
              <w:top w:val="nil"/>
              <w:left w:val="nil"/>
              <w:bottom w:val="nil"/>
              <w:right w:val="nil"/>
            </w:tcBorders>
            <w:shd w:val="clear" w:color="auto" w:fill="auto"/>
            <w:noWrap/>
            <w:vAlign w:val="bottom"/>
          </w:tcPr>
          <w:p w14:paraId="3F5CCA7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(0.88 - 1.05, 0.39)</w:t>
            </w:r>
          </w:p>
        </w:tc>
        <w:tc>
          <w:tcPr>
            <w:tcW w:w="0" w:type="auto"/>
            <w:tcBorders>
              <w:top w:val="nil"/>
              <w:left w:val="nil"/>
              <w:bottom w:val="nil"/>
              <w:right w:val="nil"/>
            </w:tcBorders>
            <w:shd w:val="clear" w:color="auto" w:fill="auto"/>
            <w:noWrap/>
            <w:vAlign w:val="bottom"/>
          </w:tcPr>
          <w:p w14:paraId="65D0749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D1E54B5" w14:textId="77777777" w:rsidTr="004C2265">
        <w:trPr>
          <w:trHeight w:val="260"/>
        </w:trPr>
        <w:tc>
          <w:tcPr>
            <w:tcW w:w="0" w:type="auto"/>
            <w:tcBorders>
              <w:top w:val="nil"/>
              <w:left w:val="nil"/>
              <w:bottom w:val="nil"/>
              <w:right w:val="nil"/>
            </w:tcBorders>
            <w:shd w:val="clear" w:color="auto" w:fill="auto"/>
            <w:noWrap/>
            <w:vAlign w:val="bottom"/>
          </w:tcPr>
          <w:p w14:paraId="09F2051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Unpaired</w:t>
            </w:r>
          </w:p>
        </w:tc>
        <w:tc>
          <w:tcPr>
            <w:tcW w:w="0" w:type="auto"/>
            <w:tcBorders>
              <w:top w:val="nil"/>
              <w:left w:val="nil"/>
              <w:bottom w:val="nil"/>
              <w:right w:val="nil"/>
            </w:tcBorders>
            <w:shd w:val="clear" w:color="auto" w:fill="auto"/>
            <w:noWrap/>
            <w:vAlign w:val="bottom"/>
          </w:tcPr>
          <w:p w14:paraId="24BAAAA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0.31 (0.04 - 2.23, 0.25)</w:t>
            </w:r>
          </w:p>
        </w:tc>
        <w:tc>
          <w:tcPr>
            <w:tcW w:w="0" w:type="auto"/>
            <w:tcBorders>
              <w:top w:val="nil"/>
              <w:left w:val="nil"/>
              <w:bottom w:val="nil"/>
              <w:right w:val="nil"/>
            </w:tcBorders>
            <w:shd w:val="clear" w:color="auto" w:fill="auto"/>
            <w:noWrap/>
            <w:vAlign w:val="bottom"/>
          </w:tcPr>
          <w:p w14:paraId="2831E4A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5BBA5BF" w14:textId="77777777" w:rsidTr="004C2265">
        <w:trPr>
          <w:trHeight w:val="260"/>
        </w:trPr>
        <w:tc>
          <w:tcPr>
            <w:tcW w:w="0" w:type="auto"/>
            <w:tcBorders>
              <w:top w:val="nil"/>
              <w:left w:val="nil"/>
              <w:bottom w:val="nil"/>
              <w:right w:val="nil"/>
            </w:tcBorders>
            <w:shd w:val="clear" w:color="auto" w:fill="auto"/>
            <w:noWrap/>
            <w:vAlign w:val="bottom"/>
          </w:tcPr>
          <w:p w14:paraId="2FA45C6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4F799B2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1.17 (0.75 - 1.83, 0.48)</w:t>
            </w:r>
          </w:p>
        </w:tc>
        <w:tc>
          <w:tcPr>
            <w:tcW w:w="0" w:type="auto"/>
            <w:tcBorders>
              <w:top w:val="nil"/>
              <w:left w:val="nil"/>
              <w:bottom w:val="nil"/>
              <w:right w:val="nil"/>
            </w:tcBorders>
            <w:shd w:val="clear" w:color="auto" w:fill="auto"/>
            <w:noWrap/>
            <w:vAlign w:val="bottom"/>
          </w:tcPr>
          <w:p w14:paraId="074323A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51305E3" w14:textId="77777777" w:rsidTr="004C2265">
        <w:trPr>
          <w:trHeight w:val="260"/>
        </w:trPr>
        <w:tc>
          <w:tcPr>
            <w:tcW w:w="0" w:type="auto"/>
            <w:tcBorders>
              <w:top w:val="nil"/>
              <w:left w:val="nil"/>
              <w:bottom w:val="nil"/>
              <w:right w:val="nil"/>
            </w:tcBorders>
            <w:shd w:val="clear" w:color="auto" w:fill="auto"/>
            <w:noWrap/>
            <w:vAlign w:val="bottom"/>
          </w:tcPr>
          <w:p w14:paraId="7AD24F5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Location</w:t>
            </w:r>
          </w:p>
        </w:tc>
        <w:tc>
          <w:tcPr>
            <w:tcW w:w="0" w:type="auto"/>
            <w:tcBorders>
              <w:top w:val="nil"/>
              <w:left w:val="nil"/>
              <w:bottom w:val="nil"/>
              <w:right w:val="nil"/>
            </w:tcBorders>
            <w:shd w:val="clear" w:color="auto" w:fill="auto"/>
            <w:noWrap/>
            <w:vAlign w:val="bottom"/>
          </w:tcPr>
          <w:p w14:paraId="713A132B"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BFE47B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F06650B" w14:textId="77777777" w:rsidTr="004C2265">
        <w:trPr>
          <w:trHeight w:val="260"/>
        </w:trPr>
        <w:tc>
          <w:tcPr>
            <w:tcW w:w="0" w:type="auto"/>
            <w:tcBorders>
              <w:top w:val="nil"/>
              <w:left w:val="nil"/>
              <w:bottom w:val="nil"/>
              <w:right w:val="nil"/>
            </w:tcBorders>
            <w:shd w:val="clear" w:color="auto" w:fill="auto"/>
            <w:noWrap/>
            <w:vAlign w:val="bottom"/>
          </w:tcPr>
          <w:p w14:paraId="05D5A25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Main bronchus</w:t>
            </w:r>
          </w:p>
        </w:tc>
        <w:tc>
          <w:tcPr>
            <w:tcW w:w="0" w:type="auto"/>
            <w:tcBorders>
              <w:top w:val="nil"/>
              <w:left w:val="nil"/>
              <w:bottom w:val="nil"/>
              <w:right w:val="nil"/>
            </w:tcBorders>
            <w:shd w:val="clear" w:color="auto" w:fill="auto"/>
            <w:noWrap/>
            <w:vAlign w:val="bottom"/>
          </w:tcPr>
          <w:p w14:paraId="6FC1CB6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8A4380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4451550" w14:textId="77777777" w:rsidTr="004C2265">
        <w:trPr>
          <w:trHeight w:val="260"/>
        </w:trPr>
        <w:tc>
          <w:tcPr>
            <w:tcW w:w="0" w:type="auto"/>
            <w:tcBorders>
              <w:top w:val="nil"/>
              <w:left w:val="nil"/>
              <w:bottom w:val="nil"/>
              <w:right w:val="nil"/>
            </w:tcBorders>
            <w:shd w:val="clear" w:color="auto" w:fill="auto"/>
            <w:noWrap/>
            <w:vAlign w:val="bottom"/>
          </w:tcPr>
          <w:p w14:paraId="435F449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Upper lobe</w:t>
            </w:r>
          </w:p>
        </w:tc>
        <w:tc>
          <w:tcPr>
            <w:tcW w:w="0" w:type="auto"/>
            <w:tcBorders>
              <w:top w:val="nil"/>
              <w:left w:val="nil"/>
              <w:bottom w:val="nil"/>
              <w:right w:val="nil"/>
            </w:tcBorders>
            <w:shd w:val="clear" w:color="auto" w:fill="auto"/>
            <w:noWrap/>
            <w:vAlign w:val="bottom"/>
          </w:tcPr>
          <w:p w14:paraId="38D8314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0.73 (0.62 - 0.88, &lt;.01)</w:t>
            </w:r>
          </w:p>
        </w:tc>
        <w:tc>
          <w:tcPr>
            <w:tcW w:w="0" w:type="auto"/>
            <w:tcBorders>
              <w:top w:val="nil"/>
              <w:left w:val="nil"/>
              <w:bottom w:val="nil"/>
              <w:right w:val="nil"/>
            </w:tcBorders>
            <w:shd w:val="clear" w:color="auto" w:fill="auto"/>
            <w:noWrap/>
            <w:vAlign w:val="bottom"/>
          </w:tcPr>
          <w:p w14:paraId="58E7160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(0.65 - 0.92, &lt;.01)</w:t>
            </w:r>
          </w:p>
        </w:tc>
      </w:tr>
      <w:tr w:rsidR="002679E5" w:rsidRPr="00C62D2F" w14:paraId="59FB8CA9" w14:textId="77777777" w:rsidTr="004C2265">
        <w:trPr>
          <w:trHeight w:val="260"/>
        </w:trPr>
        <w:tc>
          <w:tcPr>
            <w:tcW w:w="0" w:type="auto"/>
            <w:tcBorders>
              <w:top w:val="nil"/>
              <w:left w:val="nil"/>
              <w:bottom w:val="nil"/>
              <w:right w:val="nil"/>
            </w:tcBorders>
            <w:shd w:val="clear" w:color="auto" w:fill="auto"/>
            <w:noWrap/>
            <w:vAlign w:val="bottom"/>
          </w:tcPr>
          <w:p w14:paraId="594F60D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Middle lobe</w:t>
            </w:r>
          </w:p>
        </w:tc>
        <w:tc>
          <w:tcPr>
            <w:tcW w:w="0" w:type="auto"/>
            <w:tcBorders>
              <w:top w:val="nil"/>
              <w:left w:val="nil"/>
              <w:bottom w:val="nil"/>
              <w:right w:val="nil"/>
            </w:tcBorders>
            <w:shd w:val="clear" w:color="auto" w:fill="auto"/>
            <w:noWrap/>
            <w:vAlign w:val="bottom"/>
          </w:tcPr>
          <w:p w14:paraId="5542526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0.57 (0.42 - 0.78, &lt;.01)</w:t>
            </w:r>
          </w:p>
        </w:tc>
        <w:tc>
          <w:tcPr>
            <w:tcW w:w="0" w:type="auto"/>
            <w:tcBorders>
              <w:top w:val="nil"/>
              <w:left w:val="nil"/>
              <w:bottom w:val="nil"/>
              <w:right w:val="nil"/>
            </w:tcBorders>
            <w:shd w:val="clear" w:color="auto" w:fill="auto"/>
            <w:noWrap/>
            <w:vAlign w:val="bottom"/>
          </w:tcPr>
          <w:p w14:paraId="6C60D5E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0.62 (0.45 - 0.85, &lt;.01)</w:t>
            </w:r>
          </w:p>
        </w:tc>
      </w:tr>
      <w:tr w:rsidR="002679E5" w:rsidRPr="00C62D2F" w14:paraId="5719401D" w14:textId="77777777" w:rsidTr="004C2265">
        <w:trPr>
          <w:trHeight w:val="260"/>
        </w:trPr>
        <w:tc>
          <w:tcPr>
            <w:tcW w:w="0" w:type="auto"/>
            <w:tcBorders>
              <w:top w:val="nil"/>
              <w:left w:val="nil"/>
              <w:bottom w:val="nil"/>
              <w:right w:val="nil"/>
            </w:tcBorders>
            <w:shd w:val="clear" w:color="auto" w:fill="auto"/>
            <w:noWrap/>
            <w:vAlign w:val="bottom"/>
          </w:tcPr>
          <w:p w14:paraId="225005A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Lower lobe</w:t>
            </w:r>
          </w:p>
        </w:tc>
        <w:tc>
          <w:tcPr>
            <w:tcW w:w="0" w:type="auto"/>
            <w:tcBorders>
              <w:top w:val="nil"/>
              <w:left w:val="nil"/>
              <w:bottom w:val="nil"/>
              <w:right w:val="nil"/>
            </w:tcBorders>
            <w:shd w:val="clear" w:color="auto" w:fill="auto"/>
            <w:noWrap/>
            <w:vAlign w:val="bottom"/>
          </w:tcPr>
          <w:p w14:paraId="72F51AA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(0.73 - 1.05, 0.16)</w:t>
            </w:r>
          </w:p>
        </w:tc>
        <w:tc>
          <w:tcPr>
            <w:tcW w:w="0" w:type="auto"/>
            <w:tcBorders>
              <w:top w:val="nil"/>
              <w:left w:val="nil"/>
              <w:bottom w:val="nil"/>
              <w:right w:val="nil"/>
            </w:tcBorders>
            <w:shd w:val="clear" w:color="auto" w:fill="auto"/>
            <w:noWrap/>
            <w:vAlign w:val="bottom"/>
          </w:tcPr>
          <w:p w14:paraId="400D3E3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(0.76 - 1.11, 0.40)</w:t>
            </w:r>
          </w:p>
        </w:tc>
      </w:tr>
      <w:tr w:rsidR="002679E5" w:rsidRPr="00C62D2F" w14:paraId="0B0DBE43" w14:textId="77777777" w:rsidTr="004C2265">
        <w:trPr>
          <w:trHeight w:val="260"/>
        </w:trPr>
        <w:tc>
          <w:tcPr>
            <w:tcW w:w="0" w:type="auto"/>
            <w:tcBorders>
              <w:top w:val="nil"/>
              <w:left w:val="nil"/>
              <w:bottom w:val="nil"/>
              <w:right w:val="nil"/>
            </w:tcBorders>
            <w:shd w:val="clear" w:color="auto" w:fill="auto"/>
            <w:noWrap/>
            <w:vAlign w:val="bottom"/>
          </w:tcPr>
          <w:p w14:paraId="7EBD7AD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Lung NOS</w:t>
            </w:r>
          </w:p>
        </w:tc>
        <w:tc>
          <w:tcPr>
            <w:tcW w:w="0" w:type="auto"/>
            <w:tcBorders>
              <w:top w:val="nil"/>
              <w:left w:val="nil"/>
              <w:bottom w:val="nil"/>
              <w:right w:val="nil"/>
            </w:tcBorders>
            <w:shd w:val="clear" w:color="auto" w:fill="auto"/>
            <w:noWrap/>
            <w:vAlign w:val="bottom"/>
          </w:tcPr>
          <w:p w14:paraId="461E6FE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(0.71 - 1.16, 0.44)</w:t>
            </w:r>
          </w:p>
        </w:tc>
        <w:tc>
          <w:tcPr>
            <w:tcW w:w="0" w:type="auto"/>
            <w:tcBorders>
              <w:top w:val="nil"/>
              <w:left w:val="nil"/>
              <w:bottom w:val="nil"/>
              <w:right w:val="nil"/>
            </w:tcBorders>
            <w:shd w:val="clear" w:color="auto" w:fill="auto"/>
            <w:noWrap/>
            <w:vAlign w:val="bottom"/>
          </w:tcPr>
          <w:p w14:paraId="18B8F7F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(0.69 - 1.13, 0.33)</w:t>
            </w:r>
          </w:p>
        </w:tc>
      </w:tr>
      <w:tr w:rsidR="002679E5" w:rsidRPr="00C62D2F" w14:paraId="3017C680" w14:textId="77777777" w:rsidTr="004C2265">
        <w:trPr>
          <w:trHeight w:val="260"/>
        </w:trPr>
        <w:tc>
          <w:tcPr>
            <w:tcW w:w="0" w:type="auto"/>
            <w:tcBorders>
              <w:top w:val="nil"/>
              <w:left w:val="nil"/>
              <w:bottom w:val="nil"/>
              <w:right w:val="nil"/>
            </w:tcBorders>
            <w:shd w:val="clear" w:color="auto" w:fill="auto"/>
            <w:noWrap/>
            <w:vAlign w:val="bottom"/>
          </w:tcPr>
          <w:p w14:paraId="2948C9A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686D308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0.71 (0.40 - 1.25, 0.23)</w:t>
            </w:r>
          </w:p>
        </w:tc>
        <w:tc>
          <w:tcPr>
            <w:tcW w:w="0" w:type="auto"/>
            <w:tcBorders>
              <w:top w:val="nil"/>
              <w:left w:val="nil"/>
              <w:bottom w:val="nil"/>
              <w:right w:val="nil"/>
            </w:tcBorders>
            <w:shd w:val="clear" w:color="auto" w:fill="auto"/>
            <w:noWrap/>
            <w:vAlign w:val="bottom"/>
          </w:tcPr>
          <w:p w14:paraId="3FEADC7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0.82 (0.46 - 1.45, 0.49)</w:t>
            </w:r>
          </w:p>
        </w:tc>
      </w:tr>
      <w:tr w:rsidR="002679E5" w:rsidRPr="00C62D2F" w14:paraId="719C6C8D" w14:textId="77777777" w:rsidTr="004C2265">
        <w:trPr>
          <w:trHeight w:val="260"/>
        </w:trPr>
        <w:tc>
          <w:tcPr>
            <w:tcW w:w="0" w:type="auto"/>
            <w:tcBorders>
              <w:top w:val="nil"/>
              <w:left w:val="nil"/>
              <w:bottom w:val="nil"/>
              <w:right w:val="nil"/>
            </w:tcBorders>
            <w:shd w:val="clear" w:color="auto" w:fill="auto"/>
            <w:noWrap/>
            <w:vAlign w:val="bottom"/>
          </w:tcPr>
          <w:p w14:paraId="1B26E21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PET</w:t>
            </w:r>
          </w:p>
        </w:tc>
        <w:tc>
          <w:tcPr>
            <w:tcW w:w="0" w:type="auto"/>
            <w:tcBorders>
              <w:top w:val="nil"/>
              <w:left w:val="nil"/>
              <w:bottom w:val="nil"/>
              <w:right w:val="nil"/>
            </w:tcBorders>
            <w:shd w:val="clear" w:color="auto" w:fill="auto"/>
            <w:noWrap/>
            <w:vAlign w:val="bottom"/>
          </w:tcPr>
          <w:p w14:paraId="3DBD1C3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AEF83B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8654431" w14:textId="77777777" w:rsidTr="004C2265">
        <w:trPr>
          <w:trHeight w:val="260"/>
        </w:trPr>
        <w:tc>
          <w:tcPr>
            <w:tcW w:w="0" w:type="auto"/>
            <w:tcBorders>
              <w:top w:val="nil"/>
              <w:left w:val="nil"/>
              <w:bottom w:val="nil"/>
              <w:right w:val="nil"/>
            </w:tcBorders>
            <w:shd w:val="clear" w:color="auto" w:fill="auto"/>
            <w:noWrap/>
            <w:vAlign w:val="bottom"/>
          </w:tcPr>
          <w:p w14:paraId="18FD471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479D56E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A1AFCE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E75A9A9" w14:textId="77777777" w:rsidTr="004C2265">
        <w:trPr>
          <w:trHeight w:val="260"/>
        </w:trPr>
        <w:tc>
          <w:tcPr>
            <w:tcW w:w="0" w:type="auto"/>
            <w:tcBorders>
              <w:top w:val="nil"/>
              <w:left w:val="nil"/>
              <w:bottom w:val="nil"/>
              <w:right w:val="nil"/>
            </w:tcBorders>
            <w:shd w:val="clear" w:color="auto" w:fill="auto"/>
            <w:noWrap/>
            <w:vAlign w:val="bottom"/>
          </w:tcPr>
          <w:p w14:paraId="5FF60C0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7D37541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(0.95 - 1.34, 0.17)</w:t>
            </w:r>
          </w:p>
        </w:tc>
        <w:tc>
          <w:tcPr>
            <w:tcW w:w="0" w:type="auto"/>
            <w:tcBorders>
              <w:top w:val="nil"/>
              <w:left w:val="nil"/>
              <w:bottom w:val="nil"/>
              <w:right w:val="nil"/>
            </w:tcBorders>
            <w:shd w:val="clear" w:color="auto" w:fill="auto"/>
            <w:noWrap/>
            <w:vAlign w:val="bottom"/>
          </w:tcPr>
          <w:p w14:paraId="4EA2968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8A9E761" w14:textId="77777777" w:rsidTr="004C2265">
        <w:trPr>
          <w:trHeight w:val="260"/>
        </w:trPr>
        <w:tc>
          <w:tcPr>
            <w:tcW w:w="0" w:type="auto"/>
            <w:tcBorders>
              <w:top w:val="nil"/>
              <w:left w:val="nil"/>
              <w:bottom w:val="nil"/>
              <w:right w:val="nil"/>
            </w:tcBorders>
            <w:shd w:val="clear" w:color="auto" w:fill="auto"/>
            <w:noWrap/>
            <w:vAlign w:val="bottom"/>
          </w:tcPr>
          <w:p w14:paraId="12FA927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Positive Nodes</w:t>
            </w:r>
          </w:p>
        </w:tc>
        <w:tc>
          <w:tcPr>
            <w:tcW w:w="0" w:type="auto"/>
            <w:tcBorders>
              <w:top w:val="nil"/>
              <w:left w:val="nil"/>
              <w:bottom w:val="nil"/>
              <w:right w:val="nil"/>
            </w:tcBorders>
            <w:shd w:val="clear" w:color="auto" w:fill="auto"/>
            <w:noWrap/>
            <w:vAlign w:val="bottom"/>
          </w:tcPr>
          <w:p w14:paraId="31D17915"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C1EE7A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6CDB719" w14:textId="77777777" w:rsidTr="004C2265">
        <w:trPr>
          <w:trHeight w:val="260"/>
        </w:trPr>
        <w:tc>
          <w:tcPr>
            <w:tcW w:w="0" w:type="auto"/>
            <w:tcBorders>
              <w:top w:val="nil"/>
              <w:left w:val="nil"/>
              <w:bottom w:val="nil"/>
              <w:right w:val="nil"/>
            </w:tcBorders>
            <w:shd w:val="clear" w:color="auto" w:fill="auto"/>
            <w:noWrap/>
            <w:vAlign w:val="bottom"/>
          </w:tcPr>
          <w:p w14:paraId="091E5BC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6CB42F4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786509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9B95DF9" w14:textId="77777777" w:rsidTr="004C2265">
        <w:trPr>
          <w:trHeight w:val="260"/>
        </w:trPr>
        <w:tc>
          <w:tcPr>
            <w:tcW w:w="0" w:type="auto"/>
            <w:tcBorders>
              <w:top w:val="nil"/>
              <w:left w:val="nil"/>
              <w:bottom w:val="nil"/>
              <w:right w:val="nil"/>
            </w:tcBorders>
            <w:shd w:val="clear" w:color="auto" w:fill="auto"/>
            <w:noWrap/>
            <w:vAlign w:val="bottom"/>
          </w:tcPr>
          <w:p w14:paraId="2CF60D8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1-3</w:t>
            </w:r>
          </w:p>
        </w:tc>
        <w:tc>
          <w:tcPr>
            <w:tcW w:w="0" w:type="auto"/>
            <w:tcBorders>
              <w:top w:val="nil"/>
              <w:left w:val="nil"/>
              <w:bottom w:val="nil"/>
              <w:right w:val="nil"/>
            </w:tcBorders>
            <w:shd w:val="clear" w:color="auto" w:fill="auto"/>
            <w:noWrap/>
            <w:vAlign w:val="bottom"/>
          </w:tcPr>
          <w:p w14:paraId="7672C16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(0.84 - 1.40, 0.55)</w:t>
            </w:r>
          </w:p>
        </w:tc>
        <w:tc>
          <w:tcPr>
            <w:tcW w:w="0" w:type="auto"/>
            <w:tcBorders>
              <w:top w:val="nil"/>
              <w:left w:val="nil"/>
              <w:bottom w:val="nil"/>
              <w:right w:val="nil"/>
            </w:tcBorders>
            <w:shd w:val="clear" w:color="auto" w:fill="auto"/>
            <w:noWrap/>
            <w:vAlign w:val="bottom"/>
          </w:tcPr>
          <w:p w14:paraId="2B72447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011394D" w14:textId="77777777" w:rsidTr="004C2265">
        <w:trPr>
          <w:trHeight w:val="260"/>
        </w:trPr>
        <w:tc>
          <w:tcPr>
            <w:tcW w:w="0" w:type="auto"/>
            <w:tcBorders>
              <w:top w:val="nil"/>
              <w:left w:val="nil"/>
              <w:bottom w:val="nil"/>
              <w:right w:val="nil"/>
            </w:tcBorders>
            <w:shd w:val="clear" w:color="auto" w:fill="auto"/>
            <w:noWrap/>
            <w:vAlign w:val="bottom"/>
          </w:tcPr>
          <w:p w14:paraId="3757040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w:t>
            </w:r>
          </w:p>
        </w:tc>
        <w:tc>
          <w:tcPr>
            <w:tcW w:w="0" w:type="auto"/>
            <w:tcBorders>
              <w:top w:val="nil"/>
              <w:left w:val="nil"/>
              <w:bottom w:val="nil"/>
              <w:right w:val="nil"/>
            </w:tcBorders>
            <w:shd w:val="clear" w:color="auto" w:fill="auto"/>
            <w:noWrap/>
            <w:vAlign w:val="bottom"/>
          </w:tcPr>
          <w:p w14:paraId="20417F7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(0.74 - 1.48, 0.78)</w:t>
            </w:r>
          </w:p>
        </w:tc>
        <w:tc>
          <w:tcPr>
            <w:tcW w:w="0" w:type="auto"/>
            <w:tcBorders>
              <w:top w:val="nil"/>
              <w:left w:val="nil"/>
              <w:bottom w:val="nil"/>
              <w:right w:val="nil"/>
            </w:tcBorders>
            <w:shd w:val="clear" w:color="auto" w:fill="auto"/>
            <w:noWrap/>
            <w:vAlign w:val="bottom"/>
          </w:tcPr>
          <w:p w14:paraId="0BC2ED2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DCE387D" w14:textId="77777777" w:rsidTr="004C2265">
        <w:trPr>
          <w:trHeight w:val="260"/>
        </w:trPr>
        <w:tc>
          <w:tcPr>
            <w:tcW w:w="0" w:type="auto"/>
            <w:tcBorders>
              <w:top w:val="nil"/>
              <w:left w:val="nil"/>
              <w:bottom w:val="nil"/>
              <w:right w:val="nil"/>
            </w:tcBorders>
            <w:shd w:val="clear" w:color="auto" w:fill="auto"/>
            <w:noWrap/>
            <w:vAlign w:val="bottom"/>
          </w:tcPr>
          <w:p w14:paraId="3FD01F0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2E434A8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1.20 (0.96 - 1.50, 0.11)</w:t>
            </w:r>
          </w:p>
        </w:tc>
        <w:tc>
          <w:tcPr>
            <w:tcW w:w="0" w:type="auto"/>
            <w:tcBorders>
              <w:top w:val="nil"/>
              <w:left w:val="nil"/>
              <w:bottom w:val="nil"/>
              <w:right w:val="nil"/>
            </w:tcBorders>
            <w:shd w:val="clear" w:color="auto" w:fill="auto"/>
            <w:noWrap/>
            <w:vAlign w:val="bottom"/>
          </w:tcPr>
          <w:p w14:paraId="668DED1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84C4ADE" w14:textId="77777777" w:rsidTr="004C2265">
        <w:trPr>
          <w:trHeight w:val="260"/>
        </w:trPr>
        <w:tc>
          <w:tcPr>
            <w:tcW w:w="0" w:type="auto"/>
            <w:tcBorders>
              <w:top w:val="nil"/>
              <w:left w:val="nil"/>
              <w:bottom w:val="nil"/>
              <w:right w:val="nil"/>
            </w:tcBorders>
            <w:shd w:val="clear" w:color="auto" w:fill="auto"/>
            <w:noWrap/>
            <w:vAlign w:val="bottom"/>
          </w:tcPr>
          <w:p w14:paraId="1B5A142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Treatment Type</w:t>
            </w:r>
          </w:p>
        </w:tc>
        <w:tc>
          <w:tcPr>
            <w:tcW w:w="0" w:type="auto"/>
            <w:tcBorders>
              <w:top w:val="nil"/>
              <w:left w:val="nil"/>
              <w:bottom w:val="nil"/>
              <w:right w:val="nil"/>
            </w:tcBorders>
            <w:shd w:val="clear" w:color="auto" w:fill="auto"/>
            <w:noWrap/>
            <w:vAlign w:val="bottom"/>
          </w:tcPr>
          <w:p w14:paraId="69C35EF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71E812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B78770E" w14:textId="77777777" w:rsidTr="004C2265">
        <w:trPr>
          <w:trHeight w:val="260"/>
        </w:trPr>
        <w:tc>
          <w:tcPr>
            <w:tcW w:w="0" w:type="auto"/>
            <w:tcBorders>
              <w:top w:val="nil"/>
              <w:left w:val="nil"/>
              <w:bottom w:val="nil"/>
              <w:right w:val="nil"/>
            </w:tcBorders>
            <w:shd w:val="clear" w:color="auto" w:fill="auto"/>
            <w:noWrap/>
            <w:vAlign w:val="bottom"/>
          </w:tcPr>
          <w:p w14:paraId="61E100D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Trimodality</w:t>
            </w:r>
          </w:p>
        </w:tc>
        <w:tc>
          <w:tcPr>
            <w:tcW w:w="0" w:type="auto"/>
            <w:tcBorders>
              <w:top w:val="nil"/>
              <w:left w:val="nil"/>
              <w:bottom w:val="nil"/>
              <w:right w:val="nil"/>
            </w:tcBorders>
            <w:shd w:val="clear" w:color="auto" w:fill="auto"/>
            <w:noWrap/>
            <w:vAlign w:val="bottom"/>
          </w:tcPr>
          <w:p w14:paraId="0FEAEC7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27D497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B5A2B47" w14:textId="77777777" w:rsidTr="004C2265">
        <w:trPr>
          <w:trHeight w:val="260"/>
        </w:trPr>
        <w:tc>
          <w:tcPr>
            <w:tcW w:w="0" w:type="auto"/>
            <w:tcBorders>
              <w:top w:val="nil"/>
              <w:left w:val="nil"/>
              <w:bottom w:val="nil"/>
              <w:right w:val="nil"/>
            </w:tcBorders>
            <w:shd w:val="clear" w:color="auto" w:fill="auto"/>
            <w:noWrap/>
            <w:vAlign w:val="bottom"/>
          </w:tcPr>
          <w:p w14:paraId="377C349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Chemotherapy &amp; radiation</w:t>
            </w:r>
          </w:p>
        </w:tc>
        <w:tc>
          <w:tcPr>
            <w:tcW w:w="0" w:type="auto"/>
            <w:tcBorders>
              <w:top w:val="nil"/>
              <w:left w:val="nil"/>
              <w:bottom w:val="nil"/>
              <w:right w:val="nil"/>
            </w:tcBorders>
            <w:shd w:val="clear" w:color="auto" w:fill="auto"/>
            <w:noWrap/>
            <w:vAlign w:val="bottom"/>
          </w:tcPr>
          <w:p w14:paraId="32FA834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1.37 (1.14 - 1.63, &lt;.01)</w:t>
            </w:r>
          </w:p>
        </w:tc>
        <w:tc>
          <w:tcPr>
            <w:tcW w:w="0" w:type="auto"/>
            <w:tcBorders>
              <w:top w:val="nil"/>
              <w:left w:val="nil"/>
              <w:bottom w:val="nil"/>
              <w:right w:val="nil"/>
            </w:tcBorders>
            <w:shd w:val="clear" w:color="auto" w:fill="auto"/>
            <w:noWrap/>
            <w:vAlign w:val="bottom"/>
          </w:tcPr>
          <w:p w14:paraId="4F8A653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1.61 (1.33 - 1.94, &lt;.01)</w:t>
            </w:r>
          </w:p>
        </w:tc>
      </w:tr>
      <w:tr w:rsidR="002679E5" w:rsidRPr="00C62D2F" w14:paraId="3D3F3327" w14:textId="77777777" w:rsidTr="004C2265">
        <w:trPr>
          <w:trHeight w:val="260"/>
        </w:trPr>
        <w:tc>
          <w:tcPr>
            <w:tcW w:w="0" w:type="auto"/>
            <w:tcBorders>
              <w:top w:val="nil"/>
              <w:left w:val="nil"/>
              <w:bottom w:val="nil"/>
              <w:right w:val="nil"/>
            </w:tcBorders>
            <w:shd w:val="clear" w:color="auto" w:fill="auto"/>
            <w:noWrap/>
            <w:vAlign w:val="bottom"/>
          </w:tcPr>
          <w:p w14:paraId="1D3B080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Surgery &amp; radiation</w:t>
            </w:r>
          </w:p>
        </w:tc>
        <w:tc>
          <w:tcPr>
            <w:tcW w:w="0" w:type="auto"/>
            <w:tcBorders>
              <w:top w:val="nil"/>
              <w:left w:val="nil"/>
              <w:bottom w:val="nil"/>
              <w:right w:val="nil"/>
            </w:tcBorders>
            <w:shd w:val="clear" w:color="auto" w:fill="auto"/>
            <w:noWrap/>
            <w:vAlign w:val="bottom"/>
          </w:tcPr>
          <w:p w14:paraId="7CAFC81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0.53 (0.33 - 0.85, &lt;.01)</w:t>
            </w:r>
          </w:p>
        </w:tc>
        <w:tc>
          <w:tcPr>
            <w:tcW w:w="0" w:type="auto"/>
            <w:tcBorders>
              <w:top w:val="nil"/>
              <w:left w:val="nil"/>
              <w:bottom w:val="nil"/>
              <w:right w:val="nil"/>
            </w:tcBorders>
            <w:shd w:val="clear" w:color="auto" w:fill="auto"/>
            <w:noWrap/>
            <w:vAlign w:val="bottom"/>
          </w:tcPr>
          <w:p w14:paraId="7E9BE22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0.53 (0.33 - 0.85, &lt;.01)</w:t>
            </w:r>
          </w:p>
        </w:tc>
      </w:tr>
      <w:tr w:rsidR="002679E5" w:rsidRPr="00C62D2F" w14:paraId="2F56C1C9" w14:textId="77777777" w:rsidTr="004C2265">
        <w:trPr>
          <w:trHeight w:val="260"/>
        </w:trPr>
        <w:tc>
          <w:tcPr>
            <w:tcW w:w="0" w:type="auto"/>
            <w:tcBorders>
              <w:top w:val="nil"/>
              <w:left w:val="nil"/>
              <w:bottom w:val="nil"/>
              <w:right w:val="nil"/>
            </w:tcBorders>
            <w:shd w:val="clear" w:color="auto" w:fill="auto"/>
            <w:noWrap/>
            <w:vAlign w:val="bottom"/>
          </w:tcPr>
          <w:p w14:paraId="3C9A424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Radiation alone</w:t>
            </w:r>
          </w:p>
        </w:tc>
        <w:tc>
          <w:tcPr>
            <w:tcW w:w="0" w:type="auto"/>
            <w:tcBorders>
              <w:top w:val="nil"/>
              <w:left w:val="nil"/>
              <w:bottom w:val="nil"/>
              <w:right w:val="nil"/>
            </w:tcBorders>
            <w:shd w:val="clear" w:color="auto" w:fill="auto"/>
            <w:noWrap/>
            <w:vAlign w:val="bottom"/>
          </w:tcPr>
          <w:p w14:paraId="04EE435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(0.61 - 0.94, 0.01)</w:t>
            </w:r>
          </w:p>
        </w:tc>
        <w:tc>
          <w:tcPr>
            <w:tcW w:w="0" w:type="auto"/>
            <w:tcBorders>
              <w:top w:val="nil"/>
              <w:left w:val="nil"/>
              <w:bottom w:val="nil"/>
              <w:right w:val="nil"/>
            </w:tcBorders>
            <w:shd w:val="clear" w:color="auto" w:fill="auto"/>
            <w:noWrap/>
            <w:vAlign w:val="bottom"/>
          </w:tcPr>
          <w:p w14:paraId="439B13E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0.85 (0.68 - 1.07, 0.16)</w:t>
            </w:r>
          </w:p>
        </w:tc>
      </w:tr>
      <w:tr w:rsidR="002679E5" w:rsidRPr="00C62D2F" w14:paraId="18C63B0A" w14:textId="77777777" w:rsidTr="004C2265">
        <w:trPr>
          <w:trHeight w:val="260"/>
        </w:trPr>
        <w:tc>
          <w:tcPr>
            <w:tcW w:w="0" w:type="auto"/>
            <w:tcBorders>
              <w:top w:val="nil"/>
              <w:left w:val="nil"/>
              <w:bottom w:val="nil"/>
              <w:right w:val="nil"/>
            </w:tcBorders>
            <w:shd w:val="clear" w:color="auto" w:fill="auto"/>
            <w:noWrap/>
            <w:vAlign w:val="bottom"/>
          </w:tcPr>
          <w:p w14:paraId="2E54F91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RT Fractions</w:t>
            </w:r>
          </w:p>
        </w:tc>
        <w:tc>
          <w:tcPr>
            <w:tcW w:w="0" w:type="auto"/>
            <w:tcBorders>
              <w:top w:val="nil"/>
              <w:left w:val="nil"/>
              <w:bottom w:val="nil"/>
              <w:right w:val="nil"/>
            </w:tcBorders>
            <w:shd w:val="clear" w:color="auto" w:fill="auto"/>
            <w:noWrap/>
            <w:vAlign w:val="bottom"/>
          </w:tcPr>
          <w:p w14:paraId="0CE49C4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94B4C9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B2679FA" w14:textId="77777777" w:rsidTr="004C2265">
        <w:trPr>
          <w:trHeight w:val="260"/>
        </w:trPr>
        <w:tc>
          <w:tcPr>
            <w:tcW w:w="0" w:type="auto"/>
            <w:tcBorders>
              <w:top w:val="nil"/>
              <w:left w:val="nil"/>
              <w:bottom w:val="nil"/>
              <w:right w:val="nil"/>
            </w:tcBorders>
            <w:shd w:val="clear" w:color="auto" w:fill="auto"/>
            <w:noWrap/>
            <w:vAlign w:val="bottom"/>
          </w:tcPr>
          <w:p w14:paraId="07D39D9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25 - 29</w:t>
            </w:r>
          </w:p>
        </w:tc>
        <w:tc>
          <w:tcPr>
            <w:tcW w:w="0" w:type="auto"/>
            <w:tcBorders>
              <w:top w:val="nil"/>
              <w:left w:val="nil"/>
              <w:bottom w:val="nil"/>
              <w:right w:val="nil"/>
            </w:tcBorders>
            <w:shd w:val="clear" w:color="auto" w:fill="auto"/>
            <w:noWrap/>
            <w:vAlign w:val="bottom"/>
          </w:tcPr>
          <w:p w14:paraId="5C52659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010AF6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DED0035" w14:textId="77777777" w:rsidTr="004C2265">
        <w:trPr>
          <w:trHeight w:val="260"/>
        </w:trPr>
        <w:tc>
          <w:tcPr>
            <w:tcW w:w="0" w:type="auto"/>
            <w:tcBorders>
              <w:top w:val="nil"/>
              <w:left w:val="nil"/>
              <w:bottom w:val="nil"/>
              <w:right w:val="nil"/>
            </w:tcBorders>
            <w:shd w:val="clear" w:color="auto" w:fill="auto"/>
            <w:noWrap/>
            <w:vAlign w:val="bottom"/>
          </w:tcPr>
          <w:p w14:paraId="0E22716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30 - 34</w:t>
            </w:r>
          </w:p>
        </w:tc>
        <w:tc>
          <w:tcPr>
            <w:tcW w:w="0" w:type="auto"/>
            <w:tcBorders>
              <w:top w:val="nil"/>
              <w:left w:val="nil"/>
              <w:bottom w:val="nil"/>
              <w:right w:val="nil"/>
            </w:tcBorders>
            <w:shd w:val="clear" w:color="auto" w:fill="auto"/>
            <w:noWrap/>
            <w:vAlign w:val="bottom"/>
          </w:tcPr>
          <w:p w14:paraId="5A65EA9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0.74 (0.66 - 0.83, &lt;.01)</w:t>
            </w:r>
          </w:p>
        </w:tc>
        <w:tc>
          <w:tcPr>
            <w:tcW w:w="0" w:type="auto"/>
            <w:tcBorders>
              <w:top w:val="nil"/>
              <w:left w:val="nil"/>
              <w:bottom w:val="nil"/>
              <w:right w:val="nil"/>
            </w:tcBorders>
            <w:shd w:val="clear" w:color="auto" w:fill="auto"/>
            <w:noWrap/>
            <w:vAlign w:val="bottom"/>
          </w:tcPr>
          <w:p w14:paraId="12E6739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0.68 (0.60 - 0.77, &lt;.01)</w:t>
            </w:r>
          </w:p>
        </w:tc>
      </w:tr>
      <w:tr w:rsidR="002679E5" w:rsidRPr="00C62D2F" w14:paraId="32992663" w14:textId="77777777" w:rsidTr="004C2265">
        <w:trPr>
          <w:trHeight w:val="260"/>
        </w:trPr>
        <w:tc>
          <w:tcPr>
            <w:tcW w:w="0" w:type="auto"/>
            <w:tcBorders>
              <w:top w:val="nil"/>
              <w:left w:val="nil"/>
              <w:bottom w:val="nil"/>
              <w:right w:val="nil"/>
            </w:tcBorders>
            <w:shd w:val="clear" w:color="auto" w:fill="auto"/>
            <w:noWrap/>
            <w:vAlign w:val="bottom"/>
          </w:tcPr>
          <w:p w14:paraId="782DCC5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35 - 40</w:t>
            </w:r>
          </w:p>
        </w:tc>
        <w:tc>
          <w:tcPr>
            <w:tcW w:w="0" w:type="auto"/>
            <w:tcBorders>
              <w:top w:val="nil"/>
              <w:left w:val="nil"/>
              <w:bottom w:val="nil"/>
              <w:right w:val="nil"/>
            </w:tcBorders>
            <w:shd w:val="clear" w:color="auto" w:fill="auto"/>
            <w:noWrap/>
            <w:vAlign w:val="bottom"/>
          </w:tcPr>
          <w:p w14:paraId="100607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0.67 (0.59 - 0.75, &lt;.01)</w:t>
            </w:r>
          </w:p>
        </w:tc>
        <w:tc>
          <w:tcPr>
            <w:tcW w:w="0" w:type="auto"/>
            <w:tcBorders>
              <w:top w:val="nil"/>
              <w:left w:val="nil"/>
              <w:bottom w:val="nil"/>
              <w:right w:val="nil"/>
            </w:tcBorders>
            <w:shd w:val="clear" w:color="auto" w:fill="auto"/>
            <w:noWrap/>
            <w:vAlign w:val="bottom"/>
          </w:tcPr>
          <w:p w14:paraId="524EC2E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0.58 (0.51 - 0.66, &lt;.01)</w:t>
            </w:r>
          </w:p>
        </w:tc>
      </w:tr>
      <w:tr w:rsidR="002679E5" w:rsidRPr="00C62D2F" w14:paraId="7FCEFCF8" w14:textId="77777777" w:rsidTr="004C2265">
        <w:trPr>
          <w:trHeight w:val="260"/>
        </w:trPr>
        <w:tc>
          <w:tcPr>
            <w:tcW w:w="0" w:type="auto"/>
            <w:tcBorders>
              <w:top w:val="nil"/>
              <w:left w:val="nil"/>
              <w:bottom w:val="nil"/>
              <w:right w:val="nil"/>
            </w:tcBorders>
            <w:shd w:val="clear" w:color="auto" w:fill="auto"/>
            <w:noWrap/>
            <w:vAlign w:val="bottom"/>
          </w:tcPr>
          <w:p w14:paraId="38627C7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Type of Treatment Center</w:t>
            </w:r>
          </w:p>
        </w:tc>
        <w:tc>
          <w:tcPr>
            <w:tcW w:w="0" w:type="auto"/>
            <w:tcBorders>
              <w:top w:val="nil"/>
              <w:left w:val="nil"/>
              <w:bottom w:val="nil"/>
              <w:right w:val="nil"/>
            </w:tcBorders>
            <w:shd w:val="clear" w:color="auto" w:fill="auto"/>
            <w:noWrap/>
            <w:vAlign w:val="bottom"/>
          </w:tcPr>
          <w:p w14:paraId="354D5BD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3C8F79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19BF2FB" w14:textId="77777777" w:rsidTr="004C2265">
        <w:trPr>
          <w:trHeight w:val="260"/>
        </w:trPr>
        <w:tc>
          <w:tcPr>
            <w:tcW w:w="0" w:type="auto"/>
            <w:tcBorders>
              <w:top w:val="nil"/>
              <w:left w:val="nil"/>
              <w:bottom w:val="nil"/>
              <w:right w:val="nil"/>
            </w:tcBorders>
            <w:shd w:val="clear" w:color="auto" w:fill="auto"/>
            <w:noWrap/>
            <w:vAlign w:val="bottom"/>
          </w:tcPr>
          <w:p w14:paraId="42CBC16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Free Standing</w:t>
            </w:r>
          </w:p>
        </w:tc>
        <w:tc>
          <w:tcPr>
            <w:tcW w:w="0" w:type="auto"/>
            <w:tcBorders>
              <w:top w:val="nil"/>
              <w:left w:val="nil"/>
              <w:bottom w:val="nil"/>
              <w:right w:val="nil"/>
            </w:tcBorders>
            <w:shd w:val="clear" w:color="auto" w:fill="auto"/>
            <w:noWrap/>
            <w:vAlign w:val="bottom"/>
          </w:tcPr>
          <w:p w14:paraId="1DC6C03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CC8E23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59F0882" w14:textId="77777777" w:rsidTr="004C2265">
        <w:trPr>
          <w:trHeight w:val="260"/>
        </w:trPr>
        <w:tc>
          <w:tcPr>
            <w:tcW w:w="0" w:type="auto"/>
            <w:tcBorders>
              <w:top w:val="nil"/>
              <w:left w:val="nil"/>
              <w:bottom w:val="nil"/>
              <w:right w:val="nil"/>
            </w:tcBorders>
            <w:shd w:val="clear" w:color="auto" w:fill="auto"/>
            <w:noWrap/>
            <w:vAlign w:val="bottom"/>
          </w:tcPr>
          <w:p w14:paraId="06C589A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Hospital Based</w:t>
            </w:r>
          </w:p>
        </w:tc>
        <w:tc>
          <w:tcPr>
            <w:tcW w:w="0" w:type="auto"/>
            <w:tcBorders>
              <w:top w:val="nil"/>
              <w:left w:val="nil"/>
              <w:bottom w:val="nil"/>
              <w:right w:val="nil"/>
            </w:tcBorders>
            <w:shd w:val="clear" w:color="auto" w:fill="auto"/>
            <w:noWrap/>
            <w:vAlign w:val="bottom"/>
          </w:tcPr>
          <w:p w14:paraId="633DEED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(0.91 - 1.10, 0.97)</w:t>
            </w:r>
          </w:p>
        </w:tc>
        <w:tc>
          <w:tcPr>
            <w:tcW w:w="0" w:type="auto"/>
            <w:tcBorders>
              <w:top w:val="nil"/>
              <w:left w:val="nil"/>
              <w:bottom w:val="nil"/>
              <w:right w:val="nil"/>
            </w:tcBorders>
            <w:shd w:val="clear" w:color="auto" w:fill="auto"/>
            <w:noWrap/>
            <w:vAlign w:val="bottom"/>
          </w:tcPr>
          <w:p w14:paraId="5A0039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056D960" w14:textId="77777777" w:rsidTr="004C2265">
        <w:trPr>
          <w:trHeight w:val="260"/>
        </w:trPr>
        <w:tc>
          <w:tcPr>
            <w:tcW w:w="0" w:type="auto"/>
            <w:tcBorders>
              <w:top w:val="nil"/>
              <w:left w:val="nil"/>
              <w:bottom w:val="nil"/>
              <w:right w:val="nil"/>
            </w:tcBorders>
            <w:shd w:val="clear" w:color="auto" w:fill="auto"/>
            <w:noWrap/>
            <w:vAlign w:val="bottom"/>
          </w:tcPr>
          <w:p w14:paraId="511638C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Both</w:t>
            </w:r>
          </w:p>
        </w:tc>
        <w:tc>
          <w:tcPr>
            <w:tcW w:w="0" w:type="auto"/>
            <w:tcBorders>
              <w:top w:val="nil"/>
              <w:left w:val="nil"/>
              <w:bottom w:val="nil"/>
              <w:right w:val="nil"/>
            </w:tcBorders>
            <w:shd w:val="clear" w:color="auto" w:fill="auto"/>
            <w:noWrap/>
            <w:vAlign w:val="bottom"/>
          </w:tcPr>
          <w:p w14:paraId="5C8DAE3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1.16 (0.67 - 2.01, 0.59)</w:t>
            </w:r>
          </w:p>
        </w:tc>
        <w:tc>
          <w:tcPr>
            <w:tcW w:w="0" w:type="auto"/>
            <w:tcBorders>
              <w:top w:val="nil"/>
              <w:left w:val="nil"/>
              <w:bottom w:val="nil"/>
              <w:right w:val="nil"/>
            </w:tcBorders>
            <w:shd w:val="clear" w:color="auto" w:fill="auto"/>
            <w:noWrap/>
            <w:vAlign w:val="bottom"/>
          </w:tcPr>
          <w:p w14:paraId="4261787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89DEE2E" w14:textId="77777777" w:rsidTr="004C2265">
        <w:trPr>
          <w:trHeight w:val="260"/>
        </w:trPr>
        <w:tc>
          <w:tcPr>
            <w:tcW w:w="0" w:type="auto"/>
            <w:tcBorders>
              <w:top w:val="nil"/>
              <w:left w:val="nil"/>
              <w:bottom w:val="nil"/>
              <w:right w:val="nil"/>
            </w:tcBorders>
            <w:shd w:val="clear" w:color="auto" w:fill="auto"/>
            <w:noWrap/>
            <w:vAlign w:val="bottom"/>
          </w:tcPr>
          <w:p w14:paraId="0EDE0C8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Rural vs. Urban</w:t>
            </w:r>
          </w:p>
        </w:tc>
        <w:tc>
          <w:tcPr>
            <w:tcW w:w="0" w:type="auto"/>
            <w:tcBorders>
              <w:top w:val="nil"/>
              <w:left w:val="nil"/>
              <w:bottom w:val="nil"/>
              <w:right w:val="nil"/>
            </w:tcBorders>
            <w:shd w:val="clear" w:color="auto" w:fill="auto"/>
            <w:noWrap/>
            <w:vAlign w:val="bottom"/>
          </w:tcPr>
          <w:p w14:paraId="7794141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6D3061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8E57EBA" w14:textId="77777777" w:rsidTr="004C2265">
        <w:trPr>
          <w:trHeight w:val="260"/>
        </w:trPr>
        <w:tc>
          <w:tcPr>
            <w:tcW w:w="0" w:type="auto"/>
            <w:tcBorders>
              <w:top w:val="nil"/>
              <w:left w:val="nil"/>
              <w:bottom w:val="nil"/>
              <w:right w:val="nil"/>
            </w:tcBorders>
            <w:shd w:val="clear" w:color="auto" w:fill="auto"/>
            <w:noWrap/>
            <w:vAlign w:val="bottom"/>
          </w:tcPr>
          <w:p w14:paraId="0DC759A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Rural</w:t>
            </w:r>
          </w:p>
        </w:tc>
        <w:tc>
          <w:tcPr>
            <w:tcW w:w="0" w:type="auto"/>
            <w:tcBorders>
              <w:top w:val="nil"/>
              <w:left w:val="nil"/>
              <w:bottom w:val="nil"/>
              <w:right w:val="nil"/>
            </w:tcBorders>
            <w:shd w:val="clear" w:color="auto" w:fill="auto"/>
            <w:noWrap/>
            <w:vAlign w:val="bottom"/>
          </w:tcPr>
          <w:p w14:paraId="33C6B6E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962A87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34E5CE8" w14:textId="77777777" w:rsidTr="004C2265">
        <w:trPr>
          <w:trHeight w:val="260"/>
        </w:trPr>
        <w:tc>
          <w:tcPr>
            <w:tcW w:w="0" w:type="auto"/>
            <w:tcBorders>
              <w:top w:val="nil"/>
              <w:left w:val="nil"/>
              <w:bottom w:val="nil"/>
              <w:right w:val="nil"/>
            </w:tcBorders>
            <w:shd w:val="clear" w:color="auto" w:fill="auto"/>
            <w:noWrap/>
            <w:vAlign w:val="bottom"/>
          </w:tcPr>
          <w:p w14:paraId="673B607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Urban</w:t>
            </w:r>
          </w:p>
        </w:tc>
        <w:tc>
          <w:tcPr>
            <w:tcW w:w="0" w:type="auto"/>
            <w:tcBorders>
              <w:top w:val="nil"/>
              <w:left w:val="nil"/>
              <w:bottom w:val="nil"/>
              <w:right w:val="nil"/>
            </w:tcBorders>
            <w:shd w:val="clear" w:color="auto" w:fill="auto"/>
            <w:noWrap/>
            <w:vAlign w:val="bottom"/>
          </w:tcPr>
          <w:p w14:paraId="6BF0863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(0.88 - 1.10, 0.72)</w:t>
            </w:r>
          </w:p>
        </w:tc>
        <w:tc>
          <w:tcPr>
            <w:tcW w:w="0" w:type="auto"/>
            <w:tcBorders>
              <w:top w:val="nil"/>
              <w:left w:val="nil"/>
              <w:bottom w:val="nil"/>
              <w:right w:val="nil"/>
            </w:tcBorders>
            <w:shd w:val="clear" w:color="auto" w:fill="auto"/>
            <w:noWrap/>
            <w:vAlign w:val="bottom"/>
          </w:tcPr>
          <w:p w14:paraId="055A467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7E5E28E" w14:textId="77777777" w:rsidTr="004C2265">
        <w:trPr>
          <w:trHeight w:val="260"/>
        </w:trPr>
        <w:tc>
          <w:tcPr>
            <w:tcW w:w="0" w:type="auto"/>
            <w:tcBorders>
              <w:top w:val="nil"/>
              <w:left w:val="nil"/>
              <w:bottom w:val="nil"/>
              <w:right w:val="nil"/>
            </w:tcBorders>
            <w:shd w:val="clear" w:color="auto" w:fill="auto"/>
            <w:noWrap/>
            <w:vAlign w:val="bottom"/>
          </w:tcPr>
          <w:p w14:paraId="204F1F0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Radiation Oncologist Density</w:t>
            </w:r>
          </w:p>
        </w:tc>
        <w:tc>
          <w:tcPr>
            <w:tcW w:w="0" w:type="auto"/>
            <w:tcBorders>
              <w:top w:val="nil"/>
              <w:left w:val="nil"/>
              <w:bottom w:val="nil"/>
              <w:right w:val="nil"/>
            </w:tcBorders>
            <w:shd w:val="clear" w:color="auto" w:fill="auto"/>
            <w:noWrap/>
            <w:vAlign w:val="bottom"/>
          </w:tcPr>
          <w:p w14:paraId="1666150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540897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F4A88CE" w14:textId="77777777" w:rsidTr="004C2265">
        <w:trPr>
          <w:trHeight w:val="260"/>
        </w:trPr>
        <w:tc>
          <w:tcPr>
            <w:tcW w:w="0" w:type="auto"/>
            <w:tcBorders>
              <w:top w:val="nil"/>
              <w:left w:val="nil"/>
              <w:bottom w:val="nil"/>
              <w:right w:val="nil"/>
            </w:tcBorders>
            <w:shd w:val="clear" w:color="auto" w:fill="auto"/>
            <w:noWrap/>
            <w:vAlign w:val="bottom"/>
          </w:tcPr>
          <w:p w14:paraId="4931635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06BDB15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649262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F73B85C" w14:textId="77777777" w:rsidTr="004C2265">
        <w:trPr>
          <w:trHeight w:val="260"/>
        </w:trPr>
        <w:tc>
          <w:tcPr>
            <w:tcW w:w="0" w:type="auto"/>
            <w:tcBorders>
              <w:top w:val="nil"/>
              <w:left w:val="nil"/>
              <w:bottom w:val="nil"/>
              <w:right w:val="nil"/>
            </w:tcBorders>
            <w:shd w:val="clear" w:color="auto" w:fill="auto"/>
            <w:noWrap/>
            <w:vAlign w:val="bottom"/>
          </w:tcPr>
          <w:p w14:paraId="596F155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1593520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0.97 (0.87 - 1.09, 0.60)</w:t>
            </w:r>
          </w:p>
        </w:tc>
        <w:tc>
          <w:tcPr>
            <w:tcW w:w="0" w:type="auto"/>
            <w:tcBorders>
              <w:top w:val="nil"/>
              <w:left w:val="nil"/>
              <w:bottom w:val="nil"/>
              <w:right w:val="nil"/>
            </w:tcBorders>
            <w:shd w:val="clear" w:color="auto" w:fill="auto"/>
            <w:noWrap/>
            <w:vAlign w:val="bottom"/>
          </w:tcPr>
          <w:p w14:paraId="4FBF783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0.80 (0.69 - 0.94, &lt;.01)</w:t>
            </w:r>
          </w:p>
        </w:tc>
      </w:tr>
      <w:tr w:rsidR="002679E5" w:rsidRPr="00C62D2F" w14:paraId="40643F35" w14:textId="77777777" w:rsidTr="004C2265">
        <w:trPr>
          <w:trHeight w:val="260"/>
        </w:trPr>
        <w:tc>
          <w:tcPr>
            <w:tcW w:w="0" w:type="auto"/>
            <w:tcBorders>
              <w:top w:val="nil"/>
              <w:left w:val="nil"/>
              <w:bottom w:val="nil"/>
              <w:right w:val="nil"/>
            </w:tcBorders>
            <w:shd w:val="clear" w:color="auto" w:fill="auto"/>
            <w:noWrap/>
            <w:vAlign w:val="bottom"/>
          </w:tcPr>
          <w:p w14:paraId="15748E3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3380CA4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(0.74 - 0.95, &lt;.01)</w:t>
            </w:r>
          </w:p>
        </w:tc>
        <w:tc>
          <w:tcPr>
            <w:tcW w:w="0" w:type="auto"/>
            <w:tcBorders>
              <w:top w:val="nil"/>
              <w:left w:val="nil"/>
              <w:bottom w:val="nil"/>
              <w:right w:val="nil"/>
            </w:tcBorders>
            <w:shd w:val="clear" w:color="auto" w:fill="auto"/>
            <w:noWrap/>
            <w:vAlign w:val="bottom"/>
          </w:tcPr>
          <w:p w14:paraId="6EDD71D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(0.64 - 0.92, &lt;.01)</w:t>
            </w:r>
          </w:p>
        </w:tc>
      </w:tr>
      <w:tr w:rsidR="002679E5" w:rsidRPr="00C62D2F" w14:paraId="1CD22CA7" w14:textId="77777777" w:rsidTr="004C2265">
        <w:trPr>
          <w:trHeight w:val="260"/>
        </w:trPr>
        <w:tc>
          <w:tcPr>
            <w:tcW w:w="0" w:type="auto"/>
            <w:tcBorders>
              <w:top w:val="nil"/>
              <w:left w:val="nil"/>
              <w:bottom w:val="nil"/>
              <w:right w:val="nil"/>
            </w:tcBorders>
            <w:shd w:val="clear" w:color="auto" w:fill="auto"/>
            <w:noWrap/>
            <w:vAlign w:val="bottom"/>
          </w:tcPr>
          <w:p w14:paraId="60D9BDD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1C54453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0.83 (0.73 - 0.95, &lt;.01)</w:t>
            </w:r>
          </w:p>
        </w:tc>
        <w:tc>
          <w:tcPr>
            <w:tcW w:w="0" w:type="auto"/>
            <w:tcBorders>
              <w:top w:val="nil"/>
              <w:left w:val="nil"/>
              <w:bottom w:val="nil"/>
              <w:right w:val="nil"/>
            </w:tcBorders>
            <w:shd w:val="clear" w:color="auto" w:fill="auto"/>
            <w:noWrap/>
            <w:vAlign w:val="bottom"/>
          </w:tcPr>
          <w:p w14:paraId="67F0D2C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0.66 (0.54 - 0.80, &lt;.01)</w:t>
            </w:r>
          </w:p>
        </w:tc>
      </w:tr>
      <w:tr w:rsidR="002679E5" w:rsidRPr="00C62D2F" w14:paraId="6F60B739" w14:textId="77777777" w:rsidTr="004C2265">
        <w:trPr>
          <w:trHeight w:val="260"/>
        </w:trPr>
        <w:tc>
          <w:tcPr>
            <w:tcW w:w="0" w:type="auto"/>
            <w:tcBorders>
              <w:top w:val="nil"/>
              <w:left w:val="nil"/>
              <w:bottom w:val="nil"/>
              <w:right w:val="nil"/>
            </w:tcBorders>
            <w:shd w:val="clear" w:color="auto" w:fill="auto"/>
            <w:noWrap/>
            <w:vAlign w:val="bottom"/>
          </w:tcPr>
          <w:p w14:paraId="4607C3C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32EEA39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0.64 (0.39 - 1.05, 0.08)</w:t>
            </w:r>
          </w:p>
        </w:tc>
        <w:tc>
          <w:tcPr>
            <w:tcW w:w="0" w:type="auto"/>
            <w:tcBorders>
              <w:top w:val="nil"/>
              <w:left w:val="nil"/>
              <w:bottom w:val="nil"/>
              <w:right w:val="nil"/>
            </w:tcBorders>
            <w:shd w:val="clear" w:color="auto" w:fill="auto"/>
            <w:noWrap/>
            <w:vAlign w:val="bottom"/>
          </w:tcPr>
          <w:p w14:paraId="0806290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0.55 (0.33 - 0.91, 0.02)</w:t>
            </w:r>
          </w:p>
        </w:tc>
      </w:tr>
      <w:tr w:rsidR="002679E5" w:rsidRPr="00C62D2F" w14:paraId="44B5C335" w14:textId="77777777" w:rsidTr="004C2265">
        <w:trPr>
          <w:trHeight w:val="260"/>
        </w:trPr>
        <w:tc>
          <w:tcPr>
            <w:tcW w:w="0" w:type="auto"/>
            <w:tcBorders>
              <w:top w:val="nil"/>
              <w:left w:val="nil"/>
              <w:bottom w:val="nil"/>
              <w:right w:val="nil"/>
            </w:tcBorders>
            <w:shd w:val="clear" w:color="auto" w:fill="auto"/>
            <w:noWrap/>
            <w:vAlign w:val="bottom"/>
          </w:tcPr>
          <w:p w14:paraId="6C62030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General Surgeon Density</w:t>
            </w:r>
          </w:p>
        </w:tc>
        <w:tc>
          <w:tcPr>
            <w:tcW w:w="0" w:type="auto"/>
            <w:tcBorders>
              <w:top w:val="nil"/>
              <w:left w:val="nil"/>
              <w:bottom w:val="nil"/>
              <w:right w:val="nil"/>
            </w:tcBorders>
            <w:shd w:val="clear" w:color="auto" w:fill="auto"/>
            <w:noWrap/>
            <w:vAlign w:val="bottom"/>
          </w:tcPr>
          <w:p w14:paraId="071C524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48E5DE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274E880" w14:textId="77777777" w:rsidTr="004C2265">
        <w:trPr>
          <w:trHeight w:val="260"/>
        </w:trPr>
        <w:tc>
          <w:tcPr>
            <w:tcW w:w="0" w:type="auto"/>
            <w:tcBorders>
              <w:top w:val="nil"/>
              <w:left w:val="nil"/>
              <w:bottom w:val="nil"/>
              <w:right w:val="nil"/>
            </w:tcBorders>
            <w:shd w:val="clear" w:color="auto" w:fill="auto"/>
            <w:noWrap/>
            <w:vAlign w:val="bottom"/>
          </w:tcPr>
          <w:p w14:paraId="0C0EA2F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288FC2D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E3280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3E4FC87" w14:textId="77777777" w:rsidTr="004C2265">
        <w:trPr>
          <w:trHeight w:val="260"/>
        </w:trPr>
        <w:tc>
          <w:tcPr>
            <w:tcW w:w="0" w:type="auto"/>
            <w:tcBorders>
              <w:top w:val="nil"/>
              <w:left w:val="nil"/>
              <w:bottom w:val="nil"/>
              <w:right w:val="nil"/>
            </w:tcBorders>
            <w:shd w:val="clear" w:color="auto" w:fill="auto"/>
            <w:noWrap/>
            <w:vAlign w:val="bottom"/>
          </w:tcPr>
          <w:p w14:paraId="3A0864B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6F0CC81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(1.00 - 1.27, 0.05)</w:t>
            </w:r>
          </w:p>
        </w:tc>
        <w:tc>
          <w:tcPr>
            <w:tcW w:w="0" w:type="auto"/>
            <w:tcBorders>
              <w:top w:val="nil"/>
              <w:left w:val="nil"/>
              <w:bottom w:val="nil"/>
              <w:right w:val="nil"/>
            </w:tcBorders>
            <w:shd w:val="clear" w:color="auto" w:fill="auto"/>
            <w:noWrap/>
            <w:vAlign w:val="bottom"/>
          </w:tcPr>
          <w:p w14:paraId="58655E7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1.26 (1.09 - 1.47, &lt;.01)</w:t>
            </w:r>
          </w:p>
        </w:tc>
      </w:tr>
      <w:tr w:rsidR="002679E5" w:rsidRPr="00C62D2F" w14:paraId="0F323000" w14:textId="77777777" w:rsidTr="004C2265">
        <w:trPr>
          <w:trHeight w:val="260"/>
        </w:trPr>
        <w:tc>
          <w:tcPr>
            <w:tcW w:w="0" w:type="auto"/>
            <w:tcBorders>
              <w:top w:val="nil"/>
              <w:left w:val="nil"/>
              <w:bottom w:val="nil"/>
              <w:right w:val="nil"/>
            </w:tcBorders>
            <w:shd w:val="clear" w:color="auto" w:fill="auto"/>
            <w:noWrap/>
            <w:vAlign w:val="bottom"/>
          </w:tcPr>
          <w:p w14:paraId="42B89AF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3F1DB9F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(0.82 - 1.05, 0.24)</w:t>
            </w:r>
          </w:p>
        </w:tc>
        <w:tc>
          <w:tcPr>
            <w:tcW w:w="0" w:type="auto"/>
            <w:tcBorders>
              <w:top w:val="nil"/>
              <w:left w:val="nil"/>
              <w:bottom w:val="nil"/>
              <w:right w:val="nil"/>
            </w:tcBorders>
            <w:shd w:val="clear" w:color="auto" w:fill="auto"/>
            <w:noWrap/>
            <w:vAlign w:val="bottom"/>
          </w:tcPr>
          <w:p w14:paraId="72750AF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1.22 (1.01 - 1.47, 0.04)</w:t>
            </w:r>
          </w:p>
        </w:tc>
      </w:tr>
      <w:tr w:rsidR="002679E5" w:rsidRPr="00C62D2F" w14:paraId="49311139" w14:textId="77777777" w:rsidTr="004C2265">
        <w:trPr>
          <w:trHeight w:val="260"/>
        </w:trPr>
        <w:tc>
          <w:tcPr>
            <w:tcW w:w="0" w:type="auto"/>
            <w:tcBorders>
              <w:top w:val="nil"/>
              <w:left w:val="nil"/>
              <w:bottom w:val="nil"/>
              <w:right w:val="nil"/>
            </w:tcBorders>
            <w:shd w:val="clear" w:color="auto" w:fill="auto"/>
            <w:noWrap/>
            <w:vAlign w:val="bottom"/>
          </w:tcPr>
          <w:p w14:paraId="13681F2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1C7F187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(0.88 - 1.13, 0.97)</w:t>
            </w:r>
          </w:p>
        </w:tc>
        <w:tc>
          <w:tcPr>
            <w:tcW w:w="0" w:type="auto"/>
            <w:tcBorders>
              <w:top w:val="nil"/>
              <w:left w:val="nil"/>
              <w:bottom w:val="nil"/>
              <w:right w:val="nil"/>
            </w:tcBorders>
            <w:shd w:val="clear" w:color="auto" w:fill="auto"/>
            <w:noWrap/>
            <w:vAlign w:val="bottom"/>
          </w:tcPr>
          <w:p w14:paraId="52DB7C0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1.32 (1.09 - 1.61, &lt;.01)</w:t>
            </w:r>
          </w:p>
        </w:tc>
      </w:tr>
      <w:tr w:rsidR="002679E5" w:rsidRPr="00C62D2F" w14:paraId="59E08EF3" w14:textId="77777777" w:rsidTr="004C2265">
        <w:trPr>
          <w:trHeight w:val="260"/>
        </w:trPr>
        <w:tc>
          <w:tcPr>
            <w:tcW w:w="0" w:type="auto"/>
            <w:tcBorders>
              <w:top w:val="nil"/>
              <w:left w:val="nil"/>
              <w:bottom w:val="nil"/>
              <w:right w:val="nil"/>
            </w:tcBorders>
            <w:shd w:val="clear" w:color="auto" w:fill="auto"/>
            <w:noWrap/>
            <w:vAlign w:val="bottom"/>
          </w:tcPr>
          <w:p w14:paraId="7A6E8FE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7E933C5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0.70 (0.43 - 1.16, 0.16)</w:t>
            </w:r>
          </w:p>
        </w:tc>
        <w:tc>
          <w:tcPr>
            <w:tcW w:w="0" w:type="auto"/>
            <w:tcBorders>
              <w:top w:val="nil"/>
              <w:left w:val="nil"/>
              <w:bottom w:val="nil"/>
              <w:right w:val="nil"/>
            </w:tcBorders>
            <w:shd w:val="clear" w:color="auto" w:fill="auto"/>
            <w:noWrap/>
            <w:vAlign w:val="bottom"/>
          </w:tcPr>
          <w:p w14:paraId="7180163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C809D27" w14:textId="77777777" w:rsidTr="004C2265">
        <w:trPr>
          <w:trHeight w:val="260"/>
        </w:trPr>
        <w:tc>
          <w:tcPr>
            <w:tcW w:w="0" w:type="auto"/>
            <w:tcBorders>
              <w:top w:val="nil"/>
              <w:left w:val="nil"/>
              <w:bottom w:val="nil"/>
              <w:right w:val="nil"/>
            </w:tcBorders>
            <w:shd w:val="clear" w:color="auto" w:fill="auto"/>
            <w:noWrap/>
            <w:vAlign w:val="bottom"/>
          </w:tcPr>
          <w:p w14:paraId="16D8D3D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Physician Experience</w:t>
            </w:r>
          </w:p>
        </w:tc>
        <w:tc>
          <w:tcPr>
            <w:tcW w:w="0" w:type="auto"/>
            <w:tcBorders>
              <w:top w:val="nil"/>
              <w:left w:val="nil"/>
              <w:bottom w:val="nil"/>
              <w:right w:val="nil"/>
            </w:tcBorders>
            <w:shd w:val="clear" w:color="auto" w:fill="auto"/>
            <w:noWrap/>
            <w:vAlign w:val="bottom"/>
          </w:tcPr>
          <w:p w14:paraId="17430D7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267359E"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F5872A2" w14:textId="77777777" w:rsidTr="004C2265">
        <w:trPr>
          <w:trHeight w:val="260"/>
        </w:trPr>
        <w:tc>
          <w:tcPr>
            <w:tcW w:w="0" w:type="auto"/>
            <w:tcBorders>
              <w:top w:val="nil"/>
              <w:left w:val="nil"/>
              <w:bottom w:val="nil"/>
              <w:right w:val="nil"/>
            </w:tcBorders>
            <w:shd w:val="clear" w:color="auto" w:fill="auto"/>
            <w:noWrap/>
            <w:vAlign w:val="bottom"/>
          </w:tcPr>
          <w:p w14:paraId="7D19C83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61220DA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272209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DD1B76F" w14:textId="77777777" w:rsidTr="004C2265">
        <w:trPr>
          <w:trHeight w:val="260"/>
        </w:trPr>
        <w:tc>
          <w:tcPr>
            <w:tcW w:w="0" w:type="auto"/>
            <w:tcBorders>
              <w:top w:val="nil"/>
              <w:left w:val="nil"/>
              <w:bottom w:val="nil"/>
              <w:right w:val="nil"/>
            </w:tcBorders>
            <w:shd w:val="clear" w:color="auto" w:fill="auto"/>
            <w:noWrap/>
            <w:vAlign w:val="bottom"/>
          </w:tcPr>
          <w:p w14:paraId="1F32726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6D5C23D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(0.83 - 1.07, 0.33)</w:t>
            </w:r>
          </w:p>
        </w:tc>
        <w:tc>
          <w:tcPr>
            <w:tcW w:w="0" w:type="auto"/>
            <w:tcBorders>
              <w:top w:val="nil"/>
              <w:left w:val="nil"/>
              <w:bottom w:val="nil"/>
              <w:right w:val="nil"/>
            </w:tcBorders>
            <w:shd w:val="clear" w:color="auto" w:fill="auto"/>
            <w:noWrap/>
            <w:vAlign w:val="bottom"/>
          </w:tcPr>
          <w:p w14:paraId="02D91A4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89D25A4" w14:textId="77777777" w:rsidTr="004C2265">
        <w:trPr>
          <w:trHeight w:val="260"/>
        </w:trPr>
        <w:tc>
          <w:tcPr>
            <w:tcW w:w="0" w:type="auto"/>
            <w:tcBorders>
              <w:top w:val="nil"/>
              <w:left w:val="nil"/>
              <w:bottom w:val="nil"/>
              <w:right w:val="nil"/>
            </w:tcBorders>
            <w:shd w:val="clear" w:color="auto" w:fill="auto"/>
            <w:noWrap/>
            <w:vAlign w:val="bottom"/>
          </w:tcPr>
          <w:p w14:paraId="51770C8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5F282A1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(0.84 - 1.07, 0.41)</w:t>
            </w:r>
          </w:p>
        </w:tc>
        <w:tc>
          <w:tcPr>
            <w:tcW w:w="0" w:type="auto"/>
            <w:tcBorders>
              <w:top w:val="nil"/>
              <w:left w:val="nil"/>
              <w:bottom w:val="nil"/>
              <w:right w:val="nil"/>
            </w:tcBorders>
            <w:shd w:val="clear" w:color="auto" w:fill="auto"/>
            <w:noWrap/>
            <w:vAlign w:val="bottom"/>
          </w:tcPr>
          <w:p w14:paraId="22E2F9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694C63F" w14:textId="77777777" w:rsidTr="004C2265">
        <w:trPr>
          <w:trHeight w:val="260"/>
        </w:trPr>
        <w:tc>
          <w:tcPr>
            <w:tcW w:w="0" w:type="auto"/>
            <w:tcBorders>
              <w:top w:val="nil"/>
              <w:left w:val="nil"/>
              <w:bottom w:val="nil"/>
              <w:right w:val="nil"/>
            </w:tcBorders>
            <w:shd w:val="clear" w:color="auto" w:fill="auto"/>
            <w:noWrap/>
            <w:vAlign w:val="bottom"/>
          </w:tcPr>
          <w:p w14:paraId="3FB9F06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5B48619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0.86 (0.75 - 0.97, 0.02)</w:t>
            </w:r>
          </w:p>
        </w:tc>
        <w:tc>
          <w:tcPr>
            <w:tcW w:w="0" w:type="auto"/>
            <w:tcBorders>
              <w:top w:val="nil"/>
              <w:left w:val="nil"/>
              <w:bottom w:val="nil"/>
              <w:right w:val="nil"/>
            </w:tcBorders>
            <w:shd w:val="clear" w:color="auto" w:fill="auto"/>
            <w:noWrap/>
            <w:vAlign w:val="bottom"/>
          </w:tcPr>
          <w:p w14:paraId="02D4538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08A4B50" w14:textId="77777777" w:rsidTr="004C2265">
        <w:trPr>
          <w:trHeight w:val="260"/>
        </w:trPr>
        <w:tc>
          <w:tcPr>
            <w:tcW w:w="0" w:type="auto"/>
            <w:tcBorders>
              <w:top w:val="nil"/>
              <w:left w:val="nil"/>
              <w:bottom w:val="nil"/>
              <w:right w:val="nil"/>
            </w:tcBorders>
            <w:shd w:val="clear" w:color="auto" w:fill="auto"/>
            <w:noWrap/>
            <w:vAlign w:val="bottom"/>
          </w:tcPr>
          <w:p w14:paraId="348629D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State</w:t>
            </w:r>
          </w:p>
        </w:tc>
        <w:tc>
          <w:tcPr>
            <w:tcW w:w="0" w:type="auto"/>
            <w:tcBorders>
              <w:top w:val="nil"/>
              <w:left w:val="nil"/>
              <w:bottom w:val="nil"/>
              <w:right w:val="nil"/>
            </w:tcBorders>
            <w:shd w:val="clear" w:color="auto" w:fill="auto"/>
            <w:noWrap/>
            <w:vAlign w:val="bottom"/>
          </w:tcPr>
          <w:p w14:paraId="19FF19F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A9490F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C273E62" w14:textId="77777777" w:rsidTr="004C2265">
        <w:trPr>
          <w:trHeight w:val="260"/>
        </w:trPr>
        <w:tc>
          <w:tcPr>
            <w:tcW w:w="0" w:type="auto"/>
            <w:tcBorders>
              <w:top w:val="nil"/>
              <w:left w:val="nil"/>
              <w:bottom w:val="nil"/>
              <w:right w:val="nil"/>
            </w:tcBorders>
            <w:shd w:val="clear" w:color="auto" w:fill="auto"/>
            <w:noWrap/>
            <w:vAlign w:val="bottom"/>
          </w:tcPr>
          <w:p w14:paraId="3478385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California</w:t>
            </w:r>
          </w:p>
        </w:tc>
        <w:tc>
          <w:tcPr>
            <w:tcW w:w="0" w:type="auto"/>
            <w:tcBorders>
              <w:top w:val="nil"/>
              <w:left w:val="nil"/>
              <w:bottom w:val="nil"/>
              <w:right w:val="nil"/>
            </w:tcBorders>
            <w:shd w:val="clear" w:color="auto" w:fill="auto"/>
            <w:noWrap/>
            <w:vAlign w:val="bottom"/>
          </w:tcPr>
          <w:p w14:paraId="0317551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1288FF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A47FD03" w14:textId="77777777" w:rsidTr="004C2265">
        <w:trPr>
          <w:trHeight w:val="260"/>
        </w:trPr>
        <w:tc>
          <w:tcPr>
            <w:tcW w:w="0" w:type="auto"/>
            <w:tcBorders>
              <w:top w:val="nil"/>
              <w:left w:val="nil"/>
              <w:bottom w:val="nil"/>
              <w:right w:val="nil"/>
            </w:tcBorders>
            <w:shd w:val="clear" w:color="auto" w:fill="auto"/>
            <w:noWrap/>
            <w:vAlign w:val="bottom"/>
          </w:tcPr>
          <w:p w14:paraId="0891360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Connecticut</w:t>
            </w:r>
          </w:p>
        </w:tc>
        <w:tc>
          <w:tcPr>
            <w:tcW w:w="0" w:type="auto"/>
            <w:tcBorders>
              <w:top w:val="nil"/>
              <w:left w:val="nil"/>
              <w:bottom w:val="nil"/>
              <w:right w:val="nil"/>
            </w:tcBorders>
            <w:shd w:val="clear" w:color="auto" w:fill="auto"/>
            <w:noWrap/>
            <w:vAlign w:val="bottom"/>
          </w:tcPr>
          <w:p w14:paraId="45D2914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(0.83 - 1.21, 0.99)</w:t>
            </w:r>
          </w:p>
        </w:tc>
        <w:tc>
          <w:tcPr>
            <w:tcW w:w="0" w:type="auto"/>
            <w:tcBorders>
              <w:top w:val="nil"/>
              <w:left w:val="nil"/>
              <w:bottom w:val="nil"/>
              <w:right w:val="nil"/>
            </w:tcBorders>
            <w:shd w:val="clear" w:color="auto" w:fill="auto"/>
            <w:noWrap/>
            <w:vAlign w:val="bottom"/>
          </w:tcPr>
          <w:p w14:paraId="3A1BDF0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(0.84 - 1.29, 0.71)</w:t>
            </w:r>
          </w:p>
        </w:tc>
      </w:tr>
      <w:tr w:rsidR="002679E5" w:rsidRPr="00C62D2F" w14:paraId="19CCB063" w14:textId="77777777" w:rsidTr="004C2265">
        <w:trPr>
          <w:trHeight w:val="260"/>
        </w:trPr>
        <w:tc>
          <w:tcPr>
            <w:tcW w:w="0" w:type="auto"/>
            <w:tcBorders>
              <w:top w:val="nil"/>
              <w:left w:val="nil"/>
              <w:bottom w:val="nil"/>
              <w:right w:val="nil"/>
            </w:tcBorders>
            <w:shd w:val="clear" w:color="auto" w:fill="auto"/>
            <w:noWrap/>
            <w:vAlign w:val="bottom"/>
          </w:tcPr>
          <w:p w14:paraId="16C2446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Georgia</w:t>
            </w:r>
          </w:p>
        </w:tc>
        <w:tc>
          <w:tcPr>
            <w:tcW w:w="0" w:type="auto"/>
            <w:tcBorders>
              <w:top w:val="nil"/>
              <w:left w:val="nil"/>
              <w:bottom w:val="nil"/>
              <w:right w:val="nil"/>
            </w:tcBorders>
            <w:shd w:val="clear" w:color="auto" w:fill="auto"/>
            <w:noWrap/>
            <w:vAlign w:val="bottom"/>
          </w:tcPr>
          <w:p w14:paraId="35C6842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(0.67 - 0.90, &lt;.01)</w:t>
            </w:r>
          </w:p>
        </w:tc>
        <w:tc>
          <w:tcPr>
            <w:tcW w:w="0" w:type="auto"/>
            <w:tcBorders>
              <w:top w:val="nil"/>
              <w:left w:val="nil"/>
              <w:bottom w:val="nil"/>
              <w:right w:val="nil"/>
            </w:tcBorders>
            <w:shd w:val="clear" w:color="auto" w:fill="auto"/>
            <w:noWrap/>
            <w:vAlign w:val="bottom"/>
          </w:tcPr>
          <w:p w14:paraId="1BC96FA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0.80 (0.68 - 0.94, &lt;.01)</w:t>
            </w:r>
          </w:p>
        </w:tc>
      </w:tr>
      <w:tr w:rsidR="002679E5" w:rsidRPr="00C62D2F" w14:paraId="52546A16" w14:textId="77777777" w:rsidTr="004C2265">
        <w:trPr>
          <w:trHeight w:val="260"/>
        </w:trPr>
        <w:tc>
          <w:tcPr>
            <w:tcW w:w="0" w:type="auto"/>
            <w:tcBorders>
              <w:top w:val="nil"/>
              <w:left w:val="nil"/>
              <w:bottom w:val="nil"/>
              <w:right w:val="nil"/>
            </w:tcBorders>
            <w:shd w:val="clear" w:color="auto" w:fill="auto"/>
            <w:noWrap/>
            <w:vAlign w:val="bottom"/>
          </w:tcPr>
          <w:p w14:paraId="5C97763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Hawaii</w:t>
            </w:r>
          </w:p>
        </w:tc>
        <w:tc>
          <w:tcPr>
            <w:tcW w:w="0" w:type="auto"/>
            <w:tcBorders>
              <w:top w:val="nil"/>
              <w:left w:val="nil"/>
              <w:bottom w:val="nil"/>
              <w:right w:val="nil"/>
            </w:tcBorders>
            <w:shd w:val="clear" w:color="auto" w:fill="auto"/>
            <w:noWrap/>
            <w:vAlign w:val="bottom"/>
          </w:tcPr>
          <w:p w14:paraId="399F1B4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0.60 (0.36 - 0.98, 0.04)</w:t>
            </w:r>
          </w:p>
        </w:tc>
        <w:tc>
          <w:tcPr>
            <w:tcW w:w="0" w:type="auto"/>
            <w:tcBorders>
              <w:top w:val="nil"/>
              <w:left w:val="nil"/>
              <w:bottom w:val="nil"/>
              <w:right w:val="nil"/>
            </w:tcBorders>
            <w:shd w:val="clear" w:color="auto" w:fill="auto"/>
            <w:noWrap/>
            <w:vAlign w:val="bottom"/>
          </w:tcPr>
          <w:p w14:paraId="27E68A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6B4F6FB" w14:textId="77777777" w:rsidTr="004C2265">
        <w:trPr>
          <w:trHeight w:val="260"/>
        </w:trPr>
        <w:tc>
          <w:tcPr>
            <w:tcW w:w="0" w:type="auto"/>
            <w:tcBorders>
              <w:top w:val="nil"/>
              <w:left w:val="nil"/>
              <w:bottom w:val="nil"/>
              <w:right w:val="nil"/>
            </w:tcBorders>
            <w:shd w:val="clear" w:color="auto" w:fill="auto"/>
            <w:noWrap/>
            <w:vAlign w:val="bottom"/>
          </w:tcPr>
          <w:p w14:paraId="0B76BE1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Iowa</w:t>
            </w:r>
          </w:p>
        </w:tc>
        <w:tc>
          <w:tcPr>
            <w:tcW w:w="0" w:type="auto"/>
            <w:tcBorders>
              <w:top w:val="nil"/>
              <w:left w:val="nil"/>
              <w:bottom w:val="nil"/>
              <w:right w:val="nil"/>
            </w:tcBorders>
            <w:shd w:val="clear" w:color="auto" w:fill="auto"/>
            <w:noWrap/>
            <w:vAlign w:val="bottom"/>
          </w:tcPr>
          <w:p w14:paraId="656721A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0.73 (0.59 - 0.89, &lt;.01)</w:t>
            </w:r>
          </w:p>
        </w:tc>
        <w:tc>
          <w:tcPr>
            <w:tcW w:w="0" w:type="auto"/>
            <w:tcBorders>
              <w:top w:val="nil"/>
              <w:left w:val="nil"/>
              <w:bottom w:val="nil"/>
              <w:right w:val="nil"/>
            </w:tcBorders>
            <w:shd w:val="clear" w:color="auto" w:fill="auto"/>
            <w:noWrap/>
            <w:vAlign w:val="bottom"/>
          </w:tcPr>
          <w:p w14:paraId="40826DA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(0.63 - 0.96, 0.02)</w:t>
            </w:r>
          </w:p>
        </w:tc>
      </w:tr>
      <w:tr w:rsidR="002679E5" w:rsidRPr="00C62D2F" w14:paraId="05264B0B" w14:textId="77777777" w:rsidTr="004C2265">
        <w:trPr>
          <w:trHeight w:val="260"/>
        </w:trPr>
        <w:tc>
          <w:tcPr>
            <w:tcW w:w="0" w:type="auto"/>
            <w:tcBorders>
              <w:top w:val="nil"/>
              <w:left w:val="nil"/>
              <w:bottom w:val="nil"/>
              <w:right w:val="nil"/>
            </w:tcBorders>
            <w:shd w:val="clear" w:color="auto" w:fill="auto"/>
            <w:noWrap/>
            <w:vAlign w:val="bottom"/>
          </w:tcPr>
          <w:p w14:paraId="4773E32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Kentucky</w:t>
            </w:r>
          </w:p>
        </w:tc>
        <w:tc>
          <w:tcPr>
            <w:tcW w:w="0" w:type="auto"/>
            <w:tcBorders>
              <w:top w:val="nil"/>
              <w:left w:val="nil"/>
              <w:bottom w:val="nil"/>
              <w:right w:val="nil"/>
            </w:tcBorders>
            <w:shd w:val="clear" w:color="auto" w:fill="auto"/>
            <w:noWrap/>
            <w:vAlign w:val="bottom"/>
          </w:tcPr>
          <w:p w14:paraId="43DF606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(0.71 - 0.99, 0.04)</w:t>
            </w:r>
          </w:p>
        </w:tc>
        <w:tc>
          <w:tcPr>
            <w:tcW w:w="0" w:type="auto"/>
            <w:tcBorders>
              <w:top w:val="nil"/>
              <w:left w:val="nil"/>
              <w:bottom w:val="nil"/>
              <w:right w:val="nil"/>
            </w:tcBorders>
            <w:shd w:val="clear" w:color="auto" w:fill="auto"/>
            <w:noWrap/>
            <w:vAlign w:val="bottom"/>
          </w:tcPr>
          <w:p w14:paraId="6B8269E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0.86 (0.72 - 1.03, 0.10)</w:t>
            </w:r>
          </w:p>
        </w:tc>
      </w:tr>
      <w:tr w:rsidR="002679E5" w:rsidRPr="00C62D2F" w14:paraId="5C0C7B91" w14:textId="77777777" w:rsidTr="004C2265">
        <w:trPr>
          <w:trHeight w:val="260"/>
        </w:trPr>
        <w:tc>
          <w:tcPr>
            <w:tcW w:w="0" w:type="auto"/>
            <w:tcBorders>
              <w:top w:val="nil"/>
              <w:left w:val="nil"/>
              <w:bottom w:val="nil"/>
              <w:right w:val="nil"/>
            </w:tcBorders>
            <w:shd w:val="clear" w:color="auto" w:fill="auto"/>
            <w:noWrap/>
            <w:vAlign w:val="bottom"/>
          </w:tcPr>
          <w:p w14:paraId="2919A36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Louisiana</w:t>
            </w:r>
          </w:p>
        </w:tc>
        <w:tc>
          <w:tcPr>
            <w:tcW w:w="0" w:type="auto"/>
            <w:tcBorders>
              <w:top w:val="nil"/>
              <w:left w:val="nil"/>
              <w:bottom w:val="nil"/>
              <w:right w:val="nil"/>
            </w:tcBorders>
            <w:shd w:val="clear" w:color="auto" w:fill="auto"/>
            <w:noWrap/>
            <w:vAlign w:val="bottom"/>
          </w:tcPr>
          <w:p w14:paraId="579ED8B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(0.80 - 1.14, 0.61)</w:t>
            </w:r>
          </w:p>
        </w:tc>
        <w:tc>
          <w:tcPr>
            <w:tcW w:w="0" w:type="auto"/>
            <w:tcBorders>
              <w:top w:val="nil"/>
              <w:left w:val="nil"/>
              <w:bottom w:val="nil"/>
              <w:right w:val="nil"/>
            </w:tcBorders>
            <w:shd w:val="clear" w:color="auto" w:fill="auto"/>
            <w:noWrap/>
            <w:vAlign w:val="bottom"/>
          </w:tcPr>
          <w:p w14:paraId="03EDFCE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0.86 (0.71 - 1.04, 0.13)</w:t>
            </w:r>
          </w:p>
        </w:tc>
      </w:tr>
      <w:tr w:rsidR="002679E5" w:rsidRPr="00C62D2F" w14:paraId="0B87A51C" w14:textId="77777777" w:rsidTr="004C2265">
        <w:trPr>
          <w:trHeight w:val="260"/>
        </w:trPr>
        <w:tc>
          <w:tcPr>
            <w:tcW w:w="0" w:type="auto"/>
            <w:tcBorders>
              <w:top w:val="nil"/>
              <w:left w:val="nil"/>
              <w:bottom w:val="nil"/>
              <w:right w:val="nil"/>
            </w:tcBorders>
            <w:shd w:val="clear" w:color="auto" w:fill="auto"/>
            <w:noWrap/>
            <w:vAlign w:val="bottom"/>
          </w:tcPr>
          <w:p w14:paraId="65ED4C5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Michigan</w:t>
            </w:r>
          </w:p>
        </w:tc>
        <w:tc>
          <w:tcPr>
            <w:tcW w:w="0" w:type="auto"/>
            <w:tcBorders>
              <w:top w:val="nil"/>
              <w:left w:val="nil"/>
              <w:bottom w:val="nil"/>
              <w:right w:val="nil"/>
            </w:tcBorders>
            <w:shd w:val="clear" w:color="auto" w:fill="auto"/>
            <w:noWrap/>
            <w:vAlign w:val="bottom"/>
          </w:tcPr>
          <w:p w14:paraId="5B97215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0.67 (0.55 - 0.82, &lt;.01)</w:t>
            </w:r>
          </w:p>
        </w:tc>
        <w:tc>
          <w:tcPr>
            <w:tcW w:w="0" w:type="auto"/>
            <w:tcBorders>
              <w:top w:val="nil"/>
              <w:left w:val="nil"/>
              <w:bottom w:val="nil"/>
              <w:right w:val="nil"/>
            </w:tcBorders>
            <w:shd w:val="clear" w:color="auto" w:fill="auto"/>
            <w:noWrap/>
            <w:vAlign w:val="bottom"/>
          </w:tcPr>
          <w:p w14:paraId="4FE7D29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0.67 (0.51 - 0.88, &lt;.01)</w:t>
            </w:r>
          </w:p>
        </w:tc>
      </w:tr>
      <w:tr w:rsidR="002679E5" w:rsidRPr="00C62D2F" w14:paraId="6D762828" w14:textId="77777777" w:rsidTr="004C2265">
        <w:trPr>
          <w:trHeight w:val="260"/>
        </w:trPr>
        <w:tc>
          <w:tcPr>
            <w:tcW w:w="0" w:type="auto"/>
            <w:tcBorders>
              <w:top w:val="nil"/>
              <w:left w:val="nil"/>
              <w:bottom w:val="nil"/>
              <w:right w:val="nil"/>
            </w:tcBorders>
            <w:shd w:val="clear" w:color="auto" w:fill="auto"/>
            <w:noWrap/>
            <w:vAlign w:val="bottom"/>
          </w:tcPr>
          <w:p w14:paraId="6DD5CF0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Jersey</w:t>
            </w:r>
          </w:p>
        </w:tc>
        <w:tc>
          <w:tcPr>
            <w:tcW w:w="0" w:type="auto"/>
            <w:tcBorders>
              <w:top w:val="nil"/>
              <w:left w:val="nil"/>
              <w:bottom w:val="nil"/>
              <w:right w:val="nil"/>
            </w:tcBorders>
            <w:shd w:val="clear" w:color="auto" w:fill="auto"/>
            <w:noWrap/>
            <w:vAlign w:val="bottom"/>
          </w:tcPr>
          <w:p w14:paraId="3E733D2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0.79 (0.68 - 0.92, &lt;.01)</w:t>
            </w:r>
          </w:p>
        </w:tc>
        <w:tc>
          <w:tcPr>
            <w:tcW w:w="0" w:type="auto"/>
            <w:tcBorders>
              <w:top w:val="nil"/>
              <w:left w:val="nil"/>
              <w:bottom w:val="nil"/>
              <w:right w:val="nil"/>
            </w:tcBorders>
            <w:shd w:val="clear" w:color="auto" w:fill="auto"/>
            <w:noWrap/>
            <w:vAlign w:val="bottom"/>
          </w:tcPr>
          <w:p w14:paraId="65FE725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(0.64 - 0.91, &lt;.01)</w:t>
            </w:r>
          </w:p>
        </w:tc>
      </w:tr>
      <w:tr w:rsidR="002679E5" w:rsidRPr="00C62D2F" w14:paraId="48BF86C2" w14:textId="77777777" w:rsidTr="004C2265">
        <w:trPr>
          <w:trHeight w:val="260"/>
        </w:trPr>
        <w:tc>
          <w:tcPr>
            <w:tcW w:w="0" w:type="auto"/>
            <w:tcBorders>
              <w:top w:val="nil"/>
              <w:left w:val="nil"/>
              <w:bottom w:val="nil"/>
              <w:right w:val="nil"/>
            </w:tcBorders>
            <w:shd w:val="clear" w:color="auto" w:fill="auto"/>
            <w:noWrap/>
            <w:vAlign w:val="bottom"/>
          </w:tcPr>
          <w:p w14:paraId="68EF869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Mexico</w:t>
            </w:r>
          </w:p>
        </w:tc>
        <w:tc>
          <w:tcPr>
            <w:tcW w:w="0" w:type="auto"/>
            <w:tcBorders>
              <w:top w:val="nil"/>
              <w:left w:val="nil"/>
              <w:bottom w:val="nil"/>
              <w:right w:val="nil"/>
            </w:tcBorders>
            <w:shd w:val="clear" w:color="auto" w:fill="auto"/>
            <w:noWrap/>
            <w:vAlign w:val="bottom"/>
          </w:tcPr>
          <w:p w14:paraId="480AEC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0.86 (0.60 - 1.23, 0.40)</w:t>
            </w:r>
          </w:p>
        </w:tc>
        <w:tc>
          <w:tcPr>
            <w:tcW w:w="0" w:type="auto"/>
            <w:tcBorders>
              <w:top w:val="nil"/>
              <w:left w:val="nil"/>
              <w:bottom w:val="nil"/>
              <w:right w:val="nil"/>
            </w:tcBorders>
            <w:shd w:val="clear" w:color="auto" w:fill="auto"/>
            <w:noWrap/>
            <w:vAlign w:val="bottom"/>
          </w:tcPr>
          <w:p w14:paraId="66182E9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0.75 (0.52 - 1.08, 0.12)</w:t>
            </w:r>
          </w:p>
        </w:tc>
      </w:tr>
      <w:tr w:rsidR="002679E5" w:rsidRPr="00C62D2F" w14:paraId="3F228502" w14:textId="77777777" w:rsidTr="004C2265">
        <w:trPr>
          <w:trHeight w:val="260"/>
        </w:trPr>
        <w:tc>
          <w:tcPr>
            <w:tcW w:w="0" w:type="auto"/>
            <w:tcBorders>
              <w:top w:val="nil"/>
              <w:left w:val="nil"/>
              <w:bottom w:val="nil"/>
              <w:right w:val="nil"/>
            </w:tcBorders>
            <w:shd w:val="clear" w:color="auto" w:fill="auto"/>
            <w:noWrap/>
            <w:vAlign w:val="bottom"/>
          </w:tcPr>
          <w:p w14:paraId="76A193A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Utah</w:t>
            </w:r>
          </w:p>
        </w:tc>
        <w:tc>
          <w:tcPr>
            <w:tcW w:w="0" w:type="auto"/>
            <w:tcBorders>
              <w:top w:val="nil"/>
              <w:left w:val="nil"/>
              <w:bottom w:val="nil"/>
              <w:right w:val="nil"/>
            </w:tcBorders>
            <w:shd w:val="clear" w:color="auto" w:fill="auto"/>
            <w:noWrap/>
            <w:vAlign w:val="bottom"/>
          </w:tcPr>
          <w:p w14:paraId="2FAA129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0.73 (0.44 - 1.23, 0.24)</w:t>
            </w:r>
          </w:p>
        </w:tc>
        <w:tc>
          <w:tcPr>
            <w:tcW w:w="0" w:type="auto"/>
            <w:tcBorders>
              <w:top w:val="nil"/>
              <w:left w:val="nil"/>
              <w:bottom w:val="nil"/>
              <w:right w:val="nil"/>
            </w:tcBorders>
            <w:shd w:val="clear" w:color="auto" w:fill="auto"/>
            <w:noWrap/>
            <w:vAlign w:val="bottom"/>
          </w:tcPr>
          <w:p w14:paraId="2A98B34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0.64 (0.38 - 1.07, 0.09)</w:t>
            </w:r>
          </w:p>
        </w:tc>
      </w:tr>
      <w:tr w:rsidR="002679E5" w:rsidRPr="00C62D2F" w14:paraId="4543F9CD" w14:textId="77777777" w:rsidTr="004C2265">
        <w:trPr>
          <w:trHeight w:val="260"/>
        </w:trPr>
        <w:tc>
          <w:tcPr>
            <w:tcW w:w="0" w:type="auto"/>
            <w:tcBorders>
              <w:top w:val="nil"/>
              <w:left w:val="nil"/>
              <w:bottom w:val="nil"/>
              <w:right w:val="nil"/>
            </w:tcBorders>
            <w:shd w:val="clear" w:color="auto" w:fill="auto"/>
            <w:noWrap/>
            <w:vAlign w:val="bottom"/>
          </w:tcPr>
          <w:p w14:paraId="2A556BE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Washington</w:t>
            </w:r>
          </w:p>
        </w:tc>
        <w:tc>
          <w:tcPr>
            <w:tcW w:w="0" w:type="auto"/>
            <w:tcBorders>
              <w:top w:val="nil"/>
              <w:left w:val="nil"/>
              <w:bottom w:val="nil"/>
              <w:right w:val="nil"/>
            </w:tcBorders>
            <w:shd w:val="clear" w:color="auto" w:fill="auto"/>
            <w:noWrap/>
            <w:vAlign w:val="bottom"/>
          </w:tcPr>
          <w:p w14:paraId="2A185B8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(0.77 - 1.15, 0.56)</w:t>
            </w:r>
          </w:p>
        </w:tc>
        <w:tc>
          <w:tcPr>
            <w:tcW w:w="0" w:type="auto"/>
            <w:tcBorders>
              <w:top w:val="nil"/>
              <w:left w:val="nil"/>
              <w:bottom w:val="nil"/>
              <w:right w:val="nil"/>
            </w:tcBorders>
            <w:shd w:val="clear" w:color="auto" w:fill="auto"/>
            <w:noWrap/>
            <w:vAlign w:val="bottom"/>
          </w:tcPr>
          <w:p w14:paraId="037BF3C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(0.76 - 1.20, 0.70)</w:t>
            </w:r>
          </w:p>
        </w:tc>
      </w:tr>
      <w:tr w:rsidR="002679E5" w:rsidRPr="00C62D2F" w14:paraId="76CB5B4B" w14:textId="77777777" w:rsidTr="004C2265">
        <w:trPr>
          <w:trHeight w:val="260"/>
        </w:trPr>
        <w:tc>
          <w:tcPr>
            <w:tcW w:w="0" w:type="auto"/>
            <w:tcBorders>
              <w:top w:val="nil"/>
              <w:left w:val="nil"/>
              <w:bottom w:val="nil"/>
              <w:right w:val="nil"/>
            </w:tcBorders>
            <w:shd w:val="clear" w:color="auto" w:fill="auto"/>
            <w:noWrap/>
            <w:vAlign w:val="bottom"/>
          </w:tcPr>
          <w:p w14:paraId="5BD3058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Year of Diagnosis</w:t>
            </w:r>
          </w:p>
        </w:tc>
        <w:tc>
          <w:tcPr>
            <w:tcW w:w="0" w:type="auto"/>
            <w:tcBorders>
              <w:top w:val="nil"/>
              <w:left w:val="nil"/>
              <w:bottom w:val="nil"/>
              <w:right w:val="nil"/>
            </w:tcBorders>
            <w:shd w:val="clear" w:color="auto" w:fill="auto"/>
            <w:noWrap/>
            <w:vAlign w:val="bottom"/>
          </w:tcPr>
          <w:p w14:paraId="49875CD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9016D4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E528A93" w14:textId="77777777" w:rsidTr="004C2265">
        <w:trPr>
          <w:trHeight w:val="260"/>
        </w:trPr>
        <w:tc>
          <w:tcPr>
            <w:tcW w:w="0" w:type="auto"/>
            <w:tcBorders>
              <w:top w:val="nil"/>
              <w:left w:val="nil"/>
              <w:bottom w:val="nil"/>
              <w:right w:val="nil"/>
            </w:tcBorders>
            <w:shd w:val="clear" w:color="auto" w:fill="auto"/>
            <w:noWrap/>
            <w:vAlign w:val="bottom"/>
          </w:tcPr>
          <w:p w14:paraId="727A462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2006</w:t>
            </w:r>
          </w:p>
        </w:tc>
        <w:tc>
          <w:tcPr>
            <w:tcW w:w="0" w:type="auto"/>
            <w:tcBorders>
              <w:top w:val="nil"/>
              <w:left w:val="nil"/>
              <w:bottom w:val="nil"/>
              <w:right w:val="nil"/>
            </w:tcBorders>
            <w:shd w:val="clear" w:color="auto" w:fill="auto"/>
            <w:noWrap/>
            <w:vAlign w:val="bottom"/>
          </w:tcPr>
          <w:p w14:paraId="57E2346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C009B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266355C" w14:textId="77777777" w:rsidTr="004C2265">
        <w:trPr>
          <w:trHeight w:val="260"/>
        </w:trPr>
        <w:tc>
          <w:tcPr>
            <w:tcW w:w="0" w:type="auto"/>
            <w:tcBorders>
              <w:top w:val="nil"/>
              <w:left w:val="nil"/>
              <w:bottom w:val="nil"/>
              <w:right w:val="nil"/>
            </w:tcBorders>
            <w:shd w:val="clear" w:color="auto" w:fill="auto"/>
            <w:noWrap/>
            <w:vAlign w:val="bottom"/>
          </w:tcPr>
          <w:p w14:paraId="1F9B0CA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2007</w:t>
            </w:r>
          </w:p>
        </w:tc>
        <w:tc>
          <w:tcPr>
            <w:tcW w:w="0" w:type="auto"/>
            <w:tcBorders>
              <w:top w:val="nil"/>
              <w:left w:val="nil"/>
              <w:bottom w:val="nil"/>
              <w:right w:val="nil"/>
            </w:tcBorders>
            <w:shd w:val="clear" w:color="auto" w:fill="auto"/>
            <w:noWrap/>
            <w:vAlign w:val="bottom"/>
          </w:tcPr>
          <w:p w14:paraId="1A4262E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1.01 (0.87 - 1.16, 0.94)</w:t>
            </w:r>
          </w:p>
        </w:tc>
        <w:tc>
          <w:tcPr>
            <w:tcW w:w="0" w:type="auto"/>
            <w:tcBorders>
              <w:top w:val="nil"/>
              <w:left w:val="nil"/>
              <w:bottom w:val="nil"/>
              <w:right w:val="nil"/>
            </w:tcBorders>
            <w:shd w:val="clear" w:color="auto" w:fill="auto"/>
            <w:noWrap/>
            <w:vAlign w:val="bottom"/>
          </w:tcPr>
          <w:p w14:paraId="7FD8FCC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CF75035" w14:textId="77777777" w:rsidTr="004C2265">
        <w:trPr>
          <w:trHeight w:val="260"/>
        </w:trPr>
        <w:tc>
          <w:tcPr>
            <w:tcW w:w="0" w:type="auto"/>
            <w:tcBorders>
              <w:top w:val="nil"/>
              <w:left w:val="nil"/>
              <w:bottom w:val="nil"/>
              <w:right w:val="nil"/>
            </w:tcBorders>
            <w:shd w:val="clear" w:color="auto" w:fill="auto"/>
            <w:noWrap/>
            <w:vAlign w:val="bottom"/>
          </w:tcPr>
          <w:p w14:paraId="6619E6F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2008</w:t>
            </w:r>
          </w:p>
        </w:tc>
        <w:tc>
          <w:tcPr>
            <w:tcW w:w="0" w:type="auto"/>
            <w:tcBorders>
              <w:top w:val="nil"/>
              <w:left w:val="nil"/>
              <w:bottom w:val="nil"/>
              <w:right w:val="nil"/>
            </w:tcBorders>
            <w:shd w:val="clear" w:color="auto" w:fill="auto"/>
            <w:noWrap/>
            <w:vAlign w:val="bottom"/>
          </w:tcPr>
          <w:p w14:paraId="0ABE2B5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0.89 (0.76 - 1.03, 0.12)</w:t>
            </w:r>
          </w:p>
        </w:tc>
        <w:tc>
          <w:tcPr>
            <w:tcW w:w="0" w:type="auto"/>
            <w:tcBorders>
              <w:top w:val="nil"/>
              <w:left w:val="nil"/>
              <w:bottom w:val="nil"/>
              <w:right w:val="nil"/>
            </w:tcBorders>
            <w:shd w:val="clear" w:color="auto" w:fill="auto"/>
            <w:noWrap/>
            <w:vAlign w:val="bottom"/>
          </w:tcPr>
          <w:p w14:paraId="3C92208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234E523" w14:textId="77777777" w:rsidTr="004C2265">
        <w:trPr>
          <w:trHeight w:val="260"/>
        </w:trPr>
        <w:tc>
          <w:tcPr>
            <w:tcW w:w="0" w:type="auto"/>
            <w:tcBorders>
              <w:top w:val="nil"/>
              <w:left w:val="nil"/>
              <w:bottom w:val="nil"/>
              <w:right w:val="nil"/>
            </w:tcBorders>
            <w:shd w:val="clear" w:color="auto" w:fill="auto"/>
            <w:noWrap/>
            <w:vAlign w:val="bottom"/>
          </w:tcPr>
          <w:p w14:paraId="46CCE7A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2009</w:t>
            </w:r>
          </w:p>
        </w:tc>
        <w:tc>
          <w:tcPr>
            <w:tcW w:w="0" w:type="auto"/>
            <w:tcBorders>
              <w:top w:val="nil"/>
              <w:left w:val="nil"/>
              <w:bottom w:val="nil"/>
              <w:right w:val="nil"/>
            </w:tcBorders>
            <w:shd w:val="clear" w:color="auto" w:fill="auto"/>
            <w:noWrap/>
            <w:vAlign w:val="bottom"/>
          </w:tcPr>
          <w:p w14:paraId="3DE0E3A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(0.88 - 1.19, 0.74)</w:t>
            </w:r>
          </w:p>
        </w:tc>
        <w:tc>
          <w:tcPr>
            <w:tcW w:w="0" w:type="auto"/>
            <w:tcBorders>
              <w:top w:val="nil"/>
              <w:left w:val="nil"/>
              <w:bottom w:val="nil"/>
              <w:right w:val="nil"/>
            </w:tcBorders>
            <w:shd w:val="clear" w:color="auto" w:fill="auto"/>
            <w:noWrap/>
            <w:vAlign w:val="bottom"/>
          </w:tcPr>
          <w:p w14:paraId="778AC85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6A40976" w14:textId="77777777" w:rsidTr="004C2265">
        <w:trPr>
          <w:trHeight w:val="260"/>
        </w:trPr>
        <w:tc>
          <w:tcPr>
            <w:tcW w:w="0" w:type="auto"/>
            <w:tcBorders>
              <w:top w:val="nil"/>
              <w:left w:val="nil"/>
              <w:bottom w:val="nil"/>
              <w:right w:val="nil"/>
            </w:tcBorders>
            <w:shd w:val="clear" w:color="auto" w:fill="auto"/>
            <w:noWrap/>
            <w:vAlign w:val="bottom"/>
          </w:tcPr>
          <w:p w14:paraId="62472B4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2010</w:t>
            </w:r>
          </w:p>
        </w:tc>
        <w:tc>
          <w:tcPr>
            <w:tcW w:w="0" w:type="auto"/>
            <w:tcBorders>
              <w:top w:val="nil"/>
              <w:left w:val="nil"/>
              <w:bottom w:val="nil"/>
              <w:right w:val="nil"/>
            </w:tcBorders>
            <w:shd w:val="clear" w:color="auto" w:fill="auto"/>
            <w:noWrap/>
            <w:vAlign w:val="bottom"/>
          </w:tcPr>
          <w:p w14:paraId="5F54528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(0.85 - 1.16, 0.93)</w:t>
            </w:r>
          </w:p>
        </w:tc>
        <w:tc>
          <w:tcPr>
            <w:tcW w:w="0" w:type="auto"/>
            <w:tcBorders>
              <w:top w:val="nil"/>
              <w:left w:val="nil"/>
              <w:bottom w:val="nil"/>
              <w:right w:val="nil"/>
            </w:tcBorders>
            <w:shd w:val="clear" w:color="auto" w:fill="auto"/>
            <w:noWrap/>
            <w:vAlign w:val="bottom"/>
          </w:tcPr>
          <w:p w14:paraId="40EE078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9BF2331" w14:textId="77777777" w:rsidTr="004C2265">
        <w:trPr>
          <w:trHeight w:val="260"/>
        </w:trPr>
        <w:tc>
          <w:tcPr>
            <w:tcW w:w="0" w:type="auto"/>
            <w:tcBorders>
              <w:top w:val="nil"/>
              <w:left w:val="nil"/>
              <w:bottom w:val="nil"/>
              <w:right w:val="nil"/>
            </w:tcBorders>
            <w:shd w:val="clear" w:color="auto" w:fill="auto"/>
            <w:noWrap/>
            <w:vAlign w:val="bottom"/>
          </w:tcPr>
          <w:p w14:paraId="5E0B9C8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2011</w:t>
            </w:r>
          </w:p>
        </w:tc>
        <w:tc>
          <w:tcPr>
            <w:tcW w:w="0" w:type="auto"/>
            <w:tcBorders>
              <w:top w:val="nil"/>
              <w:left w:val="nil"/>
              <w:bottom w:val="nil"/>
              <w:right w:val="nil"/>
            </w:tcBorders>
            <w:shd w:val="clear" w:color="auto" w:fill="auto"/>
            <w:noWrap/>
            <w:vAlign w:val="bottom"/>
          </w:tcPr>
          <w:p w14:paraId="7E81BF4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(0.87 - 1.19, 0.83)</w:t>
            </w:r>
          </w:p>
        </w:tc>
        <w:tc>
          <w:tcPr>
            <w:tcW w:w="0" w:type="auto"/>
            <w:tcBorders>
              <w:top w:val="nil"/>
              <w:left w:val="nil"/>
              <w:bottom w:val="nil"/>
              <w:right w:val="nil"/>
            </w:tcBorders>
            <w:shd w:val="clear" w:color="auto" w:fill="auto"/>
            <w:noWrap/>
            <w:vAlign w:val="bottom"/>
          </w:tcPr>
          <w:p w14:paraId="529358B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B58A211" w14:textId="77777777" w:rsidTr="004C2265">
        <w:trPr>
          <w:trHeight w:val="260"/>
        </w:trPr>
        <w:tc>
          <w:tcPr>
            <w:tcW w:w="0" w:type="auto"/>
            <w:tcBorders>
              <w:top w:val="nil"/>
              <w:left w:val="nil"/>
              <w:bottom w:val="nil"/>
              <w:right w:val="nil"/>
            </w:tcBorders>
            <w:shd w:val="clear" w:color="auto" w:fill="auto"/>
            <w:noWrap/>
            <w:vAlign w:val="bottom"/>
          </w:tcPr>
          <w:p w14:paraId="34B6104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IMRT</w:t>
            </w:r>
          </w:p>
        </w:tc>
        <w:tc>
          <w:tcPr>
            <w:tcW w:w="0" w:type="auto"/>
            <w:tcBorders>
              <w:top w:val="nil"/>
              <w:left w:val="nil"/>
              <w:bottom w:val="nil"/>
              <w:right w:val="nil"/>
            </w:tcBorders>
            <w:shd w:val="clear" w:color="auto" w:fill="auto"/>
            <w:noWrap/>
            <w:vAlign w:val="bottom"/>
          </w:tcPr>
          <w:p w14:paraId="479B48D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B4619C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10B332F" w14:textId="77777777" w:rsidTr="004C2265">
        <w:trPr>
          <w:trHeight w:val="260"/>
        </w:trPr>
        <w:tc>
          <w:tcPr>
            <w:tcW w:w="0" w:type="auto"/>
            <w:tcBorders>
              <w:top w:val="nil"/>
              <w:left w:val="nil"/>
              <w:bottom w:val="nil"/>
              <w:right w:val="nil"/>
            </w:tcBorders>
            <w:shd w:val="clear" w:color="auto" w:fill="auto"/>
            <w:noWrap/>
            <w:vAlign w:val="bottom"/>
          </w:tcPr>
          <w:p w14:paraId="524E42C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1F65065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1B111F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5337794" w14:textId="77777777" w:rsidTr="004C2265">
        <w:trPr>
          <w:trHeight w:val="260"/>
        </w:trPr>
        <w:tc>
          <w:tcPr>
            <w:tcW w:w="0" w:type="auto"/>
            <w:tcBorders>
              <w:top w:val="nil"/>
              <w:left w:val="nil"/>
              <w:bottom w:val="nil"/>
              <w:right w:val="nil"/>
            </w:tcBorders>
            <w:shd w:val="clear" w:color="auto" w:fill="auto"/>
            <w:noWrap/>
            <w:vAlign w:val="bottom"/>
          </w:tcPr>
          <w:p w14:paraId="25B74E9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044FEB3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1.22 (1.10 - 1.35, &lt;.01)</w:t>
            </w:r>
          </w:p>
        </w:tc>
        <w:tc>
          <w:tcPr>
            <w:tcW w:w="0" w:type="auto"/>
            <w:tcBorders>
              <w:top w:val="nil"/>
              <w:left w:val="nil"/>
              <w:bottom w:val="nil"/>
              <w:right w:val="nil"/>
            </w:tcBorders>
            <w:shd w:val="clear" w:color="auto" w:fill="auto"/>
            <w:noWrap/>
            <w:vAlign w:val="bottom"/>
          </w:tcPr>
          <w:p w14:paraId="09008D2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1.20 (1.06 - 1.34, &lt;.01)</w:t>
            </w:r>
          </w:p>
        </w:tc>
      </w:tr>
      <w:tr w:rsidR="002679E5" w:rsidRPr="00743312" w14:paraId="18C82E57" w14:textId="77777777" w:rsidTr="004C2265">
        <w:trPr>
          <w:trHeight w:val="260"/>
        </w:trPr>
        <w:tc>
          <w:tcPr>
            <w:tcW w:w="0" w:type="auto"/>
            <w:gridSpan w:val="3"/>
            <w:tcBorders>
              <w:top w:val="single" w:sz="4" w:space="0" w:color="auto"/>
              <w:left w:val="nil"/>
              <w:right w:val="nil"/>
            </w:tcBorders>
            <w:shd w:val="clear" w:color="auto" w:fill="auto"/>
            <w:noWrap/>
            <w:vAlign w:val="center"/>
          </w:tcPr>
          <w:p w14:paraId="527F54A0" w14:textId="5E75B5D4" w:rsidR="002679E5" w:rsidRPr="001539E4" w:rsidRDefault="006233FB" w:rsidP="004C2265">
            <w:pPr>
              <w:spacing w:after="0" w:line="240" w:lineRule="auto"/>
              <w:rPr>
                <w:rFonts w:ascii="Arial" w:hAnsi="Arial" w:cs="Arial"/>
                <w:color w:val="000000"/>
                <w:sz w:val="20"/>
                <w:szCs w:val="20"/>
              </w:rPr>
            </w:pPr>
            <w:r>
              <w:rPr>
                <w:rFonts w:ascii="Arial" w:hAnsi="Arial" w:cs="Arial"/>
                <w:color w:val="000000"/>
                <w:sz w:val="20"/>
                <w:szCs w:val="20"/>
                <w:vertAlign w:val="superscript"/>
              </w:rPr>
              <w:t>X</w:t>
            </w:r>
            <w:r w:rsidR="002679E5">
              <w:rPr>
                <w:rFonts w:ascii="Arial" w:hAnsi="Arial" w:cs="Arial"/>
                <w:color w:val="000000"/>
                <w:sz w:val="20"/>
                <w:szCs w:val="20"/>
              </w:rPr>
              <w:t xml:space="preserve"> Multivariate</w:t>
            </w:r>
            <w:r w:rsidR="002679E5" w:rsidRPr="001539E4">
              <w:rPr>
                <w:rFonts w:ascii="Arial" w:hAnsi="Arial" w:cs="Arial"/>
                <w:color w:val="000000"/>
                <w:sz w:val="20"/>
                <w:szCs w:val="20"/>
              </w:rPr>
              <w:t xml:space="preserve"> Cox regressions were performed using stepwise forward and backwards elimination with threshold values of p ≤ 0.20 and p ≤ 0.05, respectively.</w:t>
            </w:r>
          </w:p>
          <w:p w14:paraId="79DE56E9" w14:textId="77777777" w:rsidR="002679E5"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 Covariate auto-excluded from model</w:t>
            </w:r>
            <w:r>
              <w:rPr>
                <w:rFonts w:ascii="Arial" w:hAnsi="Arial" w:cs="Arial"/>
                <w:color w:val="000000"/>
                <w:sz w:val="20"/>
                <w:szCs w:val="20"/>
              </w:rPr>
              <w:t xml:space="preserve"> during forward or backward selection.</w:t>
            </w:r>
          </w:p>
          <w:p w14:paraId="61B93236" w14:textId="77777777" w:rsidR="002679E5" w:rsidRPr="008814E1"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Abbrev: HR, hazard ratio. CI, confidence interval</w:t>
            </w:r>
            <w:r>
              <w:rPr>
                <w:rFonts w:ascii="Arial" w:hAnsi="Arial" w:cs="Arial"/>
                <w:color w:val="000000"/>
                <w:sz w:val="20"/>
                <w:szCs w:val="20"/>
              </w:rPr>
              <w:t>.</w:t>
            </w:r>
          </w:p>
        </w:tc>
      </w:tr>
    </w:tbl>
    <w:p w14:paraId="52A68896" w14:textId="77777777" w:rsidR="002679E5" w:rsidRPr="00743312" w:rsidRDefault="002679E5" w:rsidP="002679E5">
      <w:pPr>
        <w:spacing w:after="0" w:line="240" w:lineRule="auto"/>
        <w:rPr>
          <w:rFonts w:ascii="Arial" w:hAnsi="Arial" w:cs="Arial"/>
          <w:sz w:val="20"/>
          <w:szCs w:val="20"/>
        </w:rPr>
      </w:pPr>
    </w:p>
    <w:p w14:paraId="59D2B92F" w14:textId="77777777" w:rsidR="002679E5" w:rsidRPr="00743312" w:rsidRDefault="002679E5" w:rsidP="002679E5">
      <w:pPr>
        <w:spacing w:after="0" w:line="240" w:lineRule="auto"/>
        <w:rPr>
          <w:rFonts w:ascii="Arial" w:hAnsi="Arial" w:cs="Arial"/>
          <w:sz w:val="20"/>
          <w:szCs w:val="20"/>
        </w:rPr>
      </w:pPr>
    </w:p>
    <w:p w14:paraId="04171FFD" w14:textId="77777777" w:rsidR="002679E5" w:rsidRPr="00743312" w:rsidRDefault="002679E5" w:rsidP="002679E5">
      <w:pPr>
        <w:spacing w:after="0" w:line="240" w:lineRule="auto"/>
        <w:rPr>
          <w:rFonts w:ascii="Arial" w:hAnsi="Arial" w:cs="Arial"/>
          <w:sz w:val="20"/>
          <w:szCs w:val="20"/>
        </w:rPr>
      </w:pPr>
    </w:p>
    <w:p w14:paraId="0632CD35" w14:textId="77777777" w:rsidR="002679E5" w:rsidRPr="00743312" w:rsidRDefault="002679E5" w:rsidP="002679E5">
      <w:pPr>
        <w:spacing w:after="0" w:line="240" w:lineRule="auto"/>
        <w:rPr>
          <w:rFonts w:ascii="Arial" w:hAnsi="Arial" w:cs="Arial"/>
          <w:sz w:val="20"/>
          <w:szCs w:val="20"/>
        </w:rPr>
      </w:pPr>
    </w:p>
    <w:p w14:paraId="65F728BE" w14:textId="77777777" w:rsidR="002679E5" w:rsidRDefault="002679E5" w:rsidP="002679E5">
      <w:pPr>
        <w:spacing w:after="0" w:line="240" w:lineRule="auto"/>
        <w:rPr>
          <w:rFonts w:ascii="Arial" w:hAnsi="Arial" w:cs="Arial"/>
          <w:b/>
          <w:color w:val="000000"/>
        </w:rPr>
        <w:sectPr w:rsidR="002679E5" w:rsidSect="0026168D">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4196"/>
        <w:gridCol w:w="3410"/>
        <w:gridCol w:w="3410"/>
      </w:tblGrid>
      <w:tr w:rsidR="002679E5" w:rsidRPr="00743312" w14:paraId="7DC1C19F" w14:textId="77777777" w:rsidTr="004C2265">
        <w:trPr>
          <w:trHeight w:val="260"/>
        </w:trPr>
        <w:tc>
          <w:tcPr>
            <w:tcW w:w="0" w:type="auto"/>
            <w:gridSpan w:val="3"/>
            <w:tcBorders>
              <w:left w:val="nil"/>
              <w:bottom w:val="single" w:sz="4" w:space="0" w:color="auto"/>
              <w:right w:val="nil"/>
            </w:tcBorders>
            <w:shd w:val="clear" w:color="auto" w:fill="auto"/>
            <w:noWrap/>
            <w:vAlign w:val="center"/>
          </w:tcPr>
          <w:p w14:paraId="55E2ED98" w14:textId="39A61AE8" w:rsidR="002679E5" w:rsidRPr="00743312" w:rsidRDefault="002679E5" w:rsidP="004C2265">
            <w:pPr>
              <w:spacing w:after="0" w:line="240" w:lineRule="auto"/>
              <w:rPr>
                <w:rFonts w:ascii="Arial" w:eastAsia="Times New Roman" w:hAnsi="Arial" w:cs="Arial"/>
                <w:sz w:val="20"/>
                <w:szCs w:val="20"/>
              </w:rPr>
            </w:pPr>
            <w:r w:rsidRPr="00B807A2">
              <w:rPr>
                <w:rFonts w:ascii="Arial" w:hAnsi="Arial" w:cs="Arial"/>
                <w:b/>
                <w:color w:val="000000"/>
              </w:rPr>
              <w:lastRenderedPageBreak/>
              <w:t xml:space="preserve">Supplementary Table </w:t>
            </w:r>
            <w:r w:rsidR="0073302D">
              <w:rPr>
                <w:rFonts w:ascii="Arial" w:hAnsi="Arial" w:cs="Arial"/>
                <w:b/>
                <w:color w:val="000000"/>
              </w:rPr>
              <w:t>T8</w:t>
            </w:r>
            <w:r w:rsidRPr="00B807A2">
              <w:rPr>
                <w:rFonts w:ascii="Arial" w:hAnsi="Arial" w:cs="Arial"/>
                <w:color w:val="000000"/>
              </w:rPr>
              <w:t xml:space="preserve">. Multivariate proportional hazards regression for </w:t>
            </w:r>
            <w:r>
              <w:rPr>
                <w:rFonts w:ascii="Arial" w:hAnsi="Arial" w:cs="Arial"/>
                <w:color w:val="000000"/>
              </w:rPr>
              <w:t>esophagitis (based on diagnosis codes).</w:t>
            </w:r>
            <w:r w:rsidR="006233FB">
              <w:rPr>
                <w:rFonts w:ascii="Arial" w:hAnsi="Arial" w:cs="Arial"/>
                <w:color w:val="000000"/>
                <w:vertAlign w:val="superscript"/>
              </w:rPr>
              <w:t>X</w:t>
            </w:r>
          </w:p>
        </w:tc>
      </w:tr>
      <w:tr w:rsidR="002679E5" w:rsidRPr="00743312" w14:paraId="0E88EAA1" w14:textId="77777777" w:rsidTr="004C2265">
        <w:trPr>
          <w:trHeight w:val="260"/>
        </w:trPr>
        <w:tc>
          <w:tcPr>
            <w:tcW w:w="0" w:type="auto"/>
            <w:tcBorders>
              <w:top w:val="single" w:sz="4" w:space="0" w:color="auto"/>
              <w:left w:val="nil"/>
              <w:bottom w:val="single" w:sz="4" w:space="0" w:color="auto"/>
              <w:right w:val="nil"/>
            </w:tcBorders>
            <w:shd w:val="clear" w:color="auto" w:fill="auto"/>
            <w:noWrap/>
            <w:vAlign w:val="center"/>
            <w:hideMark/>
          </w:tcPr>
          <w:p w14:paraId="0D2DF610" w14:textId="77777777" w:rsidR="002679E5" w:rsidRPr="00743312" w:rsidRDefault="002679E5" w:rsidP="004C2265">
            <w:pPr>
              <w:spacing w:after="0" w:line="240" w:lineRule="auto"/>
              <w:rPr>
                <w:rFonts w:ascii="Arial" w:eastAsia="Times New Roman" w:hAnsi="Arial" w:cs="Arial"/>
                <w:sz w:val="20"/>
                <w:szCs w:val="20"/>
              </w:rPr>
            </w:pPr>
            <w:r w:rsidRPr="00743312">
              <w:rPr>
                <w:rFonts w:ascii="Arial" w:eastAsia="Times New Roman" w:hAnsi="Arial" w:cs="Arial"/>
                <w:sz w:val="20"/>
                <w:szCs w:val="20"/>
              </w:rPr>
              <w:t>Parameter</w:t>
            </w:r>
          </w:p>
        </w:tc>
        <w:tc>
          <w:tcPr>
            <w:tcW w:w="0" w:type="auto"/>
            <w:tcBorders>
              <w:top w:val="single" w:sz="4" w:space="0" w:color="auto"/>
              <w:left w:val="nil"/>
              <w:bottom w:val="single" w:sz="4" w:space="0" w:color="auto"/>
              <w:right w:val="nil"/>
            </w:tcBorders>
            <w:shd w:val="clear" w:color="auto" w:fill="auto"/>
            <w:noWrap/>
            <w:vAlign w:val="center"/>
            <w:hideMark/>
          </w:tcPr>
          <w:p w14:paraId="37457CAF"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Univariate</w:t>
            </w:r>
          </w:p>
          <w:p w14:paraId="7FCD1A3D"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c>
          <w:tcPr>
            <w:tcW w:w="0" w:type="auto"/>
            <w:tcBorders>
              <w:top w:val="single" w:sz="4" w:space="0" w:color="auto"/>
              <w:left w:val="nil"/>
              <w:bottom w:val="single" w:sz="4" w:space="0" w:color="auto"/>
              <w:right w:val="nil"/>
            </w:tcBorders>
            <w:shd w:val="clear" w:color="auto" w:fill="auto"/>
            <w:noWrap/>
            <w:vAlign w:val="center"/>
            <w:hideMark/>
          </w:tcPr>
          <w:p w14:paraId="7A74A01A"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Multivariate</w:t>
            </w:r>
          </w:p>
          <w:p w14:paraId="672EEEB8"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r>
      <w:tr w:rsidR="002679E5" w:rsidRPr="00C62D2F" w14:paraId="6542F5AE" w14:textId="77777777" w:rsidTr="004C2265">
        <w:trPr>
          <w:trHeight w:val="260"/>
        </w:trPr>
        <w:tc>
          <w:tcPr>
            <w:tcW w:w="0" w:type="auto"/>
            <w:tcBorders>
              <w:top w:val="nil"/>
              <w:left w:val="nil"/>
              <w:bottom w:val="nil"/>
              <w:right w:val="nil"/>
            </w:tcBorders>
            <w:shd w:val="clear" w:color="auto" w:fill="auto"/>
            <w:noWrap/>
            <w:vAlign w:val="bottom"/>
          </w:tcPr>
          <w:p w14:paraId="359DD78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Daily IGRT</w:t>
            </w:r>
          </w:p>
        </w:tc>
        <w:tc>
          <w:tcPr>
            <w:tcW w:w="0" w:type="auto"/>
            <w:tcBorders>
              <w:top w:val="nil"/>
              <w:left w:val="nil"/>
              <w:bottom w:val="nil"/>
              <w:right w:val="nil"/>
            </w:tcBorders>
            <w:shd w:val="clear" w:color="auto" w:fill="auto"/>
            <w:noWrap/>
            <w:vAlign w:val="bottom"/>
          </w:tcPr>
          <w:p w14:paraId="036293B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7C8968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AFF7355" w14:textId="77777777" w:rsidTr="004C2265">
        <w:trPr>
          <w:trHeight w:val="260"/>
        </w:trPr>
        <w:tc>
          <w:tcPr>
            <w:tcW w:w="0" w:type="auto"/>
            <w:tcBorders>
              <w:top w:val="nil"/>
              <w:left w:val="nil"/>
              <w:bottom w:val="nil"/>
              <w:right w:val="nil"/>
            </w:tcBorders>
            <w:shd w:val="clear" w:color="auto" w:fill="auto"/>
            <w:noWrap/>
            <w:vAlign w:val="bottom"/>
          </w:tcPr>
          <w:p w14:paraId="54D8092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7EE4CB9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A62CA8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8681501" w14:textId="77777777" w:rsidTr="004C2265">
        <w:trPr>
          <w:trHeight w:val="260"/>
        </w:trPr>
        <w:tc>
          <w:tcPr>
            <w:tcW w:w="0" w:type="auto"/>
            <w:tcBorders>
              <w:top w:val="nil"/>
              <w:left w:val="nil"/>
              <w:bottom w:val="nil"/>
              <w:right w:val="nil"/>
            </w:tcBorders>
            <w:shd w:val="clear" w:color="auto" w:fill="auto"/>
            <w:noWrap/>
            <w:vAlign w:val="bottom"/>
          </w:tcPr>
          <w:p w14:paraId="24F84DC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64CBE9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(1.03 - 1.37, 0.02)</w:t>
            </w:r>
          </w:p>
        </w:tc>
        <w:tc>
          <w:tcPr>
            <w:tcW w:w="0" w:type="auto"/>
            <w:tcBorders>
              <w:top w:val="nil"/>
              <w:left w:val="nil"/>
              <w:bottom w:val="nil"/>
              <w:right w:val="nil"/>
            </w:tcBorders>
            <w:shd w:val="clear" w:color="auto" w:fill="auto"/>
            <w:noWrap/>
            <w:vAlign w:val="bottom"/>
          </w:tcPr>
          <w:p w14:paraId="7DB8DFA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1.27 (1.08 - 1.49, &lt;.01)</w:t>
            </w:r>
          </w:p>
        </w:tc>
      </w:tr>
      <w:tr w:rsidR="002679E5" w:rsidRPr="00C62D2F" w14:paraId="6A7D1514" w14:textId="77777777" w:rsidTr="004C2265">
        <w:trPr>
          <w:trHeight w:val="260"/>
        </w:trPr>
        <w:tc>
          <w:tcPr>
            <w:tcW w:w="0" w:type="auto"/>
            <w:tcBorders>
              <w:top w:val="nil"/>
              <w:left w:val="nil"/>
              <w:bottom w:val="nil"/>
              <w:right w:val="nil"/>
            </w:tcBorders>
            <w:shd w:val="clear" w:color="auto" w:fill="auto"/>
            <w:noWrap/>
            <w:vAlign w:val="bottom"/>
          </w:tcPr>
          <w:p w14:paraId="0BFAA86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Age</w:t>
            </w:r>
          </w:p>
        </w:tc>
        <w:tc>
          <w:tcPr>
            <w:tcW w:w="0" w:type="auto"/>
            <w:tcBorders>
              <w:top w:val="nil"/>
              <w:left w:val="nil"/>
              <w:bottom w:val="nil"/>
              <w:right w:val="nil"/>
            </w:tcBorders>
            <w:shd w:val="clear" w:color="auto" w:fill="auto"/>
            <w:noWrap/>
            <w:vAlign w:val="bottom"/>
          </w:tcPr>
          <w:p w14:paraId="2A1B0D2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AD43834"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11F4B5D" w14:textId="77777777" w:rsidTr="004C2265">
        <w:trPr>
          <w:trHeight w:val="260"/>
        </w:trPr>
        <w:tc>
          <w:tcPr>
            <w:tcW w:w="0" w:type="auto"/>
            <w:tcBorders>
              <w:top w:val="nil"/>
              <w:left w:val="nil"/>
              <w:bottom w:val="nil"/>
              <w:right w:val="nil"/>
            </w:tcBorders>
            <w:shd w:val="clear" w:color="auto" w:fill="auto"/>
            <w:noWrap/>
            <w:vAlign w:val="bottom"/>
          </w:tcPr>
          <w:p w14:paraId="5B9E999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65 - 74</w:t>
            </w:r>
          </w:p>
        </w:tc>
        <w:tc>
          <w:tcPr>
            <w:tcW w:w="0" w:type="auto"/>
            <w:tcBorders>
              <w:top w:val="nil"/>
              <w:left w:val="nil"/>
              <w:bottom w:val="nil"/>
              <w:right w:val="nil"/>
            </w:tcBorders>
            <w:shd w:val="clear" w:color="auto" w:fill="auto"/>
            <w:noWrap/>
            <w:vAlign w:val="bottom"/>
          </w:tcPr>
          <w:p w14:paraId="6E76792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213152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27711B1" w14:textId="77777777" w:rsidTr="004C2265">
        <w:trPr>
          <w:trHeight w:val="260"/>
        </w:trPr>
        <w:tc>
          <w:tcPr>
            <w:tcW w:w="0" w:type="auto"/>
            <w:tcBorders>
              <w:top w:val="nil"/>
              <w:left w:val="nil"/>
              <w:bottom w:val="nil"/>
              <w:right w:val="nil"/>
            </w:tcBorders>
            <w:shd w:val="clear" w:color="auto" w:fill="auto"/>
            <w:noWrap/>
            <w:vAlign w:val="bottom"/>
          </w:tcPr>
          <w:p w14:paraId="689B129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75 - 84</w:t>
            </w:r>
          </w:p>
        </w:tc>
        <w:tc>
          <w:tcPr>
            <w:tcW w:w="0" w:type="auto"/>
            <w:tcBorders>
              <w:top w:val="nil"/>
              <w:left w:val="nil"/>
              <w:bottom w:val="nil"/>
              <w:right w:val="nil"/>
            </w:tcBorders>
            <w:shd w:val="clear" w:color="auto" w:fill="auto"/>
            <w:noWrap/>
            <w:vAlign w:val="bottom"/>
          </w:tcPr>
          <w:p w14:paraId="2025029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0.97 (0.85 - 1.10, 0.59)</w:t>
            </w:r>
          </w:p>
        </w:tc>
        <w:tc>
          <w:tcPr>
            <w:tcW w:w="0" w:type="auto"/>
            <w:tcBorders>
              <w:top w:val="nil"/>
              <w:left w:val="nil"/>
              <w:bottom w:val="nil"/>
              <w:right w:val="nil"/>
            </w:tcBorders>
            <w:shd w:val="clear" w:color="auto" w:fill="auto"/>
            <w:noWrap/>
            <w:vAlign w:val="bottom"/>
          </w:tcPr>
          <w:p w14:paraId="46E175F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(0.92 - 1.20, 0.48)</w:t>
            </w:r>
          </w:p>
        </w:tc>
      </w:tr>
      <w:tr w:rsidR="002679E5" w:rsidRPr="00C62D2F" w14:paraId="3576194E" w14:textId="77777777" w:rsidTr="004C2265">
        <w:trPr>
          <w:trHeight w:val="260"/>
        </w:trPr>
        <w:tc>
          <w:tcPr>
            <w:tcW w:w="0" w:type="auto"/>
            <w:tcBorders>
              <w:top w:val="nil"/>
              <w:left w:val="nil"/>
              <w:bottom w:val="nil"/>
              <w:right w:val="nil"/>
            </w:tcBorders>
            <w:shd w:val="clear" w:color="auto" w:fill="auto"/>
            <w:noWrap/>
            <w:vAlign w:val="bottom"/>
          </w:tcPr>
          <w:p w14:paraId="3CEE9D6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85+</w:t>
            </w:r>
          </w:p>
        </w:tc>
        <w:tc>
          <w:tcPr>
            <w:tcW w:w="0" w:type="auto"/>
            <w:tcBorders>
              <w:top w:val="nil"/>
              <w:left w:val="nil"/>
              <w:bottom w:val="nil"/>
              <w:right w:val="nil"/>
            </w:tcBorders>
            <w:shd w:val="clear" w:color="auto" w:fill="auto"/>
            <w:noWrap/>
            <w:vAlign w:val="bottom"/>
          </w:tcPr>
          <w:p w14:paraId="291933B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0.59 (0.42 - 0.81, &lt;.01)</w:t>
            </w:r>
          </w:p>
        </w:tc>
        <w:tc>
          <w:tcPr>
            <w:tcW w:w="0" w:type="auto"/>
            <w:tcBorders>
              <w:top w:val="nil"/>
              <w:left w:val="nil"/>
              <w:bottom w:val="nil"/>
              <w:right w:val="nil"/>
            </w:tcBorders>
            <w:shd w:val="clear" w:color="auto" w:fill="auto"/>
            <w:noWrap/>
            <w:vAlign w:val="bottom"/>
          </w:tcPr>
          <w:p w14:paraId="46E0B46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0.79 (0.56 - 1.11, 0.17)</w:t>
            </w:r>
          </w:p>
        </w:tc>
      </w:tr>
      <w:tr w:rsidR="002679E5" w:rsidRPr="00C62D2F" w14:paraId="6D5971AC" w14:textId="77777777" w:rsidTr="004C2265">
        <w:trPr>
          <w:trHeight w:val="260"/>
        </w:trPr>
        <w:tc>
          <w:tcPr>
            <w:tcW w:w="0" w:type="auto"/>
            <w:tcBorders>
              <w:top w:val="nil"/>
              <w:left w:val="nil"/>
              <w:bottom w:val="nil"/>
              <w:right w:val="nil"/>
            </w:tcBorders>
            <w:shd w:val="clear" w:color="auto" w:fill="auto"/>
            <w:noWrap/>
            <w:vAlign w:val="bottom"/>
          </w:tcPr>
          <w:p w14:paraId="0EB5942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Race</w:t>
            </w:r>
          </w:p>
        </w:tc>
        <w:tc>
          <w:tcPr>
            <w:tcW w:w="0" w:type="auto"/>
            <w:tcBorders>
              <w:top w:val="nil"/>
              <w:left w:val="nil"/>
              <w:bottom w:val="nil"/>
              <w:right w:val="nil"/>
            </w:tcBorders>
            <w:shd w:val="clear" w:color="auto" w:fill="auto"/>
            <w:noWrap/>
            <w:vAlign w:val="bottom"/>
          </w:tcPr>
          <w:p w14:paraId="6701C60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A16F24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C74D367" w14:textId="77777777" w:rsidTr="004C2265">
        <w:trPr>
          <w:trHeight w:val="260"/>
        </w:trPr>
        <w:tc>
          <w:tcPr>
            <w:tcW w:w="0" w:type="auto"/>
            <w:tcBorders>
              <w:top w:val="nil"/>
              <w:left w:val="nil"/>
              <w:bottom w:val="nil"/>
              <w:right w:val="nil"/>
            </w:tcBorders>
            <w:shd w:val="clear" w:color="auto" w:fill="auto"/>
            <w:noWrap/>
            <w:vAlign w:val="bottom"/>
          </w:tcPr>
          <w:p w14:paraId="1B6AB23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White</w:t>
            </w:r>
          </w:p>
        </w:tc>
        <w:tc>
          <w:tcPr>
            <w:tcW w:w="0" w:type="auto"/>
            <w:tcBorders>
              <w:top w:val="nil"/>
              <w:left w:val="nil"/>
              <w:bottom w:val="nil"/>
              <w:right w:val="nil"/>
            </w:tcBorders>
            <w:shd w:val="clear" w:color="auto" w:fill="auto"/>
            <w:noWrap/>
            <w:vAlign w:val="bottom"/>
          </w:tcPr>
          <w:p w14:paraId="6742F26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E5ACCF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8A7EA38" w14:textId="77777777" w:rsidTr="004C2265">
        <w:trPr>
          <w:trHeight w:val="260"/>
        </w:trPr>
        <w:tc>
          <w:tcPr>
            <w:tcW w:w="0" w:type="auto"/>
            <w:tcBorders>
              <w:top w:val="nil"/>
              <w:left w:val="nil"/>
              <w:bottom w:val="nil"/>
              <w:right w:val="nil"/>
            </w:tcBorders>
            <w:shd w:val="clear" w:color="auto" w:fill="auto"/>
            <w:noWrap/>
            <w:vAlign w:val="bottom"/>
          </w:tcPr>
          <w:p w14:paraId="38DEE37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Black</w:t>
            </w:r>
          </w:p>
        </w:tc>
        <w:tc>
          <w:tcPr>
            <w:tcW w:w="0" w:type="auto"/>
            <w:tcBorders>
              <w:top w:val="nil"/>
              <w:left w:val="nil"/>
              <w:bottom w:val="nil"/>
              <w:right w:val="nil"/>
            </w:tcBorders>
            <w:shd w:val="clear" w:color="auto" w:fill="auto"/>
            <w:noWrap/>
            <w:vAlign w:val="bottom"/>
          </w:tcPr>
          <w:p w14:paraId="59C85BC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(0.73 - 1.15, 0.44)</w:t>
            </w:r>
          </w:p>
        </w:tc>
        <w:tc>
          <w:tcPr>
            <w:tcW w:w="0" w:type="auto"/>
            <w:tcBorders>
              <w:top w:val="nil"/>
              <w:left w:val="nil"/>
              <w:bottom w:val="nil"/>
              <w:right w:val="nil"/>
            </w:tcBorders>
            <w:shd w:val="clear" w:color="auto" w:fill="auto"/>
            <w:noWrap/>
            <w:vAlign w:val="bottom"/>
          </w:tcPr>
          <w:p w14:paraId="76752F6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3320F3F" w14:textId="77777777" w:rsidTr="004C2265">
        <w:trPr>
          <w:trHeight w:val="260"/>
        </w:trPr>
        <w:tc>
          <w:tcPr>
            <w:tcW w:w="0" w:type="auto"/>
            <w:tcBorders>
              <w:top w:val="nil"/>
              <w:left w:val="nil"/>
              <w:bottom w:val="nil"/>
              <w:right w:val="nil"/>
            </w:tcBorders>
            <w:shd w:val="clear" w:color="auto" w:fill="auto"/>
            <w:noWrap/>
            <w:vAlign w:val="bottom"/>
          </w:tcPr>
          <w:p w14:paraId="2CD1268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Hispanic</w:t>
            </w:r>
          </w:p>
        </w:tc>
        <w:tc>
          <w:tcPr>
            <w:tcW w:w="0" w:type="auto"/>
            <w:tcBorders>
              <w:top w:val="nil"/>
              <w:left w:val="nil"/>
              <w:bottom w:val="nil"/>
              <w:right w:val="nil"/>
            </w:tcBorders>
            <w:shd w:val="clear" w:color="auto" w:fill="auto"/>
            <w:noWrap/>
            <w:vAlign w:val="bottom"/>
          </w:tcPr>
          <w:p w14:paraId="6EC108F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1.44 (0.79 - 2.60, 0.23)</w:t>
            </w:r>
          </w:p>
        </w:tc>
        <w:tc>
          <w:tcPr>
            <w:tcW w:w="0" w:type="auto"/>
            <w:tcBorders>
              <w:top w:val="nil"/>
              <w:left w:val="nil"/>
              <w:bottom w:val="nil"/>
              <w:right w:val="nil"/>
            </w:tcBorders>
            <w:shd w:val="clear" w:color="auto" w:fill="auto"/>
            <w:noWrap/>
            <w:vAlign w:val="bottom"/>
          </w:tcPr>
          <w:p w14:paraId="7E822E2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B651621" w14:textId="77777777" w:rsidTr="004C2265">
        <w:trPr>
          <w:trHeight w:val="260"/>
        </w:trPr>
        <w:tc>
          <w:tcPr>
            <w:tcW w:w="0" w:type="auto"/>
            <w:tcBorders>
              <w:top w:val="nil"/>
              <w:left w:val="nil"/>
              <w:bottom w:val="nil"/>
              <w:right w:val="nil"/>
            </w:tcBorders>
            <w:shd w:val="clear" w:color="auto" w:fill="auto"/>
            <w:noWrap/>
            <w:vAlign w:val="bottom"/>
          </w:tcPr>
          <w:p w14:paraId="127FC5D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4AD4CC4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(0.63 - 1.22, 0.45)</w:t>
            </w:r>
          </w:p>
        </w:tc>
        <w:tc>
          <w:tcPr>
            <w:tcW w:w="0" w:type="auto"/>
            <w:tcBorders>
              <w:top w:val="nil"/>
              <w:left w:val="nil"/>
              <w:bottom w:val="nil"/>
              <w:right w:val="nil"/>
            </w:tcBorders>
            <w:shd w:val="clear" w:color="auto" w:fill="auto"/>
            <w:noWrap/>
            <w:vAlign w:val="bottom"/>
          </w:tcPr>
          <w:p w14:paraId="60AD821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9DD6120" w14:textId="77777777" w:rsidTr="004C2265">
        <w:trPr>
          <w:trHeight w:val="260"/>
        </w:trPr>
        <w:tc>
          <w:tcPr>
            <w:tcW w:w="0" w:type="auto"/>
            <w:tcBorders>
              <w:top w:val="nil"/>
              <w:left w:val="nil"/>
              <w:bottom w:val="nil"/>
              <w:right w:val="nil"/>
            </w:tcBorders>
            <w:shd w:val="clear" w:color="auto" w:fill="auto"/>
            <w:noWrap/>
            <w:vAlign w:val="bottom"/>
          </w:tcPr>
          <w:p w14:paraId="700EE56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COPD</w:t>
            </w:r>
          </w:p>
        </w:tc>
        <w:tc>
          <w:tcPr>
            <w:tcW w:w="0" w:type="auto"/>
            <w:tcBorders>
              <w:top w:val="nil"/>
              <w:left w:val="nil"/>
              <w:bottom w:val="nil"/>
              <w:right w:val="nil"/>
            </w:tcBorders>
            <w:shd w:val="clear" w:color="auto" w:fill="auto"/>
            <w:noWrap/>
            <w:vAlign w:val="bottom"/>
          </w:tcPr>
          <w:p w14:paraId="06836C2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AD9A00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A0B5EF7" w14:textId="77777777" w:rsidTr="004C2265">
        <w:trPr>
          <w:trHeight w:val="260"/>
        </w:trPr>
        <w:tc>
          <w:tcPr>
            <w:tcW w:w="0" w:type="auto"/>
            <w:tcBorders>
              <w:top w:val="nil"/>
              <w:left w:val="nil"/>
              <w:bottom w:val="nil"/>
              <w:right w:val="nil"/>
            </w:tcBorders>
            <w:shd w:val="clear" w:color="auto" w:fill="auto"/>
            <w:noWrap/>
            <w:vAlign w:val="bottom"/>
          </w:tcPr>
          <w:p w14:paraId="0CE3B2D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164F932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5CD24D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B12DF27" w14:textId="77777777" w:rsidTr="004C2265">
        <w:trPr>
          <w:trHeight w:val="260"/>
        </w:trPr>
        <w:tc>
          <w:tcPr>
            <w:tcW w:w="0" w:type="auto"/>
            <w:tcBorders>
              <w:top w:val="nil"/>
              <w:left w:val="nil"/>
              <w:bottom w:val="nil"/>
              <w:right w:val="nil"/>
            </w:tcBorders>
            <w:shd w:val="clear" w:color="auto" w:fill="auto"/>
            <w:noWrap/>
            <w:vAlign w:val="bottom"/>
          </w:tcPr>
          <w:p w14:paraId="1147042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6C77C8A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1.20 (1.06 - 1.35, &lt;.01)</w:t>
            </w:r>
          </w:p>
        </w:tc>
        <w:tc>
          <w:tcPr>
            <w:tcW w:w="0" w:type="auto"/>
            <w:tcBorders>
              <w:top w:val="nil"/>
              <w:left w:val="nil"/>
              <w:bottom w:val="nil"/>
              <w:right w:val="nil"/>
            </w:tcBorders>
            <w:shd w:val="clear" w:color="auto" w:fill="auto"/>
            <w:noWrap/>
            <w:vAlign w:val="bottom"/>
          </w:tcPr>
          <w:p w14:paraId="4A5A73A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1.18 (1.04 - 1.36, 0.01)</w:t>
            </w:r>
          </w:p>
        </w:tc>
      </w:tr>
      <w:tr w:rsidR="002679E5" w:rsidRPr="00C62D2F" w14:paraId="38FEA502" w14:textId="77777777" w:rsidTr="004C2265">
        <w:trPr>
          <w:trHeight w:val="260"/>
        </w:trPr>
        <w:tc>
          <w:tcPr>
            <w:tcW w:w="0" w:type="auto"/>
            <w:tcBorders>
              <w:top w:val="nil"/>
              <w:left w:val="nil"/>
              <w:bottom w:val="nil"/>
              <w:right w:val="nil"/>
            </w:tcBorders>
            <w:shd w:val="clear" w:color="auto" w:fill="auto"/>
            <w:noWrap/>
            <w:vAlign w:val="bottom"/>
          </w:tcPr>
          <w:p w14:paraId="6E0791B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Charlson Score (no COPD)</w:t>
            </w:r>
          </w:p>
        </w:tc>
        <w:tc>
          <w:tcPr>
            <w:tcW w:w="0" w:type="auto"/>
            <w:tcBorders>
              <w:top w:val="nil"/>
              <w:left w:val="nil"/>
              <w:bottom w:val="nil"/>
              <w:right w:val="nil"/>
            </w:tcBorders>
            <w:shd w:val="clear" w:color="auto" w:fill="auto"/>
            <w:noWrap/>
            <w:vAlign w:val="bottom"/>
          </w:tcPr>
          <w:p w14:paraId="336DFC5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D75530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2FCC0B2" w14:textId="77777777" w:rsidTr="004C2265">
        <w:trPr>
          <w:trHeight w:val="260"/>
        </w:trPr>
        <w:tc>
          <w:tcPr>
            <w:tcW w:w="0" w:type="auto"/>
            <w:tcBorders>
              <w:top w:val="nil"/>
              <w:left w:val="nil"/>
              <w:bottom w:val="nil"/>
              <w:right w:val="nil"/>
            </w:tcBorders>
            <w:shd w:val="clear" w:color="auto" w:fill="auto"/>
            <w:noWrap/>
            <w:vAlign w:val="bottom"/>
          </w:tcPr>
          <w:p w14:paraId="1C0D0E6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3BEF372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322A4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D5072AE" w14:textId="77777777" w:rsidTr="004C2265">
        <w:trPr>
          <w:trHeight w:val="260"/>
        </w:trPr>
        <w:tc>
          <w:tcPr>
            <w:tcW w:w="0" w:type="auto"/>
            <w:tcBorders>
              <w:top w:val="nil"/>
              <w:left w:val="nil"/>
              <w:bottom w:val="nil"/>
              <w:right w:val="nil"/>
            </w:tcBorders>
            <w:shd w:val="clear" w:color="auto" w:fill="auto"/>
            <w:noWrap/>
            <w:vAlign w:val="bottom"/>
          </w:tcPr>
          <w:p w14:paraId="7579400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1-2</w:t>
            </w:r>
          </w:p>
        </w:tc>
        <w:tc>
          <w:tcPr>
            <w:tcW w:w="0" w:type="auto"/>
            <w:tcBorders>
              <w:top w:val="nil"/>
              <w:left w:val="nil"/>
              <w:bottom w:val="nil"/>
              <w:right w:val="nil"/>
            </w:tcBorders>
            <w:shd w:val="clear" w:color="auto" w:fill="auto"/>
            <w:noWrap/>
            <w:vAlign w:val="bottom"/>
          </w:tcPr>
          <w:p w14:paraId="479B5FA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(0.89 - 1.16, 0.79)</w:t>
            </w:r>
          </w:p>
        </w:tc>
        <w:tc>
          <w:tcPr>
            <w:tcW w:w="0" w:type="auto"/>
            <w:tcBorders>
              <w:top w:val="nil"/>
              <w:left w:val="nil"/>
              <w:bottom w:val="nil"/>
              <w:right w:val="nil"/>
            </w:tcBorders>
            <w:shd w:val="clear" w:color="auto" w:fill="auto"/>
            <w:noWrap/>
            <w:vAlign w:val="bottom"/>
          </w:tcPr>
          <w:p w14:paraId="2EB1929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A27177F" w14:textId="77777777" w:rsidTr="004C2265">
        <w:trPr>
          <w:trHeight w:val="260"/>
        </w:trPr>
        <w:tc>
          <w:tcPr>
            <w:tcW w:w="0" w:type="auto"/>
            <w:tcBorders>
              <w:top w:val="nil"/>
              <w:left w:val="nil"/>
              <w:bottom w:val="nil"/>
              <w:right w:val="nil"/>
            </w:tcBorders>
            <w:shd w:val="clear" w:color="auto" w:fill="auto"/>
            <w:noWrap/>
            <w:vAlign w:val="bottom"/>
          </w:tcPr>
          <w:p w14:paraId="424C6B4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2</w:t>
            </w:r>
          </w:p>
        </w:tc>
        <w:tc>
          <w:tcPr>
            <w:tcW w:w="0" w:type="auto"/>
            <w:tcBorders>
              <w:top w:val="nil"/>
              <w:left w:val="nil"/>
              <w:bottom w:val="nil"/>
              <w:right w:val="nil"/>
            </w:tcBorders>
            <w:shd w:val="clear" w:color="auto" w:fill="auto"/>
            <w:noWrap/>
            <w:vAlign w:val="bottom"/>
          </w:tcPr>
          <w:p w14:paraId="08BC7C8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(0.90 - 1.37, 0.35)</w:t>
            </w:r>
          </w:p>
        </w:tc>
        <w:tc>
          <w:tcPr>
            <w:tcW w:w="0" w:type="auto"/>
            <w:tcBorders>
              <w:top w:val="nil"/>
              <w:left w:val="nil"/>
              <w:bottom w:val="nil"/>
              <w:right w:val="nil"/>
            </w:tcBorders>
            <w:shd w:val="clear" w:color="auto" w:fill="auto"/>
            <w:noWrap/>
            <w:vAlign w:val="bottom"/>
          </w:tcPr>
          <w:p w14:paraId="42030D6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A2D75DE" w14:textId="77777777" w:rsidTr="004C2265">
        <w:trPr>
          <w:trHeight w:val="260"/>
        </w:trPr>
        <w:tc>
          <w:tcPr>
            <w:tcW w:w="0" w:type="auto"/>
            <w:tcBorders>
              <w:top w:val="nil"/>
              <w:left w:val="nil"/>
              <w:bottom w:val="nil"/>
              <w:right w:val="nil"/>
            </w:tcBorders>
            <w:shd w:val="clear" w:color="auto" w:fill="auto"/>
            <w:noWrap/>
            <w:vAlign w:val="bottom"/>
          </w:tcPr>
          <w:p w14:paraId="18BD112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Supplemental O2</w:t>
            </w:r>
          </w:p>
        </w:tc>
        <w:tc>
          <w:tcPr>
            <w:tcW w:w="0" w:type="auto"/>
            <w:tcBorders>
              <w:top w:val="nil"/>
              <w:left w:val="nil"/>
              <w:bottom w:val="nil"/>
              <w:right w:val="nil"/>
            </w:tcBorders>
            <w:shd w:val="clear" w:color="auto" w:fill="auto"/>
            <w:noWrap/>
            <w:vAlign w:val="bottom"/>
          </w:tcPr>
          <w:p w14:paraId="2847802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A0C052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7752BE6" w14:textId="77777777" w:rsidTr="004C2265">
        <w:trPr>
          <w:trHeight w:val="260"/>
        </w:trPr>
        <w:tc>
          <w:tcPr>
            <w:tcW w:w="0" w:type="auto"/>
            <w:tcBorders>
              <w:top w:val="nil"/>
              <w:left w:val="nil"/>
              <w:bottom w:val="nil"/>
              <w:right w:val="nil"/>
            </w:tcBorders>
            <w:shd w:val="clear" w:color="auto" w:fill="auto"/>
            <w:noWrap/>
            <w:vAlign w:val="bottom"/>
          </w:tcPr>
          <w:p w14:paraId="5D0F85E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37921C2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B5002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9608ED4" w14:textId="77777777" w:rsidTr="004C2265">
        <w:trPr>
          <w:trHeight w:val="260"/>
        </w:trPr>
        <w:tc>
          <w:tcPr>
            <w:tcW w:w="0" w:type="auto"/>
            <w:tcBorders>
              <w:top w:val="nil"/>
              <w:left w:val="nil"/>
              <w:bottom w:val="nil"/>
              <w:right w:val="nil"/>
            </w:tcBorders>
            <w:shd w:val="clear" w:color="auto" w:fill="auto"/>
            <w:noWrap/>
            <w:vAlign w:val="bottom"/>
          </w:tcPr>
          <w:p w14:paraId="7521EDF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1B4288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(0.93 - 1.23, 0.34)</w:t>
            </w:r>
          </w:p>
        </w:tc>
        <w:tc>
          <w:tcPr>
            <w:tcW w:w="0" w:type="auto"/>
            <w:tcBorders>
              <w:top w:val="nil"/>
              <w:left w:val="nil"/>
              <w:bottom w:val="nil"/>
              <w:right w:val="nil"/>
            </w:tcBorders>
            <w:shd w:val="clear" w:color="auto" w:fill="auto"/>
            <w:noWrap/>
            <w:vAlign w:val="bottom"/>
          </w:tcPr>
          <w:p w14:paraId="6782A0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(0.84 - 1.14, 0.78)</w:t>
            </w:r>
          </w:p>
        </w:tc>
      </w:tr>
      <w:tr w:rsidR="002679E5" w:rsidRPr="00C62D2F" w14:paraId="7D3EF8F6" w14:textId="77777777" w:rsidTr="004C2265">
        <w:trPr>
          <w:trHeight w:val="260"/>
        </w:trPr>
        <w:tc>
          <w:tcPr>
            <w:tcW w:w="0" w:type="auto"/>
            <w:tcBorders>
              <w:top w:val="nil"/>
              <w:left w:val="nil"/>
              <w:bottom w:val="nil"/>
              <w:right w:val="nil"/>
            </w:tcBorders>
            <w:shd w:val="clear" w:color="auto" w:fill="auto"/>
            <w:noWrap/>
            <w:vAlign w:val="bottom"/>
          </w:tcPr>
          <w:p w14:paraId="28541C2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Homebound</w:t>
            </w:r>
          </w:p>
        </w:tc>
        <w:tc>
          <w:tcPr>
            <w:tcW w:w="0" w:type="auto"/>
            <w:tcBorders>
              <w:top w:val="nil"/>
              <w:left w:val="nil"/>
              <w:bottom w:val="nil"/>
              <w:right w:val="nil"/>
            </w:tcBorders>
            <w:shd w:val="clear" w:color="auto" w:fill="auto"/>
            <w:noWrap/>
            <w:vAlign w:val="bottom"/>
          </w:tcPr>
          <w:p w14:paraId="3DC7F1E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A983BE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1BC7982" w14:textId="77777777" w:rsidTr="004C2265">
        <w:trPr>
          <w:trHeight w:val="260"/>
        </w:trPr>
        <w:tc>
          <w:tcPr>
            <w:tcW w:w="0" w:type="auto"/>
            <w:tcBorders>
              <w:top w:val="nil"/>
              <w:left w:val="nil"/>
              <w:bottom w:val="nil"/>
              <w:right w:val="nil"/>
            </w:tcBorders>
            <w:shd w:val="clear" w:color="auto" w:fill="auto"/>
            <w:noWrap/>
            <w:vAlign w:val="bottom"/>
          </w:tcPr>
          <w:p w14:paraId="73E1F2B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3E2978B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8084E9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068B85D" w14:textId="77777777" w:rsidTr="004C2265">
        <w:trPr>
          <w:trHeight w:val="260"/>
        </w:trPr>
        <w:tc>
          <w:tcPr>
            <w:tcW w:w="0" w:type="auto"/>
            <w:tcBorders>
              <w:top w:val="nil"/>
              <w:left w:val="nil"/>
              <w:bottom w:val="nil"/>
              <w:right w:val="nil"/>
            </w:tcBorders>
            <w:shd w:val="clear" w:color="auto" w:fill="auto"/>
            <w:noWrap/>
            <w:vAlign w:val="bottom"/>
          </w:tcPr>
          <w:p w14:paraId="468E4AF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5BDEBE4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1.16 (0.73 - 1.84, 0.54)</w:t>
            </w:r>
          </w:p>
        </w:tc>
        <w:tc>
          <w:tcPr>
            <w:tcW w:w="0" w:type="auto"/>
            <w:tcBorders>
              <w:top w:val="nil"/>
              <w:left w:val="nil"/>
              <w:bottom w:val="nil"/>
              <w:right w:val="nil"/>
            </w:tcBorders>
            <w:shd w:val="clear" w:color="auto" w:fill="auto"/>
            <w:noWrap/>
            <w:vAlign w:val="bottom"/>
          </w:tcPr>
          <w:p w14:paraId="0B3737E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(0.70 - 1.81, 0.64)</w:t>
            </w:r>
          </w:p>
        </w:tc>
      </w:tr>
      <w:tr w:rsidR="002679E5" w:rsidRPr="00C62D2F" w14:paraId="52B39AE0" w14:textId="77777777" w:rsidTr="004C2265">
        <w:trPr>
          <w:trHeight w:val="260"/>
        </w:trPr>
        <w:tc>
          <w:tcPr>
            <w:tcW w:w="0" w:type="auto"/>
            <w:tcBorders>
              <w:top w:val="nil"/>
              <w:left w:val="nil"/>
              <w:bottom w:val="nil"/>
              <w:right w:val="nil"/>
            </w:tcBorders>
            <w:shd w:val="clear" w:color="auto" w:fill="auto"/>
            <w:noWrap/>
            <w:vAlign w:val="bottom"/>
          </w:tcPr>
          <w:p w14:paraId="2C75B60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Stage</w:t>
            </w:r>
          </w:p>
        </w:tc>
        <w:tc>
          <w:tcPr>
            <w:tcW w:w="0" w:type="auto"/>
            <w:tcBorders>
              <w:top w:val="nil"/>
              <w:left w:val="nil"/>
              <w:bottom w:val="nil"/>
              <w:right w:val="nil"/>
            </w:tcBorders>
            <w:shd w:val="clear" w:color="auto" w:fill="auto"/>
            <w:noWrap/>
            <w:vAlign w:val="bottom"/>
          </w:tcPr>
          <w:p w14:paraId="3AD4259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7B415C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D1E8A9D" w14:textId="77777777" w:rsidTr="004C2265">
        <w:trPr>
          <w:trHeight w:val="260"/>
        </w:trPr>
        <w:tc>
          <w:tcPr>
            <w:tcW w:w="0" w:type="auto"/>
            <w:tcBorders>
              <w:top w:val="nil"/>
              <w:left w:val="nil"/>
              <w:bottom w:val="nil"/>
              <w:right w:val="nil"/>
            </w:tcBorders>
            <w:shd w:val="clear" w:color="auto" w:fill="auto"/>
            <w:noWrap/>
            <w:vAlign w:val="bottom"/>
          </w:tcPr>
          <w:p w14:paraId="4F4976B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IIIA</w:t>
            </w:r>
          </w:p>
        </w:tc>
        <w:tc>
          <w:tcPr>
            <w:tcW w:w="0" w:type="auto"/>
            <w:tcBorders>
              <w:top w:val="nil"/>
              <w:left w:val="nil"/>
              <w:bottom w:val="nil"/>
              <w:right w:val="nil"/>
            </w:tcBorders>
            <w:shd w:val="clear" w:color="auto" w:fill="auto"/>
            <w:noWrap/>
            <w:vAlign w:val="bottom"/>
          </w:tcPr>
          <w:p w14:paraId="505B2CA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4CDFAE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850DFAB" w14:textId="77777777" w:rsidTr="004C2265">
        <w:trPr>
          <w:trHeight w:val="260"/>
        </w:trPr>
        <w:tc>
          <w:tcPr>
            <w:tcW w:w="0" w:type="auto"/>
            <w:tcBorders>
              <w:top w:val="nil"/>
              <w:left w:val="nil"/>
              <w:bottom w:val="nil"/>
              <w:right w:val="nil"/>
            </w:tcBorders>
            <w:shd w:val="clear" w:color="auto" w:fill="auto"/>
            <w:noWrap/>
            <w:vAlign w:val="bottom"/>
          </w:tcPr>
          <w:p w14:paraId="17B8931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IIIB</w:t>
            </w:r>
          </w:p>
        </w:tc>
        <w:tc>
          <w:tcPr>
            <w:tcW w:w="0" w:type="auto"/>
            <w:tcBorders>
              <w:top w:val="nil"/>
              <w:left w:val="nil"/>
              <w:bottom w:val="nil"/>
              <w:right w:val="nil"/>
            </w:tcBorders>
            <w:shd w:val="clear" w:color="auto" w:fill="auto"/>
            <w:noWrap/>
            <w:vAlign w:val="bottom"/>
          </w:tcPr>
          <w:p w14:paraId="1EEE813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1.14 (1.00 - 1.29, 0.04)</w:t>
            </w:r>
          </w:p>
        </w:tc>
        <w:tc>
          <w:tcPr>
            <w:tcW w:w="0" w:type="auto"/>
            <w:tcBorders>
              <w:top w:val="nil"/>
              <w:left w:val="nil"/>
              <w:bottom w:val="nil"/>
              <w:right w:val="nil"/>
            </w:tcBorders>
            <w:shd w:val="clear" w:color="auto" w:fill="auto"/>
            <w:noWrap/>
            <w:vAlign w:val="bottom"/>
          </w:tcPr>
          <w:p w14:paraId="3EDEE70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(0.98 - 1.26, 0.09)</w:t>
            </w:r>
          </w:p>
        </w:tc>
      </w:tr>
      <w:tr w:rsidR="002679E5" w:rsidRPr="00C62D2F" w14:paraId="5CC4B153" w14:textId="77777777" w:rsidTr="004C2265">
        <w:trPr>
          <w:trHeight w:val="260"/>
        </w:trPr>
        <w:tc>
          <w:tcPr>
            <w:tcW w:w="0" w:type="auto"/>
            <w:tcBorders>
              <w:top w:val="nil"/>
              <w:left w:val="nil"/>
              <w:bottom w:val="nil"/>
              <w:right w:val="nil"/>
            </w:tcBorders>
            <w:shd w:val="clear" w:color="auto" w:fill="auto"/>
            <w:noWrap/>
            <w:vAlign w:val="bottom"/>
          </w:tcPr>
          <w:p w14:paraId="21A14F7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T-Stage</w:t>
            </w:r>
          </w:p>
        </w:tc>
        <w:tc>
          <w:tcPr>
            <w:tcW w:w="0" w:type="auto"/>
            <w:tcBorders>
              <w:top w:val="nil"/>
              <w:left w:val="nil"/>
              <w:bottom w:val="nil"/>
              <w:right w:val="nil"/>
            </w:tcBorders>
            <w:shd w:val="clear" w:color="auto" w:fill="auto"/>
            <w:noWrap/>
            <w:vAlign w:val="bottom"/>
          </w:tcPr>
          <w:p w14:paraId="4472E98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776346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8945EBA" w14:textId="77777777" w:rsidTr="004C2265">
        <w:trPr>
          <w:trHeight w:val="260"/>
        </w:trPr>
        <w:tc>
          <w:tcPr>
            <w:tcW w:w="0" w:type="auto"/>
            <w:tcBorders>
              <w:top w:val="nil"/>
              <w:left w:val="nil"/>
              <w:bottom w:val="nil"/>
              <w:right w:val="nil"/>
            </w:tcBorders>
            <w:shd w:val="clear" w:color="auto" w:fill="auto"/>
            <w:noWrap/>
            <w:vAlign w:val="bottom"/>
          </w:tcPr>
          <w:p w14:paraId="00D3A48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TX</w:t>
            </w:r>
          </w:p>
        </w:tc>
        <w:tc>
          <w:tcPr>
            <w:tcW w:w="0" w:type="auto"/>
            <w:tcBorders>
              <w:top w:val="nil"/>
              <w:left w:val="nil"/>
              <w:bottom w:val="nil"/>
              <w:right w:val="nil"/>
            </w:tcBorders>
            <w:shd w:val="clear" w:color="auto" w:fill="auto"/>
            <w:noWrap/>
            <w:vAlign w:val="bottom"/>
          </w:tcPr>
          <w:p w14:paraId="525CA88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7BA7E8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C19ECC7" w14:textId="77777777" w:rsidTr="004C2265">
        <w:trPr>
          <w:trHeight w:val="260"/>
        </w:trPr>
        <w:tc>
          <w:tcPr>
            <w:tcW w:w="0" w:type="auto"/>
            <w:tcBorders>
              <w:top w:val="nil"/>
              <w:left w:val="nil"/>
              <w:bottom w:val="nil"/>
              <w:right w:val="nil"/>
            </w:tcBorders>
            <w:shd w:val="clear" w:color="auto" w:fill="auto"/>
            <w:noWrap/>
            <w:vAlign w:val="bottom"/>
          </w:tcPr>
          <w:p w14:paraId="4F02D81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T0</w:t>
            </w:r>
          </w:p>
        </w:tc>
        <w:tc>
          <w:tcPr>
            <w:tcW w:w="0" w:type="auto"/>
            <w:tcBorders>
              <w:top w:val="nil"/>
              <w:left w:val="nil"/>
              <w:bottom w:val="nil"/>
              <w:right w:val="nil"/>
            </w:tcBorders>
            <w:shd w:val="clear" w:color="auto" w:fill="auto"/>
            <w:noWrap/>
            <w:vAlign w:val="bottom"/>
          </w:tcPr>
          <w:p w14:paraId="3B27DD7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1.01 (0.40 - 2.55, 0.98)</w:t>
            </w:r>
          </w:p>
        </w:tc>
        <w:tc>
          <w:tcPr>
            <w:tcW w:w="0" w:type="auto"/>
            <w:tcBorders>
              <w:top w:val="nil"/>
              <w:left w:val="nil"/>
              <w:bottom w:val="nil"/>
              <w:right w:val="nil"/>
            </w:tcBorders>
            <w:shd w:val="clear" w:color="auto" w:fill="auto"/>
            <w:noWrap/>
            <w:vAlign w:val="bottom"/>
          </w:tcPr>
          <w:p w14:paraId="0368F20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FE41F71" w14:textId="77777777" w:rsidTr="004C2265">
        <w:trPr>
          <w:trHeight w:val="260"/>
        </w:trPr>
        <w:tc>
          <w:tcPr>
            <w:tcW w:w="0" w:type="auto"/>
            <w:tcBorders>
              <w:top w:val="nil"/>
              <w:left w:val="nil"/>
              <w:bottom w:val="nil"/>
              <w:right w:val="nil"/>
            </w:tcBorders>
            <w:shd w:val="clear" w:color="auto" w:fill="auto"/>
            <w:noWrap/>
            <w:vAlign w:val="bottom"/>
          </w:tcPr>
          <w:p w14:paraId="399D804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T1</w:t>
            </w:r>
          </w:p>
        </w:tc>
        <w:tc>
          <w:tcPr>
            <w:tcW w:w="0" w:type="auto"/>
            <w:tcBorders>
              <w:top w:val="nil"/>
              <w:left w:val="nil"/>
              <w:bottom w:val="nil"/>
              <w:right w:val="nil"/>
            </w:tcBorders>
            <w:shd w:val="clear" w:color="auto" w:fill="auto"/>
            <w:noWrap/>
            <w:vAlign w:val="bottom"/>
          </w:tcPr>
          <w:p w14:paraId="6A4E487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(0.69 - 1.34, 0.81)</w:t>
            </w:r>
          </w:p>
        </w:tc>
        <w:tc>
          <w:tcPr>
            <w:tcW w:w="0" w:type="auto"/>
            <w:tcBorders>
              <w:top w:val="nil"/>
              <w:left w:val="nil"/>
              <w:bottom w:val="nil"/>
              <w:right w:val="nil"/>
            </w:tcBorders>
            <w:shd w:val="clear" w:color="auto" w:fill="auto"/>
            <w:noWrap/>
            <w:vAlign w:val="bottom"/>
          </w:tcPr>
          <w:p w14:paraId="583E7A3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B554B5E" w14:textId="77777777" w:rsidTr="004C2265">
        <w:trPr>
          <w:trHeight w:val="260"/>
        </w:trPr>
        <w:tc>
          <w:tcPr>
            <w:tcW w:w="0" w:type="auto"/>
            <w:tcBorders>
              <w:top w:val="nil"/>
              <w:left w:val="nil"/>
              <w:bottom w:val="nil"/>
              <w:right w:val="nil"/>
            </w:tcBorders>
            <w:shd w:val="clear" w:color="auto" w:fill="auto"/>
            <w:noWrap/>
            <w:vAlign w:val="bottom"/>
          </w:tcPr>
          <w:p w14:paraId="1D97357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T2</w:t>
            </w:r>
          </w:p>
        </w:tc>
        <w:tc>
          <w:tcPr>
            <w:tcW w:w="0" w:type="auto"/>
            <w:tcBorders>
              <w:top w:val="nil"/>
              <w:left w:val="nil"/>
              <w:bottom w:val="nil"/>
              <w:right w:val="nil"/>
            </w:tcBorders>
            <w:shd w:val="clear" w:color="auto" w:fill="auto"/>
            <w:noWrap/>
            <w:vAlign w:val="bottom"/>
          </w:tcPr>
          <w:p w14:paraId="4CEB53E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(0.70 - 1.29, 0.73)</w:t>
            </w:r>
          </w:p>
        </w:tc>
        <w:tc>
          <w:tcPr>
            <w:tcW w:w="0" w:type="auto"/>
            <w:tcBorders>
              <w:top w:val="nil"/>
              <w:left w:val="nil"/>
              <w:bottom w:val="nil"/>
              <w:right w:val="nil"/>
            </w:tcBorders>
            <w:shd w:val="clear" w:color="auto" w:fill="auto"/>
            <w:noWrap/>
            <w:vAlign w:val="bottom"/>
          </w:tcPr>
          <w:p w14:paraId="7AFD87F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CB7A1D5" w14:textId="77777777" w:rsidTr="004C2265">
        <w:trPr>
          <w:trHeight w:val="260"/>
        </w:trPr>
        <w:tc>
          <w:tcPr>
            <w:tcW w:w="0" w:type="auto"/>
            <w:tcBorders>
              <w:top w:val="nil"/>
              <w:left w:val="nil"/>
              <w:bottom w:val="nil"/>
              <w:right w:val="nil"/>
            </w:tcBorders>
            <w:shd w:val="clear" w:color="auto" w:fill="auto"/>
            <w:noWrap/>
            <w:vAlign w:val="bottom"/>
          </w:tcPr>
          <w:p w14:paraId="42394A1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T3</w:t>
            </w:r>
          </w:p>
        </w:tc>
        <w:tc>
          <w:tcPr>
            <w:tcW w:w="0" w:type="auto"/>
            <w:tcBorders>
              <w:top w:val="nil"/>
              <w:left w:val="nil"/>
              <w:bottom w:val="nil"/>
              <w:right w:val="nil"/>
            </w:tcBorders>
            <w:shd w:val="clear" w:color="auto" w:fill="auto"/>
            <w:noWrap/>
            <w:vAlign w:val="bottom"/>
          </w:tcPr>
          <w:p w14:paraId="2ADD02D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(0.64 - 1.29, 0.60)</w:t>
            </w:r>
          </w:p>
        </w:tc>
        <w:tc>
          <w:tcPr>
            <w:tcW w:w="0" w:type="auto"/>
            <w:tcBorders>
              <w:top w:val="nil"/>
              <w:left w:val="nil"/>
              <w:bottom w:val="nil"/>
              <w:right w:val="nil"/>
            </w:tcBorders>
            <w:shd w:val="clear" w:color="auto" w:fill="auto"/>
            <w:noWrap/>
            <w:vAlign w:val="bottom"/>
          </w:tcPr>
          <w:p w14:paraId="7BC2D6C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2731B93" w14:textId="77777777" w:rsidTr="004C2265">
        <w:trPr>
          <w:trHeight w:val="260"/>
        </w:trPr>
        <w:tc>
          <w:tcPr>
            <w:tcW w:w="0" w:type="auto"/>
            <w:tcBorders>
              <w:top w:val="nil"/>
              <w:left w:val="nil"/>
              <w:bottom w:val="nil"/>
              <w:right w:val="nil"/>
            </w:tcBorders>
            <w:shd w:val="clear" w:color="auto" w:fill="auto"/>
            <w:noWrap/>
            <w:vAlign w:val="bottom"/>
          </w:tcPr>
          <w:p w14:paraId="2BC8521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T4</w:t>
            </w:r>
          </w:p>
        </w:tc>
        <w:tc>
          <w:tcPr>
            <w:tcW w:w="0" w:type="auto"/>
            <w:tcBorders>
              <w:top w:val="nil"/>
              <w:left w:val="nil"/>
              <w:bottom w:val="nil"/>
              <w:right w:val="nil"/>
            </w:tcBorders>
            <w:shd w:val="clear" w:color="auto" w:fill="auto"/>
            <w:noWrap/>
            <w:vAlign w:val="bottom"/>
          </w:tcPr>
          <w:p w14:paraId="3F0294A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(0.71 - 1.30, 0.80)</w:t>
            </w:r>
          </w:p>
        </w:tc>
        <w:tc>
          <w:tcPr>
            <w:tcW w:w="0" w:type="auto"/>
            <w:tcBorders>
              <w:top w:val="nil"/>
              <w:left w:val="nil"/>
              <w:bottom w:val="nil"/>
              <w:right w:val="nil"/>
            </w:tcBorders>
            <w:shd w:val="clear" w:color="auto" w:fill="auto"/>
            <w:noWrap/>
            <w:vAlign w:val="bottom"/>
          </w:tcPr>
          <w:p w14:paraId="610E738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94F5025" w14:textId="77777777" w:rsidTr="004C2265">
        <w:trPr>
          <w:trHeight w:val="260"/>
        </w:trPr>
        <w:tc>
          <w:tcPr>
            <w:tcW w:w="0" w:type="auto"/>
            <w:tcBorders>
              <w:top w:val="nil"/>
              <w:left w:val="nil"/>
              <w:bottom w:val="nil"/>
              <w:right w:val="nil"/>
            </w:tcBorders>
            <w:shd w:val="clear" w:color="auto" w:fill="auto"/>
            <w:noWrap/>
            <w:vAlign w:val="bottom"/>
          </w:tcPr>
          <w:p w14:paraId="14F590D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Size</w:t>
            </w:r>
          </w:p>
        </w:tc>
        <w:tc>
          <w:tcPr>
            <w:tcW w:w="0" w:type="auto"/>
            <w:tcBorders>
              <w:top w:val="nil"/>
              <w:left w:val="nil"/>
              <w:bottom w:val="nil"/>
              <w:right w:val="nil"/>
            </w:tcBorders>
            <w:shd w:val="clear" w:color="auto" w:fill="auto"/>
            <w:noWrap/>
            <w:vAlign w:val="bottom"/>
          </w:tcPr>
          <w:p w14:paraId="2BC2A26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4DC7A5E"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6BE43C0" w14:textId="77777777" w:rsidTr="004C2265">
        <w:trPr>
          <w:trHeight w:val="260"/>
        </w:trPr>
        <w:tc>
          <w:tcPr>
            <w:tcW w:w="0" w:type="auto"/>
            <w:tcBorders>
              <w:top w:val="nil"/>
              <w:left w:val="nil"/>
              <w:bottom w:val="nil"/>
              <w:right w:val="nil"/>
            </w:tcBorders>
            <w:shd w:val="clear" w:color="auto" w:fill="auto"/>
            <w:noWrap/>
            <w:vAlign w:val="bottom"/>
          </w:tcPr>
          <w:p w14:paraId="72C2A02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&lt; 2.0</w:t>
            </w:r>
          </w:p>
        </w:tc>
        <w:tc>
          <w:tcPr>
            <w:tcW w:w="0" w:type="auto"/>
            <w:tcBorders>
              <w:top w:val="nil"/>
              <w:left w:val="nil"/>
              <w:bottom w:val="nil"/>
              <w:right w:val="nil"/>
            </w:tcBorders>
            <w:shd w:val="clear" w:color="auto" w:fill="auto"/>
            <w:noWrap/>
            <w:vAlign w:val="bottom"/>
          </w:tcPr>
          <w:p w14:paraId="2F8652E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F2843C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C966763" w14:textId="77777777" w:rsidTr="004C2265">
        <w:trPr>
          <w:trHeight w:val="260"/>
        </w:trPr>
        <w:tc>
          <w:tcPr>
            <w:tcW w:w="0" w:type="auto"/>
            <w:tcBorders>
              <w:top w:val="nil"/>
              <w:left w:val="nil"/>
              <w:bottom w:val="nil"/>
              <w:right w:val="nil"/>
            </w:tcBorders>
            <w:shd w:val="clear" w:color="auto" w:fill="auto"/>
            <w:noWrap/>
            <w:vAlign w:val="bottom"/>
          </w:tcPr>
          <w:p w14:paraId="5C39F7A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2.0-5.0</w:t>
            </w:r>
          </w:p>
        </w:tc>
        <w:tc>
          <w:tcPr>
            <w:tcW w:w="0" w:type="auto"/>
            <w:tcBorders>
              <w:top w:val="nil"/>
              <w:left w:val="nil"/>
              <w:bottom w:val="nil"/>
              <w:right w:val="nil"/>
            </w:tcBorders>
            <w:shd w:val="clear" w:color="auto" w:fill="auto"/>
            <w:noWrap/>
            <w:vAlign w:val="bottom"/>
          </w:tcPr>
          <w:p w14:paraId="36DE0EB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(0.80 - 1.34, 0.77)</w:t>
            </w:r>
          </w:p>
        </w:tc>
        <w:tc>
          <w:tcPr>
            <w:tcW w:w="0" w:type="auto"/>
            <w:tcBorders>
              <w:top w:val="nil"/>
              <w:left w:val="nil"/>
              <w:bottom w:val="nil"/>
              <w:right w:val="nil"/>
            </w:tcBorders>
            <w:shd w:val="clear" w:color="auto" w:fill="auto"/>
            <w:noWrap/>
            <w:vAlign w:val="bottom"/>
          </w:tcPr>
          <w:p w14:paraId="7FE76EE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8048003" w14:textId="77777777" w:rsidTr="004C2265">
        <w:trPr>
          <w:trHeight w:val="260"/>
        </w:trPr>
        <w:tc>
          <w:tcPr>
            <w:tcW w:w="0" w:type="auto"/>
            <w:tcBorders>
              <w:top w:val="nil"/>
              <w:left w:val="nil"/>
              <w:bottom w:val="nil"/>
              <w:right w:val="nil"/>
            </w:tcBorders>
            <w:shd w:val="clear" w:color="auto" w:fill="auto"/>
            <w:noWrap/>
            <w:vAlign w:val="bottom"/>
          </w:tcPr>
          <w:p w14:paraId="6109284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5.0</w:t>
            </w:r>
          </w:p>
        </w:tc>
        <w:tc>
          <w:tcPr>
            <w:tcW w:w="0" w:type="auto"/>
            <w:tcBorders>
              <w:top w:val="nil"/>
              <w:left w:val="nil"/>
              <w:bottom w:val="nil"/>
              <w:right w:val="nil"/>
            </w:tcBorders>
            <w:shd w:val="clear" w:color="auto" w:fill="auto"/>
            <w:noWrap/>
            <w:vAlign w:val="bottom"/>
          </w:tcPr>
          <w:p w14:paraId="375B8B4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(0.72 - 1.22, 0.64)</w:t>
            </w:r>
          </w:p>
        </w:tc>
        <w:tc>
          <w:tcPr>
            <w:tcW w:w="0" w:type="auto"/>
            <w:tcBorders>
              <w:top w:val="nil"/>
              <w:left w:val="nil"/>
              <w:bottom w:val="nil"/>
              <w:right w:val="nil"/>
            </w:tcBorders>
            <w:shd w:val="clear" w:color="auto" w:fill="auto"/>
            <w:noWrap/>
            <w:vAlign w:val="bottom"/>
          </w:tcPr>
          <w:p w14:paraId="4DFC02C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60F489E" w14:textId="77777777" w:rsidTr="004C2265">
        <w:trPr>
          <w:trHeight w:val="260"/>
        </w:trPr>
        <w:tc>
          <w:tcPr>
            <w:tcW w:w="0" w:type="auto"/>
            <w:tcBorders>
              <w:top w:val="nil"/>
              <w:left w:val="nil"/>
              <w:bottom w:val="nil"/>
              <w:right w:val="nil"/>
            </w:tcBorders>
            <w:shd w:val="clear" w:color="auto" w:fill="auto"/>
            <w:noWrap/>
            <w:vAlign w:val="bottom"/>
          </w:tcPr>
          <w:p w14:paraId="3FAFD18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5704F03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1.25 (0.95 - 1.66, 0.11)</w:t>
            </w:r>
          </w:p>
        </w:tc>
        <w:tc>
          <w:tcPr>
            <w:tcW w:w="0" w:type="auto"/>
            <w:tcBorders>
              <w:top w:val="nil"/>
              <w:left w:val="nil"/>
              <w:bottom w:val="nil"/>
              <w:right w:val="nil"/>
            </w:tcBorders>
            <w:shd w:val="clear" w:color="auto" w:fill="auto"/>
            <w:noWrap/>
            <w:vAlign w:val="bottom"/>
          </w:tcPr>
          <w:p w14:paraId="7381651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EA1F371" w14:textId="77777777" w:rsidTr="004C2265">
        <w:trPr>
          <w:trHeight w:val="260"/>
        </w:trPr>
        <w:tc>
          <w:tcPr>
            <w:tcW w:w="0" w:type="auto"/>
            <w:tcBorders>
              <w:top w:val="nil"/>
              <w:left w:val="nil"/>
              <w:bottom w:val="nil"/>
              <w:right w:val="nil"/>
            </w:tcBorders>
            <w:shd w:val="clear" w:color="auto" w:fill="auto"/>
            <w:noWrap/>
            <w:vAlign w:val="bottom"/>
          </w:tcPr>
          <w:p w14:paraId="5361B09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Histology</w:t>
            </w:r>
          </w:p>
        </w:tc>
        <w:tc>
          <w:tcPr>
            <w:tcW w:w="0" w:type="auto"/>
            <w:tcBorders>
              <w:top w:val="nil"/>
              <w:left w:val="nil"/>
              <w:bottom w:val="nil"/>
              <w:right w:val="nil"/>
            </w:tcBorders>
            <w:shd w:val="clear" w:color="auto" w:fill="auto"/>
            <w:noWrap/>
            <w:vAlign w:val="bottom"/>
          </w:tcPr>
          <w:p w14:paraId="65C0468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C5D9ECE"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0A1891B" w14:textId="77777777" w:rsidTr="004C2265">
        <w:trPr>
          <w:trHeight w:val="260"/>
        </w:trPr>
        <w:tc>
          <w:tcPr>
            <w:tcW w:w="0" w:type="auto"/>
            <w:tcBorders>
              <w:top w:val="nil"/>
              <w:left w:val="nil"/>
              <w:bottom w:val="nil"/>
              <w:right w:val="nil"/>
            </w:tcBorders>
            <w:shd w:val="clear" w:color="auto" w:fill="auto"/>
            <w:noWrap/>
            <w:vAlign w:val="bottom"/>
          </w:tcPr>
          <w:p w14:paraId="36050F2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Adenocarcinoma</w:t>
            </w:r>
          </w:p>
        </w:tc>
        <w:tc>
          <w:tcPr>
            <w:tcW w:w="0" w:type="auto"/>
            <w:tcBorders>
              <w:top w:val="nil"/>
              <w:left w:val="nil"/>
              <w:bottom w:val="nil"/>
              <w:right w:val="nil"/>
            </w:tcBorders>
            <w:shd w:val="clear" w:color="auto" w:fill="auto"/>
            <w:noWrap/>
            <w:vAlign w:val="bottom"/>
          </w:tcPr>
          <w:p w14:paraId="7B22B0C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CE537F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B4A09A9" w14:textId="77777777" w:rsidTr="004C2265">
        <w:trPr>
          <w:trHeight w:val="260"/>
        </w:trPr>
        <w:tc>
          <w:tcPr>
            <w:tcW w:w="0" w:type="auto"/>
            <w:tcBorders>
              <w:top w:val="nil"/>
              <w:left w:val="nil"/>
              <w:bottom w:val="nil"/>
              <w:right w:val="nil"/>
            </w:tcBorders>
            <w:shd w:val="clear" w:color="auto" w:fill="auto"/>
            <w:noWrap/>
            <w:vAlign w:val="bottom"/>
          </w:tcPr>
          <w:p w14:paraId="50157A1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SCC</w:t>
            </w:r>
          </w:p>
        </w:tc>
        <w:tc>
          <w:tcPr>
            <w:tcW w:w="0" w:type="auto"/>
            <w:tcBorders>
              <w:top w:val="nil"/>
              <w:left w:val="nil"/>
              <w:bottom w:val="nil"/>
              <w:right w:val="nil"/>
            </w:tcBorders>
            <w:shd w:val="clear" w:color="auto" w:fill="auto"/>
            <w:noWrap/>
            <w:vAlign w:val="bottom"/>
          </w:tcPr>
          <w:p w14:paraId="62F9C7C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(0.97 - 1.30, 0.11)</w:t>
            </w:r>
          </w:p>
        </w:tc>
        <w:tc>
          <w:tcPr>
            <w:tcW w:w="0" w:type="auto"/>
            <w:tcBorders>
              <w:top w:val="nil"/>
              <w:left w:val="nil"/>
              <w:bottom w:val="nil"/>
              <w:right w:val="nil"/>
            </w:tcBorders>
            <w:shd w:val="clear" w:color="auto" w:fill="auto"/>
            <w:noWrap/>
            <w:vAlign w:val="bottom"/>
          </w:tcPr>
          <w:p w14:paraId="2372198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9D0AD8A" w14:textId="77777777" w:rsidTr="004C2265">
        <w:trPr>
          <w:trHeight w:val="260"/>
        </w:trPr>
        <w:tc>
          <w:tcPr>
            <w:tcW w:w="0" w:type="auto"/>
            <w:tcBorders>
              <w:top w:val="nil"/>
              <w:left w:val="nil"/>
              <w:bottom w:val="nil"/>
              <w:right w:val="nil"/>
            </w:tcBorders>
            <w:shd w:val="clear" w:color="auto" w:fill="auto"/>
            <w:noWrap/>
            <w:vAlign w:val="bottom"/>
          </w:tcPr>
          <w:p w14:paraId="12618C6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Large Cell</w:t>
            </w:r>
          </w:p>
        </w:tc>
        <w:tc>
          <w:tcPr>
            <w:tcW w:w="0" w:type="auto"/>
            <w:tcBorders>
              <w:top w:val="nil"/>
              <w:left w:val="nil"/>
              <w:bottom w:val="nil"/>
              <w:right w:val="nil"/>
            </w:tcBorders>
            <w:shd w:val="clear" w:color="auto" w:fill="auto"/>
            <w:noWrap/>
            <w:vAlign w:val="bottom"/>
          </w:tcPr>
          <w:p w14:paraId="43536C5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1.20 (0.84 - 1.70, 0.32)</w:t>
            </w:r>
          </w:p>
        </w:tc>
        <w:tc>
          <w:tcPr>
            <w:tcW w:w="0" w:type="auto"/>
            <w:tcBorders>
              <w:top w:val="nil"/>
              <w:left w:val="nil"/>
              <w:bottom w:val="nil"/>
              <w:right w:val="nil"/>
            </w:tcBorders>
            <w:shd w:val="clear" w:color="auto" w:fill="auto"/>
            <w:noWrap/>
            <w:vAlign w:val="bottom"/>
          </w:tcPr>
          <w:p w14:paraId="726FE5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FDA1EB1" w14:textId="77777777" w:rsidTr="004C2265">
        <w:trPr>
          <w:trHeight w:val="260"/>
        </w:trPr>
        <w:tc>
          <w:tcPr>
            <w:tcW w:w="0" w:type="auto"/>
            <w:tcBorders>
              <w:top w:val="nil"/>
              <w:left w:val="nil"/>
              <w:bottom w:val="nil"/>
              <w:right w:val="nil"/>
            </w:tcBorders>
            <w:shd w:val="clear" w:color="auto" w:fill="auto"/>
            <w:noWrap/>
            <w:vAlign w:val="bottom"/>
          </w:tcPr>
          <w:p w14:paraId="659E518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05AADCC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(0.94 - 1.33, 0.20)</w:t>
            </w:r>
          </w:p>
        </w:tc>
        <w:tc>
          <w:tcPr>
            <w:tcW w:w="0" w:type="auto"/>
            <w:tcBorders>
              <w:top w:val="nil"/>
              <w:left w:val="nil"/>
              <w:bottom w:val="nil"/>
              <w:right w:val="nil"/>
            </w:tcBorders>
            <w:shd w:val="clear" w:color="auto" w:fill="auto"/>
            <w:noWrap/>
            <w:vAlign w:val="bottom"/>
          </w:tcPr>
          <w:p w14:paraId="06E44FE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5071C6E" w14:textId="77777777" w:rsidTr="004C2265">
        <w:trPr>
          <w:trHeight w:val="260"/>
        </w:trPr>
        <w:tc>
          <w:tcPr>
            <w:tcW w:w="0" w:type="auto"/>
            <w:tcBorders>
              <w:top w:val="nil"/>
              <w:left w:val="nil"/>
              <w:bottom w:val="nil"/>
              <w:right w:val="nil"/>
            </w:tcBorders>
            <w:shd w:val="clear" w:color="auto" w:fill="auto"/>
            <w:noWrap/>
            <w:vAlign w:val="bottom"/>
          </w:tcPr>
          <w:p w14:paraId="6DD85AF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Laterality</w:t>
            </w:r>
          </w:p>
        </w:tc>
        <w:tc>
          <w:tcPr>
            <w:tcW w:w="0" w:type="auto"/>
            <w:tcBorders>
              <w:top w:val="nil"/>
              <w:left w:val="nil"/>
              <w:bottom w:val="nil"/>
              <w:right w:val="nil"/>
            </w:tcBorders>
            <w:shd w:val="clear" w:color="auto" w:fill="auto"/>
            <w:noWrap/>
            <w:vAlign w:val="bottom"/>
          </w:tcPr>
          <w:p w14:paraId="2026C0E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9C210B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51A3FEF" w14:textId="77777777" w:rsidTr="004C2265">
        <w:trPr>
          <w:trHeight w:val="260"/>
        </w:trPr>
        <w:tc>
          <w:tcPr>
            <w:tcW w:w="0" w:type="auto"/>
            <w:tcBorders>
              <w:top w:val="nil"/>
              <w:left w:val="nil"/>
              <w:bottom w:val="nil"/>
              <w:right w:val="nil"/>
            </w:tcBorders>
            <w:shd w:val="clear" w:color="auto" w:fill="auto"/>
            <w:noWrap/>
            <w:vAlign w:val="bottom"/>
          </w:tcPr>
          <w:p w14:paraId="2CDAA8C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Right</w:t>
            </w:r>
          </w:p>
        </w:tc>
        <w:tc>
          <w:tcPr>
            <w:tcW w:w="0" w:type="auto"/>
            <w:tcBorders>
              <w:top w:val="nil"/>
              <w:left w:val="nil"/>
              <w:bottom w:val="nil"/>
              <w:right w:val="nil"/>
            </w:tcBorders>
            <w:shd w:val="clear" w:color="auto" w:fill="auto"/>
            <w:noWrap/>
            <w:vAlign w:val="bottom"/>
          </w:tcPr>
          <w:p w14:paraId="5B8923F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735C6D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459F643" w14:textId="77777777" w:rsidTr="004C2265">
        <w:trPr>
          <w:trHeight w:val="260"/>
        </w:trPr>
        <w:tc>
          <w:tcPr>
            <w:tcW w:w="0" w:type="auto"/>
            <w:tcBorders>
              <w:top w:val="nil"/>
              <w:left w:val="nil"/>
              <w:bottom w:val="nil"/>
              <w:right w:val="nil"/>
            </w:tcBorders>
            <w:shd w:val="clear" w:color="auto" w:fill="auto"/>
            <w:noWrap/>
            <w:vAlign w:val="bottom"/>
          </w:tcPr>
          <w:p w14:paraId="7B138A2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Left</w:t>
            </w:r>
          </w:p>
        </w:tc>
        <w:tc>
          <w:tcPr>
            <w:tcW w:w="0" w:type="auto"/>
            <w:tcBorders>
              <w:top w:val="nil"/>
              <w:left w:val="nil"/>
              <w:bottom w:val="nil"/>
              <w:right w:val="nil"/>
            </w:tcBorders>
            <w:shd w:val="clear" w:color="auto" w:fill="auto"/>
            <w:noWrap/>
            <w:vAlign w:val="bottom"/>
          </w:tcPr>
          <w:p w14:paraId="37A76A8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(0.92 - 1.18, 0.52)</w:t>
            </w:r>
          </w:p>
        </w:tc>
        <w:tc>
          <w:tcPr>
            <w:tcW w:w="0" w:type="auto"/>
            <w:tcBorders>
              <w:top w:val="nil"/>
              <w:left w:val="nil"/>
              <w:bottom w:val="nil"/>
              <w:right w:val="nil"/>
            </w:tcBorders>
            <w:shd w:val="clear" w:color="auto" w:fill="auto"/>
            <w:noWrap/>
            <w:vAlign w:val="bottom"/>
          </w:tcPr>
          <w:p w14:paraId="2CADD89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AC7C5E0" w14:textId="77777777" w:rsidTr="004C2265">
        <w:trPr>
          <w:trHeight w:val="260"/>
        </w:trPr>
        <w:tc>
          <w:tcPr>
            <w:tcW w:w="0" w:type="auto"/>
            <w:tcBorders>
              <w:top w:val="nil"/>
              <w:left w:val="nil"/>
              <w:bottom w:val="nil"/>
              <w:right w:val="nil"/>
            </w:tcBorders>
            <w:shd w:val="clear" w:color="auto" w:fill="auto"/>
            <w:noWrap/>
            <w:vAlign w:val="bottom"/>
          </w:tcPr>
          <w:p w14:paraId="2A493C0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Unpaired</w:t>
            </w:r>
          </w:p>
        </w:tc>
        <w:tc>
          <w:tcPr>
            <w:tcW w:w="0" w:type="auto"/>
            <w:tcBorders>
              <w:top w:val="nil"/>
              <w:left w:val="nil"/>
              <w:bottom w:val="nil"/>
              <w:right w:val="nil"/>
            </w:tcBorders>
            <w:shd w:val="clear" w:color="auto" w:fill="auto"/>
            <w:noWrap/>
            <w:vAlign w:val="bottom"/>
          </w:tcPr>
          <w:p w14:paraId="5690FA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(0.11 - 5.37, 0.78)</w:t>
            </w:r>
          </w:p>
        </w:tc>
        <w:tc>
          <w:tcPr>
            <w:tcW w:w="0" w:type="auto"/>
            <w:tcBorders>
              <w:top w:val="nil"/>
              <w:left w:val="nil"/>
              <w:bottom w:val="nil"/>
              <w:right w:val="nil"/>
            </w:tcBorders>
            <w:shd w:val="clear" w:color="auto" w:fill="auto"/>
            <w:noWrap/>
            <w:vAlign w:val="bottom"/>
          </w:tcPr>
          <w:p w14:paraId="12F98DF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759697C" w14:textId="77777777" w:rsidTr="004C2265">
        <w:trPr>
          <w:trHeight w:val="260"/>
        </w:trPr>
        <w:tc>
          <w:tcPr>
            <w:tcW w:w="0" w:type="auto"/>
            <w:tcBorders>
              <w:top w:val="nil"/>
              <w:left w:val="nil"/>
              <w:bottom w:val="nil"/>
              <w:right w:val="nil"/>
            </w:tcBorders>
            <w:shd w:val="clear" w:color="auto" w:fill="auto"/>
            <w:noWrap/>
            <w:vAlign w:val="bottom"/>
          </w:tcPr>
          <w:p w14:paraId="2CFEDBF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484A934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1.84 (1.12 - 3.03, 0.02)</w:t>
            </w:r>
          </w:p>
        </w:tc>
        <w:tc>
          <w:tcPr>
            <w:tcW w:w="0" w:type="auto"/>
            <w:tcBorders>
              <w:top w:val="nil"/>
              <w:left w:val="nil"/>
              <w:bottom w:val="nil"/>
              <w:right w:val="nil"/>
            </w:tcBorders>
            <w:shd w:val="clear" w:color="auto" w:fill="auto"/>
            <w:noWrap/>
            <w:vAlign w:val="bottom"/>
          </w:tcPr>
          <w:p w14:paraId="7000521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7740264" w14:textId="77777777" w:rsidTr="004C2265">
        <w:trPr>
          <w:trHeight w:val="260"/>
        </w:trPr>
        <w:tc>
          <w:tcPr>
            <w:tcW w:w="0" w:type="auto"/>
            <w:tcBorders>
              <w:top w:val="nil"/>
              <w:left w:val="nil"/>
              <w:bottom w:val="nil"/>
              <w:right w:val="nil"/>
            </w:tcBorders>
            <w:shd w:val="clear" w:color="auto" w:fill="auto"/>
            <w:noWrap/>
            <w:vAlign w:val="bottom"/>
          </w:tcPr>
          <w:p w14:paraId="1C30981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Location</w:t>
            </w:r>
          </w:p>
        </w:tc>
        <w:tc>
          <w:tcPr>
            <w:tcW w:w="0" w:type="auto"/>
            <w:tcBorders>
              <w:top w:val="nil"/>
              <w:left w:val="nil"/>
              <w:bottom w:val="nil"/>
              <w:right w:val="nil"/>
            </w:tcBorders>
            <w:shd w:val="clear" w:color="auto" w:fill="auto"/>
            <w:noWrap/>
            <w:vAlign w:val="bottom"/>
          </w:tcPr>
          <w:p w14:paraId="0F4735E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9EB6AF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F7D2FB8" w14:textId="77777777" w:rsidTr="004C2265">
        <w:trPr>
          <w:trHeight w:val="260"/>
        </w:trPr>
        <w:tc>
          <w:tcPr>
            <w:tcW w:w="0" w:type="auto"/>
            <w:tcBorders>
              <w:top w:val="nil"/>
              <w:left w:val="nil"/>
              <w:bottom w:val="nil"/>
              <w:right w:val="nil"/>
            </w:tcBorders>
            <w:shd w:val="clear" w:color="auto" w:fill="auto"/>
            <w:noWrap/>
            <w:vAlign w:val="bottom"/>
          </w:tcPr>
          <w:p w14:paraId="588C7CA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Main bronchus</w:t>
            </w:r>
          </w:p>
        </w:tc>
        <w:tc>
          <w:tcPr>
            <w:tcW w:w="0" w:type="auto"/>
            <w:tcBorders>
              <w:top w:val="nil"/>
              <w:left w:val="nil"/>
              <w:bottom w:val="nil"/>
              <w:right w:val="nil"/>
            </w:tcBorders>
            <w:shd w:val="clear" w:color="auto" w:fill="auto"/>
            <w:noWrap/>
            <w:vAlign w:val="bottom"/>
          </w:tcPr>
          <w:p w14:paraId="209834E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A32F21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A89A600" w14:textId="77777777" w:rsidTr="004C2265">
        <w:trPr>
          <w:trHeight w:val="260"/>
        </w:trPr>
        <w:tc>
          <w:tcPr>
            <w:tcW w:w="0" w:type="auto"/>
            <w:tcBorders>
              <w:top w:val="nil"/>
              <w:left w:val="nil"/>
              <w:bottom w:val="nil"/>
              <w:right w:val="nil"/>
            </w:tcBorders>
            <w:shd w:val="clear" w:color="auto" w:fill="auto"/>
            <w:noWrap/>
            <w:vAlign w:val="bottom"/>
          </w:tcPr>
          <w:p w14:paraId="609C92D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Upper lobe</w:t>
            </w:r>
          </w:p>
        </w:tc>
        <w:tc>
          <w:tcPr>
            <w:tcW w:w="0" w:type="auto"/>
            <w:tcBorders>
              <w:top w:val="nil"/>
              <w:left w:val="nil"/>
              <w:bottom w:val="nil"/>
              <w:right w:val="nil"/>
            </w:tcBorders>
            <w:shd w:val="clear" w:color="auto" w:fill="auto"/>
            <w:noWrap/>
            <w:vAlign w:val="bottom"/>
          </w:tcPr>
          <w:p w14:paraId="71BB0D2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(0.61 - 0.99, 0.05)</w:t>
            </w:r>
          </w:p>
        </w:tc>
        <w:tc>
          <w:tcPr>
            <w:tcW w:w="0" w:type="auto"/>
            <w:tcBorders>
              <w:top w:val="nil"/>
              <w:left w:val="nil"/>
              <w:bottom w:val="nil"/>
              <w:right w:val="nil"/>
            </w:tcBorders>
            <w:shd w:val="clear" w:color="auto" w:fill="auto"/>
            <w:noWrap/>
            <w:vAlign w:val="bottom"/>
          </w:tcPr>
          <w:p w14:paraId="2FF3E44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6FB6B73" w14:textId="77777777" w:rsidTr="004C2265">
        <w:trPr>
          <w:trHeight w:val="260"/>
        </w:trPr>
        <w:tc>
          <w:tcPr>
            <w:tcW w:w="0" w:type="auto"/>
            <w:tcBorders>
              <w:top w:val="nil"/>
              <w:left w:val="nil"/>
              <w:bottom w:val="nil"/>
              <w:right w:val="nil"/>
            </w:tcBorders>
            <w:shd w:val="clear" w:color="auto" w:fill="auto"/>
            <w:noWrap/>
            <w:vAlign w:val="bottom"/>
          </w:tcPr>
          <w:p w14:paraId="4DB233E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Middle lobe</w:t>
            </w:r>
          </w:p>
        </w:tc>
        <w:tc>
          <w:tcPr>
            <w:tcW w:w="0" w:type="auto"/>
            <w:tcBorders>
              <w:top w:val="nil"/>
              <w:left w:val="nil"/>
              <w:bottom w:val="nil"/>
              <w:right w:val="nil"/>
            </w:tcBorders>
            <w:shd w:val="clear" w:color="auto" w:fill="auto"/>
            <w:noWrap/>
            <w:vAlign w:val="bottom"/>
          </w:tcPr>
          <w:p w14:paraId="487DFFF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0.56 (0.36 - 0.87, 0.01)</w:t>
            </w:r>
          </w:p>
        </w:tc>
        <w:tc>
          <w:tcPr>
            <w:tcW w:w="0" w:type="auto"/>
            <w:tcBorders>
              <w:top w:val="nil"/>
              <w:left w:val="nil"/>
              <w:bottom w:val="nil"/>
              <w:right w:val="nil"/>
            </w:tcBorders>
            <w:shd w:val="clear" w:color="auto" w:fill="auto"/>
            <w:noWrap/>
            <w:vAlign w:val="bottom"/>
          </w:tcPr>
          <w:p w14:paraId="24D1281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3376B88" w14:textId="77777777" w:rsidTr="004C2265">
        <w:trPr>
          <w:trHeight w:val="260"/>
        </w:trPr>
        <w:tc>
          <w:tcPr>
            <w:tcW w:w="0" w:type="auto"/>
            <w:tcBorders>
              <w:top w:val="nil"/>
              <w:left w:val="nil"/>
              <w:bottom w:val="nil"/>
              <w:right w:val="nil"/>
            </w:tcBorders>
            <w:shd w:val="clear" w:color="auto" w:fill="auto"/>
            <w:noWrap/>
            <w:vAlign w:val="bottom"/>
          </w:tcPr>
          <w:p w14:paraId="7655C8A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Lower lobe</w:t>
            </w:r>
          </w:p>
        </w:tc>
        <w:tc>
          <w:tcPr>
            <w:tcW w:w="0" w:type="auto"/>
            <w:tcBorders>
              <w:top w:val="nil"/>
              <w:left w:val="nil"/>
              <w:bottom w:val="nil"/>
              <w:right w:val="nil"/>
            </w:tcBorders>
            <w:shd w:val="clear" w:color="auto" w:fill="auto"/>
            <w:noWrap/>
            <w:vAlign w:val="bottom"/>
          </w:tcPr>
          <w:p w14:paraId="53FECEF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(0.63 - 1.06, 0.13)</w:t>
            </w:r>
          </w:p>
        </w:tc>
        <w:tc>
          <w:tcPr>
            <w:tcW w:w="0" w:type="auto"/>
            <w:tcBorders>
              <w:top w:val="nil"/>
              <w:left w:val="nil"/>
              <w:bottom w:val="nil"/>
              <w:right w:val="nil"/>
            </w:tcBorders>
            <w:shd w:val="clear" w:color="auto" w:fill="auto"/>
            <w:noWrap/>
            <w:vAlign w:val="bottom"/>
          </w:tcPr>
          <w:p w14:paraId="7157752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48761E4" w14:textId="77777777" w:rsidTr="004C2265">
        <w:trPr>
          <w:trHeight w:val="260"/>
        </w:trPr>
        <w:tc>
          <w:tcPr>
            <w:tcW w:w="0" w:type="auto"/>
            <w:tcBorders>
              <w:top w:val="nil"/>
              <w:left w:val="nil"/>
              <w:bottom w:val="nil"/>
              <w:right w:val="nil"/>
            </w:tcBorders>
            <w:shd w:val="clear" w:color="auto" w:fill="auto"/>
            <w:noWrap/>
            <w:vAlign w:val="bottom"/>
          </w:tcPr>
          <w:p w14:paraId="40252A2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Lung NOS</w:t>
            </w:r>
          </w:p>
        </w:tc>
        <w:tc>
          <w:tcPr>
            <w:tcW w:w="0" w:type="auto"/>
            <w:tcBorders>
              <w:top w:val="nil"/>
              <w:left w:val="nil"/>
              <w:bottom w:val="nil"/>
              <w:right w:val="nil"/>
            </w:tcBorders>
            <w:shd w:val="clear" w:color="auto" w:fill="auto"/>
            <w:noWrap/>
            <w:vAlign w:val="bottom"/>
          </w:tcPr>
          <w:p w14:paraId="6CCE192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(0.78 - 1.52, 0.61)</w:t>
            </w:r>
          </w:p>
        </w:tc>
        <w:tc>
          <w:tcPr>
            <w:tcW w:w="0" w:type="auto"/>
            <w:tcBorders>
              <w:top w:val="nil"/>
              <w:left w:val="nil"/>
              <w:bottom w:val="nil"/>
              <w:right w:val="nil"/>
            </w:tcBorders>
            <w:shd w:val="clear" w:color="auto" w:fill="auto"/>
            <w:noWrap/>
            <w:vAlign w:val="bottom"/>
          </w:tcPr>
          <w:p w14:paraId="39A75C2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630D0A3" w14:textId="77777777" w:rsidTr="004C2265">
        <w:trPr>
          <w:trHeight w:val="260"/>
        </w:trPr>
        <w:tc>
          <w:tcPr>
            <w:tcW w:w="0" w:type="auto"/>
            <w:tcBorders>
              <w:top w:val="nil"/>
              <w:left w:val="nil"/>
              <w:bottom w:val="nil"/>
              <w:right w:val="nil"/>
            </w:tcBorders>
            <w:shd w:val="clear" w:color="auto" w:fill="auto"/>
            <w:noWrap/>
            <w:vAlign w:val="bottom"/>
          </w:tcPr>
          <w:p w14:paraId="38C34F3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37C3576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(0.35 - 1.66, 0.50)</w:t>
            </w:r>
          </w:p>
        </w:tc>
        <w:tc>
          <w:tcPr>
            <w:tcW w:w="0" w:type="auto"/>
            <w:tcBorders>
              <w:top w:val="nil"/>
              <w:left w:val="nil"/>
              <w:bottom w:val="nil"/>
              <w:right w:val="nil"/>
            </w:tcBorders>
            <w:shd w:val="clear" w:color="auto" w:fill="auto"/>
            <w:noWrap/>
            <w:vAlign w:val="bottom"/>
          </w:tcPr>
          <w:p w14:paraId="5BFC395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DCD9885" w14:textId="77777777" w:rsidTr="004C2265">
        <w:trPr>
          <w:trHeight w:val="260"/>
        </w:trPr>
        <w:tc>
          <w:tcPr>
            <w:tcW w:w="0" w:type="auto"/>
            <w:tcBorders>
              <w:top w:val="nil"/>
              <w:left w:val="nil"/>
              <w:bottom w:val="nil"/>
              <w:right w:val="nil"/>
            </w:tcBorders>
            <w:shd w:val="clear" w:color="auto" w:fill="auto"/>
            <w:noWrap/>
            <w:vAlign w:val="bottom"/>
          </w:tcPr>
          <w:p w14:paraId="49C0FE1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PET</w:t>
            </w:r>
          </w:p>
        </w:tc>
        <w:tc>
          <w:tcPr>
            <w:tcW w:w="0" w:type="auto"/>
            <w:tcBorders>
              <w:top w:val="nil"/>
              <w:left w:val="nil"/>
              <w:bottom w:val="nil"/>
              <w:right w:val="nil"/>
            </w:tcBorders>
            <w:shd w:val="clear" w:color="auto" w:fill="auto"/>
            <w:noWrap/>
            <w:vAlign w:val="bottom"/>
          </w:tcPr>
          <w:p w14:paraId="0BE0A26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3C23DE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106107D" w14:textId="77777777" w:rsidTr="004C2265">
        <w:trPr>
          <w:trHeight w:val="260"/>
        </w:trPr>
        <w:tc>
          <w:tcPr>
            <w:tcW w:w="0" w:type="auto"/>
            <w:tcBorders>
              <w:top w:val="nil"/>
              <w:left w:val="nil"/>
              <w:bottom w:val="nil"/>
              <w:right w:val="nil"/>
            </w:tcBorders>
            <w:shd w:val="clear" w:color="auto" w:fill="auto"/>
            <w:noWrap/>
            <w:vAlign w:val="bottom"/>
          </w:tcPr>
          <w:p w14:paraId="2360D26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54737F3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DE4791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71A8AC3" w14:textId="77777777" w:rsidTr="004C2265">
        <w:trPr>
          <w:trHeight w:val="260"/>
        </w:trPr>
        <w:tc>
          <w:tcPr>
            <w:tcW w:w="0" w:type="auto"/>
            <w:tcBorders>
              <w:top w:val="nil"/>
              <w:left w:val="nil"/>
              <w:bottom w:val="nil"/>
              <w:right w:val="nil"/>
            </w:tcBorders>
            <w:shd w:val="clear" w:color="auto" w:fill="auto"/>
            <w:noWrap/>
            <w:vAlign w:val="bottom"/>
          </w:tcPr>
          <w:p w14:paraId="10B380F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5167AA2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(0.92 - 1.52, 0.18)</w:t>
            </w:r>
          </w:p>
        </w:tc>
        <w:tc>
          <w:tcPr>
            <w:tcW w:w="0" w:type="auto"/>
            <w:tcBorders>
              <w:top w:val="nil"/>
              <w:left w:val="nil"/>
              <w:bottom w:val="nil"/>
              <w:right w:val="nil"/>
            </w:tcBorders>
            <w:shd w:val="clear" w:color="auto" w:fill="auto"/>
            <w:noWrap/>
            <w:vAlign w:val="bottom"/>
          </w:tcPr>
          <w:p w14:paraId="10F7378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92FBD24" w14:textId="77777777" w:rsidTr="004C2265">
        <w:trPr>
          <w:trHeight w:val="260"/>
        </w:trPr>
        <w:tc>
          <w:tcPr>
            <w:tcW w:w="0" w:type="auto"/>
            <w:tcBorders>
              <w:top w:val="nil"/>
              <w:left w:val="nil"/>
              <w:bottom w:val="nil"/>
              <w:right w:val="nil"/>
            </w:tcBorders>
            <w:shd w:val="clear" w:color="auto" w:fill="auto"/>
            <w:noWrap/>
            <w:vAlign w:val="bottom"/>
          </w:tcPr>
          <w:p w14:paraId="504A4EA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Positive Nodes</w:t>
            </w:r>
          </w:p>
        </w:tc>
        <w:tc>
          <w:tcPr>
            <w:tcW w:w="0" w:type="auto"/>
            <w:tcBorders>
              <w:top w:val="nil"/>
              <w:left w:val="nil"/>
              <w:bottom w:val="nil"/>
              <w:right w:val="nil"/>
            </w:tcBorders>
            <w:shd w:val="clear" w:color="auto" w:fill="auto"/>
            <w:noWrap/>
            <w:vAlign w:val="bottom"/>
          </w:tcPr>
          <w:p w14:paraId="4DB93C2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645A74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FB1164E" w14:textId="77777777" w:rsidTr="004C2265">
        <w:trPr>
          <w:trHeight w:val="260"/>
        </w:trPr>
        <w:tc>
          <w:tcPr>
            <w:tcW w:w="0" w:type="auto"/>
            <w:tcBorders>
              <w:top w:val="nil"/>
              <w:left w:val="nil"/>
              <w:bottom w:val="nil"/>
              <w:right w:val="nil"/>
            </w:tcBorders>
            <w:shd w:val="clear" w:color="auto" w:fill="auto"/>
            <w:noWrap/>
            <w:vAlign w:val="bottom"/>
          </w:tcPr>
          <w:p w14:paraId="4777E03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5CE0E15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A3288A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C89259B" w14:textId="77777777" w:rsidTr="004C2265">
        <w:trPr>
          <w:trHeight w:val="260"/>
        </w:trPr>
        <w:tc>
          <w:tcPr>
            <w:tcW w:w="0" w:type="auto"/>
            <w:tcBorders>
              <w:top w:val="nil"/>
              <w:left w:val="nil"/>
              <w:bottom w:val="nil"/>
              <w:right w:val="nil"/>
            </w:tcBorders>
            <w:shd w:val="clear" w:color="auto" w:fill="auto"/>
            <w:noWrap/>
            <w:vAlign w:val="bottom"/>
          </w:tcPr>
          <w:p w14:paraId="07B18B8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1-3</w:t>
            </w:r>
          </w:p>
        </w:tc>
        <w:tc>
          <w:tcPr>
            <w:tcW w:w="0" w:type="auto"/>
            <w:tcBorders>
              <w:top w:val="nil"/>
              <w:left w:val="nil"/>
              <w:bottom w:val="nil"/>
              <w:right w:val="nil"/>
            </w:tcBorders>
            <w:shd w:val="clear" w:color="auto" w:fill="auto"/>
            <w:noWrap/>
            <w:vAlign w:val="bottom"/>
          </w:tcPr>
          <w:p w14:paraId="4143523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1.23 (0.87 - 1.74, 0.24)</w:t>
            </w:r>
          </w:p>
        </w:tc>
        <w:tc>
          <w:tcPr>
            <w:tcW w:w="0" w:type="auto"/>
            <w:tcBorders>
              <w:top w:val="nil"/>
              <w:left w:val="nil"/>
              <w:bottom w:val="nil"/>
              <w:right w:val="nil"/>
            </w:tcBorders>
            <w:shd w:val="clear" w:color="auto" w:fill="auto"/>
            <w:noWrap/>
            <w:vAlign w:val="bottom"/>
          </w:tcPr>
          <w:p w14:paraId="4EB54E4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1C7A1A3" w14:textId="77777777" w:rsidTr="004C2265">
        <w:trPr>
          <w:trHeight w:val="260"/>
        </w:trPr>
        <w:tc>
          <w:tcPr>
            <w:tcW w:w="0" w:type="auto"/>
            <w:tcBorders>
              <w:top w:val="nil"/>
              <w:left w:val="nil"/>
              <w:bottom w:val="nil"/>
              <w:right w:val="nil"/>
            </w:tcBorders>
            <w:shd w:val="clear" w:color="auto" w:fill="auto"/>
            <w:noWrap/>
            <w:vAlign w:val="bottom"/>
          </w:tcPr>
          <w:p w14:paraId="5474720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w:t>
            </w:r>
          </w:p>
        </w:tc>
        <w:tc>
          <w:tcPr>
            <w:tcW w:w="0" w:type="auto"/>
            <w:tcBorders>
              <w:top w:val="nil"/>
              <w:left w:val="nil"/>
              <w:bottom w:val="nil"/>
              <w:right w:val="nil"/>
            </w:tcBorders>
            <w:shd w:val="clear" w:color="auto" w:fill="auto"/>
            <w:noWrap/>
            <w:vAlign w:val="bottom"/>
          </w:tcPr>
          <w:p w14:paraId="1247D57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(0.42 - 1.22, 0.22)</w:t>
            </w:r>
          </w:p>
        </w:tc>
        <w:tc>
          <w:tcPr>
            <w:tcW w:w="0" w:type="auto"/>
            <w:tcBorders>
              <w:top w:val="nil"/>
              <w:left w:val="nil"/>
              <w:bottom w:val="nil"/>
              <w:right w:val="nil"/>
            </w:tcBorders>
            <w:shd w:val="clear" w:color="auto" w:fill="auto"/>
            <w:noWrap/>
            <w:vAlign w:val="bottom"/>
          </w:tcPr>
          <w:p w14:paraId="68D4AB9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0F89422" w14:textId="77777777" w:rsidTr="004C2265">
        <w:trPr>
          <w:trHeight w:val="260"/>
        </w:trPr>
        <w:tc>
          <w:tcPr>
            <w:tcW w:w="0" w:type="auto"/>
            <w:tcBorders>
              <w:top w:val="nil"/>
              <w:left w:val="nil"/>
              <w:bottom w:val="nil"/>
              <w:right w:val="nil"/>
            </w:tcBorders>
            <w:shd w:val="clear" w:color="auto" w:fill="auto"/>
            <w:noWrap/>
            <w:vAlign w:val="bottom"/>
          </w:tcPr>
          <w:p w14:paraId="2290C5A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26FA7C0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1.17 (0.86 - 1.59, 0.33)</w:t>
            </w:r>
          </w:p>
        </w:tc>
        <w:tc>
          <w:tcPr>
            <w:tcW w:w="0" w:type="auto"/>
            <w:tcBorders>
              <w:top w:val="nil"/>
              <w:left w:val="nil"/>
              <w:bottom w:val="nil"/>
              <w:right w:val="nil"/>
            </w:tcBorders>
            <w:shd w:val="clear" w:color="auto" w:fill="auto"/>
            <w:noWrap/>
            <w:vAlign w:val="bottom"/>
          </w:tcPr>
          <w:p w14:paraId="7275819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CE61437" w14:textId="77777777" w:rsidTr="004C2265">
        <w:trPr>
          <w:trHeight w:val="260"/>
        </w:trPr>
        <w:tc>
          <w:tcPr>
            <w:tcW w:w="0" w:type="auto"/>
            <w:tcBorders>
              <w:top w:val="nil"/>
              <w:left w:val="nil"/>
              <w:bottom w:val="nil"/>
              <w:right w:val="nil"/>
            </w:tcBorders>
            <w:shd w:val="clear" w:color="auto" w:fill="auto"/>
            <w:noWrap/>
            <w:vAlign w:val="bottom"/>
          </w:tcPr>
          <w:p w14:paraId="7B57AAF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Treatment Type</w:t>
            </w:r>
          </w:p>
        </w:tc>
        <w:tc>
          <w:tcPr>
            <w:tcW w:w="0" w:type="auto"/>
            <w:tcBorders>
              <w:top w:val="nil"/>
              <w:left w:val="nil"/>
              <w:bottom w:val="nil"/>
              <w:right w:val="nil"/>
            </w:tcBorders>
            <w:shd w:val="clear" w:color="auto" w:fill="auto"/>
            <w:noWrap/>
            <w:vAlign w:val="bottom"/>
          </w:tcPr>
          <w:p w14:paraId="6D461AD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581BAB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64CC355" w14:textId="77777777" w:rsidTr="004C2265">
        <w:trPr>
          <w:trHeight w:val="260"/>
        </w:trPr>
        <w:tc>
          <w:tcPr>
            <w:tcW w:w="0" w:type="auto"/>
            <w:tcBorders>
              <w:top w:val="nil"/>
              <w:left w:val="nil"/>
              <w:bottom w:val="nil"/>
              <w:right w:val="nil"/>
            </w:tcBorders>
            <w:shd w:val="clear" w:color="auto" w:fill="auto"/>
            <w:noWrap/>
            <w:vAlign w:val="bottom"/>
          </w:tcPr>
          <w:p w14:paraId="31A2723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Trimodality</w:t>
            </w:r>
          </w:p>
        </w:tc>
        <w:tc>
          <w:tcPr>
            <w:tcW w:w="0" w:type="auto"/>
            <w:tcBorders>
              <w:top w:val="nil"/>
              <w:left w:val="nil"/>
              <w:bottom w:val="nil"/>
              <w:right w:val="nil"/>
            </w:tcBorders>
            <w:shd w:val="clear" w:color="auto" w:fill="auto"/>
            <w:noWrap/>
            <w:vAlign w:val="bottom"/>
          </w:tcPr>
          <w:p w14:paraId="4004D24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4045C1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CE67BA4" w14:textId="77777777" w:rsidTr="004C2265">
        <w:trPr>
          <w:trHeight w:val="260"/>
        </w:trPr>
        <w:tc>
          <w:tcPr>
            <w:tcW w:w="0" w:type="auto"/>
            <w:tcBorders>
              <w:top w:val="nil"/>
              <w:left w:val="nil"/>
              <w:bottom w:val="nil"/>
              <w:right w:val="nil"/>
            </w:tcBorders>
            <w:shd w:val="clear" w:color="auto" w:fill="auto"/>
            <w:noWrap/>
            <w:vAlign w:val="bottom"/>
          </w:tcPr>
          <w:p w14:paraId="49EE4E7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Chemotherapy &amp; radiation</w:t>
            </w:r>
          </w:p>
        </w:tc>
        <w:tc>
          <w:tcPr>
            <w:tcW w:w="0" w:type="auto"/>
            <w:tcBorders>
              <w:top w:val="nil"/>
              <w:left w:val="nil"/>
              <w:bottom w:val="nil"/>
              <w:right w:val="nil"/>
            </w:tcBorders>
            <w:shd w:val="clear" w:color="auto" w:fill="auto"/>
            <w:noWrap/>
            <w:vAlign w:val="bottom"/>
          </w:tcPr>
          <w:p w14:paraId="5645537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1.39 (1.08 - 1.77, &lt;.01)</w:t>
            </w:r>
          </w:p>
        </w:tc>
        <w:tc>
          <w:tcPr>
            <w:tcW w:w="0" w:type="auto"/>
            <w:tcBorders>
              <w:top w:val="nil"/>
              <w:left w:val="nil"/>
              <w:bottom w:val="nil"/>
              <w:right w:val="nil"/>
            </w:tcBorders>
            <w:shd w:val="clear" w:color="auto" w:fill="auto"/>
            <w:noWrap/>
            <w:vAlign w:val="bottom"/>
          </w:tcPr>
          <w:p w14:paraId="3C9F0DF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1.73 (1.33 - 2.24, &lt;.01)</w:t>
            </w:r>
          </w:p>
        </w:tc>
      </w:tr>
      <w:tr w:rsidR="002679E5" w:rsidRPr="00C62D2F" w14:paraId="0DD52871" w14:textId="77777777" w:rsidTr="004C2265">
        <w:trPr>
          <w:trHeight w:val="260"/>
        </w:trPr>
        <w:tc>
          <w:tcPr>
            <w:tcW w:w="0" w:type="auto"/>
            <w:tcBorders>
              <w:top w:val="nil"/>
              <w:left w:val="nil"/>
              <w:bottom w:val="nil"/>
              <w:right w:val="nil"/>
            </w:tcBorders>
            <w:shd w:val="clear" w:color="auto" w:fill="auto"/>
            <w:noWrap/>
            <w:vAlign w:val="bottom"/>
          </w:tcPr>
          <w:p w14:paraId="7122190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Surgery &amp; radiation</w:t>
            </w:r>
          </w:p>
        </w:tc>
        <w:tc>
          <w:tcPr>
            <w:tcW w:w="0" w:type="auto"/>
            <w:tcBorders>
              <w:top w:val="nil"/>
              <w:left w:val="nil"/>
              <w:bottom w:val="nil"/>
              <w:right w:val="nil"/>
            </w:tcBorders>
            <w:shd w:val="clear" w:color="auto" w:fill="auto"/>
            <w:noWrap/>
            <w:vAlign w:val="bottom"/>
          </w:tcPr>
          <w:p w14:paraId="4427AC5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0.43 (0.20 - 0.94, 0.03)</w:t>
            </w:r>
          </w:p>
        </w:tc>
        <w:tc>
          <w:tcPr>
            <w:tcW w:w="0" w:type="auto"/>
            <w:tcBorders>
              <w:top w:val="nil"/>
              <w:left w:val="nil"/>
              <w:bottom w:val="nil"/>
              <w:right w:val="nil"/>
            </w:tcBorders>
            <w:shd w:val="clear" w:color="auto" w:fill="auto"/>
            <w:noWrap/>
            <w:vAlign w:val="bottom"/>
          </w:tcPr>
          <w:p w14:paraId="410C3EE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0.44 (0.20 - 0.97, 0.04)</w:t>
            </w:r>
          </w:p>
        </w:tc>
      </w:tr>
      <w:tr w:rsidR="002679E5" w:rsidRPr="00C62D2F" w14:paraId="17A664A1" w14:textId="77777777" w:rsidTr="004C2265">
        <w:trPr>
          <w:trHeight w:val="260"/>
        </w:trPr>
        <w:tc>
          <w:tcPr>
            <w:tcW w:w="0" w:type="auto"/>
            <w:tcBorders>
              <w:top w:val="nil"/>
              <w:left w:val="nil"/>
              <w:bottom w:val="nil"/>
              <w:right w:val="nil"/>
            </w:tcBorders>
            <w:shd w:val="clear" w:color="auto" w:fill="auto"/>
            <w:noWrap/>
            <w:vAlign w:val="bottom"/>
          </w:tcPr>
          <w:p w14:paraId="457D1D5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Radiation alone</w:t>
            </w:r>
          </w:p>
        </w:tc>
        <w:tc>
          <w:tcPr>
            <w:tcW w:w="0" w:type="auto"/>
            <w:tcBorders>
              <w:top w:val="nil"/>
              <w:left w:val="nil"/>
              <w:bottom w:val="nil"/>
              <w:right w:val="nil"/>
            </w:tcBorders>
            <w:shd w:val="clear" w:color="auto" w:fill="auto"/>
            <w:noWrap/>
            <w:vAlign w:val="bottom"/>
          </w:tcPr>
          <w:p w14:paraId="6BDB657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(0.60 - 1.09, 0.17)</w:t>
            </w:r>
          </w:p>
        </w:tc>
        <w:tc>
          <w:tcPr>
            <w:tcW w:w="0" w:type="auto"/>
            <w:tcBorders>
              <w:top w:val="nil"/>
              <w:left w:val="nil"/>
              <w:bottom w:val="nil"/>
              <w:right w:val="nil"/>
            </w:tcBorders>
            <w:shd w:val="clear" w:color="auto" w:fill="auto"/>
            <w:noWrap/>
            <w:vAlign w:val="bottom"/>
          </w:tcPr>
          <w:p w14:paraId="5AD0CF1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0.97 (0.70 - 1.34, 0.86)</w:t>
            </w:r>
          </w:p>
        </w:tc>
      </w:tr>
      <w:tr w:rsidR="002679E5" w:rsidRPr="00C62D2F" w14:paraId="7BAE4888" w14:textId="77777777" w:rsidTr="004C2265">
        <w:trPr>
          <w:trHeight w:val="260"/>
        </w:trPr>
        <w:tc>
          <w:tcPr>
            <w:tcW w:w="0" w:type="auto"/>
            <w:tcBorders>
              <w:top w:val="nil"/>
              <w:left w:val="nil"/>
              <w:bottom w:val="nil"/>
              <w:right w:val="nil"/>
            </w:tcBorders>
            <w:shd w:val="clear" w:color="auto" w:fill="auto"/>
            <w:noWrap/>
            <w:vAlign w:val="bottom"/>
          </w:tcPr>
          <w:p w14:paraId="656F26D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RT Fractions</w:t>
            </w:r>
          </w:p>
        </w:tc>
        <w:tc>
          <w:tcPr>
            <w:tcW w:w="0" w:type="auto"/>
            <w:tcBorders>
              <w:top w:val="nil"/>
              <w:left w:val="nil"/>
              <w:bottom w:val="nil"/>
              <w:right w:val="nil"/>
            </w:tcBorders>
            <w:shd w:val="clear" w:color="auto" w:fill="auto"/>
            <w:noWrap/>
            <w:vAlign w:val="bottom"/>
          </w:tcPr>
          <w:p w14:paraId="7431E25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8C5147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7C70E58" w14:textId="77777777" w:rsidTr="004C2265">
        <w:trPr>
          <w:trHeight w:val="260"/>
        </w:trPr>
        <w:tc>
          <w:tcPr>
            <w:tcW w:w="0" w:type="auto"/>
            <w:tcBorders>
              <w:top w:val="nil"/>
              <w:left w:val="nil"/>
              <w:bottom w:val="nil"/>
              <w:right w:val="nil"/>
            </w:tcBorders>
            <w:shd w:val="clear" w:color="auto" w:fill="auto"/>
            <w:noWrap/>
            <w:vAlign w:val="bottom"/>
          </w:tcPr>
          <w:p w14:paraId="6821718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25 - 29</w:t>
            </w:r>
          </w:p>
        </w:tc>
        <w:tc>
          <w:tcPr>
            <w:tcW w:w="0" w:type="auto"/>
            <w:tcBorders>
              <w:top w:val="nil"/>
              <w:left w:val="nil"/>
              <w:bottom w:val="nil"/>
              <w:right w:val="nil"/>
            </w:tcBorders>
            <w:shd w:val="clear" w:color="auto" w:fill="auto"/>
            <w:noWrap/>
            <w:vAlign w:val="bottom"/>
          </w:tcPr>
          <w:p w14:paraId="660E410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BE0BD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FAC2711" w14:textId="77777777" w:rsidTr="004C2265">
        <w:trPr>
          <w:trHeight w:val="260"/>
        </w:trPr>
        <w:tc>
          <w:tcPr>
            <w:tcW w:w="0" w:type="auto"/>
            <w:tcBorders>
              <w:top w:val="nil"/>
              <w:left w:val="nil"/>
              <w:bottom w:val="nil"/>
              <w:right w:val="nil"/>
            </w:tcBorders>
            <w:shd w:val="clear" w:color="auto" w:fill="auto"/>
            <w:noWrap/>
            <w:vAlign w:val="bottom"/>
          </w:tcPr>
          <w:p w14:paraId="7A7DFE0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30 - 34</w:t>
            </w:r>
          </w:p>
        </w:tc>
        <w:tc>
          <w:tcPr>
            <w:tcW w:w="0" w:type="auto"/>
            <w:tcBorders>
              <w:top w:val="nil"/>
              <w:left w:val="nil"/>
              <w:bottom w:val="nil"/>
              <w:right w:val="nil"/>
            </w:tcBorders>
            <w:shd w:val="clear" w:color="auto" w:fill="auto"/>
            <w:noWrap/>
            <w:vAlign w:val="bottom"/>
          </w:tcPr>
          <w:p w14:paraId="4E86B4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0.70 (0.60 - 0.82, &lt;.01)</w:t>
            </w:r>
          </w:p>
        </w:tc>
        <w:tc>
          <w:tcPr>
            <w:tcW w:w="0" w:type="auto"/>
            <w:tcBorders>
              <w:top w:val="nil"/>
              <w:left w:val="nil"/>
              <w:bottom w:val="nil"/>
              <w:right w:val="nil"/>
            </w:tcBorders>
            <w:shd w:val="clear" w:color="auto" w:fill="auto"/>
            <w:noWrap/>
            <w:vAlign w:val="bottom"/>
          </w:tcPr>
          <w:p w14:paraId="20BBCCC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0.64 (0.54 - 0.75, &lt;.01)</w:t>
            </w:r>
          </w:p>
        </w:tc>
      </w:tr>
      <w:tr w:rsidR="002679E5" w:rsidRPr="00C62D2F" w14:paraId="6C6248F9" w14:textId="77777777" w:rsidTr="004C2265">
        <w:trPr>
          <w:trHeight w:val="260"/>
        </w:trPr>
        <w:tc>
          <w:tcPr>
            <w:tcW w:w="0" w:type="auto"/>
            <w:tcBorders>
              <w:top w:val="nil"/>
              <w:left w:val="nil"/>
              <w:bottom w:val="nil"/>
              <w:right w:val="nil"/>
            </w:tcBorders>
            <w:shd w:val="clear" w:color="auto" w:fill="auto"/>
            <w:noWrap/>
            <w:vAlign w:val="bottom"/>
          </w:tcPr>
          <w:p w14:paraId="6A638E2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35 - 40</w:t>
            </w:r>
          </w:p>
        </w:tc>
        <w:tc>
          <w:tcPr>
            <w:tcW w:w="0" w:type="auto"/>
            <w:tcBorders>
              <w:top w:val="nil"/>
              <w:left w:val="nil"/>
              <w:bottom w:val="nil"/>
              <w:right w:val="nil"/>
            </w:tcBorders>
            <w:shd w:val="clear" w:color="auto" w:fill="auto"/>
            <w:noWrap/>
            <w:vAlign w:val="bottom"/>
          </w:tcPr>
          <w:p w14:paraId="0851DD0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0.63 (0.54 - 0.74, &lt;.01)</w:t>
            </w:r>
          </w:p>
        </w:tc>
        <w:tc>
          <w:tcPr>
            <w:tcW w:w="0" w:type="auto"/>
            <w:tcBorders>
              <w:top w:val="nil"/>
              <w:left w:val="nil"/>
              <w:bottom w:val="nil"/>
              <w:right w:val="nil"/>
            </w:tcBorders>
            <w:shd w:val="clear" w:color="auto" w:fill="auto"/>
            <w:noWrap/>
            <w:vAlign w:val="bottom"/>
          </w:tcPr>
          <w:p w14:paraId="4799A52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0.53 (0.45 - 0.63, &lt;.01)</w:t>
            </w:r>
          </w:p>
        </w:tc>
      </w:tr>
      <w:tr w:rsidR="002679E5" w:rsidRPr="00C62D2F" w14:paraId="3DCE0D8C" w14:textId="77777777" w:rsidTr="004C2265">
        <w:trPr>
          <w:trHeight w:val="260"/>
        </w:trPr>
        <w:tc>
          <w:tcPr>
            <w:tcW w:w="0" w:type="auto"/>
            <w:tcBorders>
              <w:top w:val="nil"/>
              <w:left w:val="nil"/>
              <w:bottom w:val="nil"/>
              <w:right w:val="nil"/>
            </w:tcBorders>
            <w:shd w:val="clear" w:color="auto" w:fill="auto"/>
            <w:noWrap/>
            <w:vAlign w:val="bottom"/>
          </w:tcPr>
          <w:p w14:paraId="119656F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Type of Treatment Center</w:t>
            </w:r>
          </w:p>
        </w:tc>
        <w:tc>
          <w:tcPr>
            <w:tcW w:w="0" w:type="auto"/>
            <w:tcBorders>
              <w:top w:val="nil"/>
              <w:left w:val="nil"/>
              <w:bottom w:val="nil"/>
              <w:right w:val="nil"/>
            </w:tcBorders>
            <w:shd w:val="clear" w:color="auto" w:fill="auto"/>
            <w:noWrap/>
            <w:vAlign w:val="bottom"/>
          </w:tcPr>
          <w:p w14:paraId="4F92375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761CBA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98B0307" w14:textId="77777777" w:rsidTr="004C2265">
        <w:trPr>
          <w:trHeight w:val="260"/>
        </w:trPr>
        <w:tc>
          <w:tcPr>
            <w:tcW w:w="0" w:type="auto"/>
            <w:tcBorders>
              <w:top w:val="nil"/>
              <w:left w:val="nil"/>
              <w:bottom w:val="nil"/>
              <w:right w:val="nil"/>
            </w:tcBorders>
            <w:shd w:val="clear" w:color="auto" w:fill="auto"/>
            <w:noWrap/>
            <w:vAlign w:val="bottom"/>
          </w:tcPr>
          <w:p w14:paraId="24EA8BD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Free Standing</w:t>
            </w:r>
          </w:p>
        </w:tc>
        <w:tc>
          <w:tcPr>
            <w:tcW w:w="0" w:type="auto"/>
            <w:tcBorders>
              <w:top w:val="nil"/>
              <w:left w:val="nil"/>
              <w:bottom w:val="nil"/>
              <w:right w:val="nil"/>
            </w:tcBorders>
            <w:shd w:val="clear" w:color="auto" w:fill="auto"/>
            <w:noWrap/>
            <w:vAlign w:val="bottom"/>
          </w:tcPr>
          <w:p w14:paraId="550300E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F479E2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62C7749" w14:textId="77777777" w:rsidTr="004C2265">
        <w:trPr>
          <w:trHeight w:val="260"/>
        </w:trPr>
        <w:tc>
          <w:tcPr>
            <w:tcW w:w="0" w:type="auto"/>
            <w:tcBorders>
              <w:top w:val="nil"/>
              <w:left w:val="nil"/>
              <w:bottom w:val="nil"/>
              <w:right w:val="nil"/>
            </w:tcBorders>
            <w:shd w:val="clear" w:color="auto" w:fill="auto"/>
            <w:noWrap/>
            <w:vAlign w:val="bottom"/>
          </w:tcPr>
          <w:p w14:paraId="54FFFAA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Hospital Based</w:t>
            </w:r>
          </w:p>
        </w:tc>
        <w:tc>
          <w:tcPr>
            <w:tcW w:w="0" w:type="auto"/>
            <w:tcBorders>
              <w:top w:val="nil"/>
              <w:left w:val="nil"/>
              <w:bottom w:val="nil"/>
              <w:right w:val="nil"/>
            </w:tcBorders>
            <w:shd w:val="clear" w:color="auto" w:fill="auto"/>
            <w:noWrap/>
            <w:vAlign w:val="bottom"/>
          </w:tcPr>
          <w:p w14:paraId="7B40EEE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(0.91 - 1.18, 0.61)</w:t>
            </w:r>
          </w:p>
        </w:tc>
        <w:tc>
          <w:tcPr>
            <w:tcW w:w="0" w:type="auto"/>
            <w:tcBorders>
              <w:top w:val="nil"/>
              <w:left w:val="nil"/>
              <w:bottom w:val="nil"/>
              <w:right w:val="nil"/>
            </w:tcBorders>
            <w:shd w:val="clear" w:color="auto" w:fill="auto"/>
            <w:noWrap/>
            <w:vAlign w:val="bottom"/>
          </w:tcPr>
          <w:p w14:paraId="051AF4C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D8DBA95" w14:textId="77777777" w:rsidTr="004C2265">
        <w:trPr>
          <w:trHeight w:val="260"/>
        </w:trPr>
        <w:tc>
          <w:tcPr>
            <w:tcW w:w="0" w:type="auto"/>
            <w:tcBorders>
              <w:top w:val="nil"/>
              <w:left w:val="nil"/>
              <w:bottom w:val="nil"/>
              <w:right w:val="nil"/>
            </w:tcBorders>
            <w:shd w:val="clear" w:color="auto" w:fill="auto"/>
            <w:noWrap/>
            <w:vAlign w:val="bottom"/>
          </w:tcPr>
          <w:p w14:paraId="22E9304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Both</w:t>
            </w:r>
          </w:p>
        </w:tc>
        <w:tc>
          <w:tcPr>
            <w:tcW w:w="0" w:type="auto"/>
            <w:tcBorders>
              <w:top w:val="nil"/>
              <w:left w:val="nil"/>
              <w:bottom w:val="nil"/>
              <w:right w:val="nil"/>
            </w:tcBorders>
            <w:shd w:val="clear" w:color="auto" w:fill="auto"/>
            <w:noWrap/>
            <w:vAlign w:val="bottom"/>
          </w:tcPr>
          <w:p w14:paraId="66EE81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(0.33 - 1.96, 0.64)</w:t>
            </w:r>
          </w:p>
        </w:tc>
        <w:tc>
          <w:tcPr>
            <w:tcW w:w="0" w:type="auto"/>
            <w:tcBorders>
              <w:top w:val="nil"/>
              <w:left w:val="nil"/>
              <w:bottom w:val="nil"/>
              <w:right w:val="nil"/>
            </w:tcBorders>
            <w:shd w:val="clear" w:color="auto" w:fill="auto"/>
            <w:noWrap/>
            <w:vAlign w:val="bottom"/>
          </w:tcPr>
          <w:p w14:paraId="66FDB17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BCB0EE5" w14:textId="77777777" w:rsidTr="004C2265">
        <w:trPr>
          <w:trHeight w:val="260"/>
        </w:trPr>
        <w:tc>
          <w:tcPr>
            <w:tcW w:w="0" w:type="auto"/>
            <w:tcBorders>
              <w:top w:val="nil"/>
              <w:left w:val="nil"/>
              <w:bottom w:val="nil"/>
              <w:right w:val="nil"/>
            </w:tcBorders>
            <w:shd w:val="clear" w:color="auto" w:fill="auto"/>
            <w:noWrap/>
            <w:vAlign w:val="bottom"/>
          </w:tcPr>
          <w:p w14:paraId="313BC13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Rural vs. Urban</w:t>
            </w:r>
          </w:p>
        </w:tc>
        <w:tc>
          <w:tcPr>
            <w:tcW w:w="0" w:type="auto"/>
            <w:tcBorders>
              <w:top w:val="nil"/>
              <w:left w:val="nil"/>
              <w:bottom w:val="nil"/>
              <w:right w:val="nil"/>
            </w:tcBorders>
            <w:shd w:val="clear" w:color="auto" w:fill="auto"/>
            <w:noWrap/>
            <w:vAlign w:val="bottom"/>
          </w:tcPr>
          <w:p w14:paraId="5C713C9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F2D66B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76B40A6" w14:textId="77777777" w:rsidTr="004C2265">
        <w:trPr>
          <w:trHeight w:val="260"/>
        </w:trPr>
        <w:tc>
          <w:tcPr>
            <w:tcW w:w="0" w:type="auto"/>
            <w:tcBorders>
              <w:top w:val="nil"/>
              <w:left w:val="nil"/>
              <w:bottom w:val="nil"/>
              <w:right w:val="nil"/>
            </w:tcBorders>
            <w:shd w:val="clear" w:color="auto" w:fill="auto"/>
            <w:noWrap/>
            <w:vAlign w:val="bottom"/>
          </w:tcPr>
          <w:p w14:paraId="08071D8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Rural</w:t>
            </w:r>
          </w:p>
        </w:tc>
        <w:tc>
          <w:tcPr>
            <w:tcW w:w="0" w:type="auto"/>
            <w:tcBorders>
              <w:top w:val="nil"/>
              <w:left w:val="nil"/>
              <w:bottom w:val="nil"/>
              <w:right w:val="nil"/>
            </w:tcBorders>
            <w:shd w:val="clear" w:color="auto" w:fill="auto"/>
            <w:noWrap/>
            <w:vAlign w:val="bottom"/>
          </w:tcPr>
          <w:p w14:paraId="14041EE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D2173F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72C6DEB" w14:textId="77777777" w:rsidTr="004C2265">
        <w:trPr>
          <w:trHeight w:val="260"/>
        </w:trPr>
        <w:tc>
          <w:tcPr>
            <w:tcW w:w="0" w:type="auto"/>
            <w:tcBorders>
              <w:top w:val="nil"/>
              <w:left w:val="nil"/>
              <w:bottom w:val="nil"/>
              <w:right w:val="nil"/>
            </w:tcBorders>
            <w:shd w:val="clear" w:color="auto" w:fill="auto"/>
            <w:noWrap/>
            <w:vAlign w:val="bottom"/>
          </w:tcPr>
          <w:p w14:paraId="389BD97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Urban</w:t>
            </w:r>
          </w:p>
        </w:tc>
        <w:tc>
          <w:tcPr>
            <w:tcW w:w="0" w:type="auto"/>
            <w:tcBorders>
              <w:top w:val="nil"/>
              <w:left w:val="nil"/>
              <w:bottom w:val="nil"/>
              <w:right w:val="nil"/>
            </w:tcBorders>
            <w:shd w:val="clear" w:color="auto" w:fill="auto"/>
            <w:noWrap/>
            <w:vAlign w:val="bottom"/>
          </w:tcPr>
          <w:p w14:paraId="4DF2E78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(0.70 - 0.94, &lt;.01)</w:t>
            </w:r>
          </w:p>
        </w:tc>
        <w:tc>
          <w:tcPr>
            <w:tcW w:w="0" w:type="auto"/>
            <w:tcBorders>
              <w:top w:val="nil"/>
              <w:left w:val="nil"/>
              <w:bottom w:val="nil"/>
              <w:right w:val="nil"/>
            </w:tcBorders>
            <w:shd w:val="clear" w:color="auto" w:fill="auto"/>
            <w:noWrap/>
            <w:vAlign w:val="bottom"/>
          </w:tcPr>
          <w:p w14:paraId="7AA7EC9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9BA9B0B" w14:textId="77777777" w:rsidTr="004C2265">
        <w:trPr>
          <w:trHeight w:val="260"/>
        </w:trPr>
        <w:tc>
          <w:tcPr>
            <w:tcW w:w="0" w:type="auto"/>
            <w:tcBorders>
              <w:top w:val="nil"/>
              <w:left w:val="nil"/>
              <w:bottom w:val="nil"/>
              <w:right w:val="nil"/>
            </w:tcBorders>
            <w:shd w:val="clear" w:color="auto" w:fill="auto"/>
            <w:noWrap/>
            <w:vAlign w:val="bottom"/>
          </w:tcPr>
          <w:p w14:paraId="1E819D0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Radiation Oncologist Density</w:t>
            </w:r>
          </w:p>
        </w:tc>
        <w:tc>
          <w:tcPr>
            <w:tcW w:w="0" w:type="auto"/>
            <w:tcBorders>
              <w:top w:val="nil"/>
              <w:left w:val="nil"/>
              <w:bottom w:val="nil"/>
              <w:right w:val="nil"/>
            </w:tcBorders>
            <w:shd w:val="clear" w:color="auto" w:fill="auto"/>
            <w:noWrap/>
            <w:vAlign w:val="bottom"/>
          </w:tcPr>
          <w:p w14:paraId="6D71C20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02E4284"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AF3C2BE" w14:textId="77777777" w:rsidTr="004C2265">
        <w:trPr>
          <w:trHeight w:val="260"/>
        </w:trPr>
        <w:tc>
          <w:tcPr>
            <w:tcW w:w="0" w:type="auto"/>
            <w:tcBorders>
              <w:top w:val="nil"/>
              <w:left w:val="nil"/>
              <w:bottom w:val="nil"/>
              <w:right w:val="nil"/>
            </w:tcBorders>
            <w:shd w:val="clear" w:color="auto" w:fill="auto"/>
            <w:noWrap/>
            <w:vAlign w:val="bottom"/>
          </w:tcPr>
          <w:p w14:paraId="16DACDB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63129B5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BDEBC8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ACC0D1E" w14:textId="77777777" w:rsidTr="004C2265">
        <w:trPr>
          <w:trHeight w:val="260"/>
        </w:trPr>
        <w:tc>
          <w:tcPr>
            <w:tcW w:w="0" w:type="auto"/>
            <w:tcBorders>
              <w:top w:val="nil"/>
              <w:left w:val="nil"/>
              <w:bottom w:val="nil"/>
              <w:right w:val="nil"/>
            </w:tcBorders>
            <w:shd w:val="clear" w:color="auto" w:fill="auto"/>
            <w:noWrap/>
            <w:vAlign w:val="bottom"/>
          </w:tcPr>
          <w:p w14:paraId="4482A6E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6348AD8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0.83 (0.71 - 0.97, 0.02)</w:t>
            </w:r>
          </w:p>
        </w:tc>
        <w:tc>
          <w:tcPr>
            <w:tcW w:w="0" w:type="auto"/>
            <w:tcBorders>
              <w:top w:val="nil"/>
              <w:left w:val="nil"/>
              <w:bottom w:val="nil"/>
              <w:right w:val="nil"/>
            </w:tcBorders>
            <w:shd w:val="clear" w:color="auto" w:fill="auto"/>
            <w:noWrap/>
            <w:vAlign w:val="bottom"/>
          </w:tcPr>
          <w:p w14:paraId="7635D8D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4A406BA" w14:textId="77777777" w:rsidTr="004C2265">
        <w:trPr>
          <w:trHeight w:val="260"/>
        </w:trPr>
        <w:tc>
          <w:tcPr>
            <w:tcW w:w="0" w:type="auto"/>
            <w:tcBorders>
              <w:top w:val="nil"/>
              <w:left w:val="nil"/>
              <w:bottom w:val="nil"/>
              <w:right w:val="nil"/>
            </w:tcBorders>
            <w:shd w:val="clear" w:color="auto" w:fill="auto"/>
            <w:noWrap/>
            <w:vAlign w:val="bottom"/>
          </w:tcPr>
          <w:p w14:paraId="511FF21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519847E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0.70 (0.58 - 0.83, &lt;.01)</w:t>
            </w:r>
          </w:p>
        </w:tc>
        <w:tc>
          <w:tcPr>
            <w:tcW w:w="0" w:type="auto"/>
            <w:tcBorders>
              <w:top w:val="nil"/>
              <w:left w:val="nil"/>
              <w:bottom w:val="nil"/>
              <w:right w:val="nil"/>
            </w:tcBorders>
            <w:shd w:val="clear" w:color="auto" w:fill="auto"/>
            <w:noWrap/>
            <w:vAlign w:val="bottom"/>
          </w:tcPr>
          <w:p w14:paraId="5A0B75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EB3E75C" w14:textId="77777777" w:rsidTr="004C2265">
        <w:trPr>
          <w:trHeight w:val="260"/>
        </w:trPr>
        <w:tc>
          <w:tcPr>
            <w:tcW w:w="0" w:type="auto"/>
            <w:tcBorders>
              <w:top w:val="nil"/>
              <w:left w:val="nil"/>
              <w:bottom w:val="nil"/>
              <w:right w:val="nil"/>
            </w:tcBorders>
            <w:shd w:val="clear" w:color="auto" w:fill="auto"/>
            <w:noWrap/>
            <w:vAlign w:val="bottom"/>
          </w:tcPr>
          <w:p w14:paraId="23A2CF4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37F6E27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0.73 (0.61 - 0.89, &lt;.01)</w:t>
            </w:r>
          </w:p>
        </w:tc>
        <w:tc>
          <w:tcPr>
            <w:tcW w:w="0" w:type="auto"/>
            <w:tcBorders>
              <w:top w:val="nil"/>
              <w:left w:val="nil"/>
              <w:bottom w:val="nil"/>
              <w:right w:val="nil"/>
            </w:tcBorders>
            <w:shd w:val="clear" w:color="auto" w:fill="auto"/>
            <w:noWrap/>
            <w:vAlign w:val="bottom"/>
          </w:tcPr>
          <w:p w14:paraId="155A928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77F0EC8" w14:textId="77777777" w:rsidTr="004C2265">
        <w:trPr>
          <w:trHeight w:val="260"/>
        </w:trPr>
        <w:tc>
          <w:tcPr>
            <w:tcW w:w="0" w:type="auto"/>
            <w:tcBorders>
              <w:top w:val="nil"/>
              <w:left w:val="nil"/>
              <w:bottom w:val="nil"/>
              <w:right w:val="nil"/>
            </w:tcBorders>
            <w:shd w:val="clear" w:color="auto" w:fill="auto"/>
            <w:noWrap/>
            <w:vAlign w:val="bottom"/>
          </w:tcPr>
          <w:p w14:paraId="66BF959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5EDB255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0.59 (0.29 - 1.19, 0.14)</w:t>
            </w:r>
          </w:p>
        </w:tc>
        <w:tc>
          <w:tcPr>
            <w:tcW w:w="0" w:type="auto"/>
            <w:tcBorders>
              <w:top w:val="nil"/>
              <w:left w:val="nil"/>
              <w:bottom w:val="nil"/>
              <w:right w:val="nil"/>
            </w:tcBorders>
            <w:shd w:val="clear" w:color="auto" w:fill="auto"/>
            <w:noWrap/>
            <w:vAlign w:val="bottom"/>
          </w:tcPr>
          <w:p w14:paraId="18343FC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D0DB85D" w14:textId="77777777" w:rsidTr="004C2265">
        <w:trPr>
          <w:trHeight w:val="260"/>
        </w:trPr>
        <w:tc>
          <w:tcPr>
            <w:tcW w:w="0" w:type="auto"/>
            <w:tcBorders>
              <w:top w:val="nil"/>
              <w:left w:val="nil"/>
              <w:bottom w:val="nil"/>
              <w:right w:val="nil"/>
            </w:tcBorders>
            <w:shd w:val="clear" w:color="auto" w:fill="auto"/>
            <w:noWrap/>
            <w:vAlign w:val="bottom"/>
          </w:tcPr>
          <w:p w14:paraId="5066DA8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General Surgeon Density</w:t>
            </w:r>
          </w:p>
        </w:tc>
        <w:tc>
          <w:tcPr>
            <w:tcW w:w="0" w:type="auto"/>
            <w:tcBorders>
              <w:top w:val="nil"/>
              <w:left w:val="nil"/>
              <w:bottom w:val="nil"/>
              <w:right w:val="nil"/>
            </w:tcBorders>
            <w:shd w:val="clear" w:color="auto" w:fill="auto"/>
            <w:noWrap/>
            <w:vAlign w:val="bottom"/>
          </w:tcPr>
          <w:p w14:paraId="14DB79D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2DEEBE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F833705" w14:textId="77777777" w:rsidTr="004C2265">
        <w:trPr>
          <w:trHeight w:val="260"/>
        </w:trPr>
        <w:tc>
          <w:tcPr>
            <w:tcW w:w="0" w:type="auto"/>
            <w:tcBorders>
              <w:top w:val="nil"/>
              <w:left w:val="nil"/>
              <w:bottom w:val="nil"/>
              <w:right w:val="nil"/>
            </w:tcBorders>
            <w:shd w:val="clear" w:color="auto" w:fill="auto"/>
            <w:noWrap/>
            <w:vAlign w:val="bottom"/>
          </w:tcPr>
          <w:p w14:paraId="1266BCC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0A63DA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3B12FC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77B15DA" w14:textId="77777777" w:rsidTr="004C2265">
        <w:trPr>
          <w:trHeight w:val="260"/>
        </w:trPr>
        <w:tc>
          <w:tcPr>
            <w:tcW w:w="0" w:type="auto"/>
            <w:tcBorders>
              <w:top w:val="nil"/>
              <w:left w:val="nil"/>
              <w:bottom w:val="nil"/>
              <w:right w:val="nil"/>
            </w:tcBorders>
            <w:shd w:val="clear" w:color="auto" w:fill="auto"/>
            <w:noWrap/>
            <w:vAlign w:val="bottom"/>
          </w:tcPr>
          <w:p w14:paraId="57E27E1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270C89A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(0.85 - 1.18, 1.00)</w:t>
            </w:r>
          </w:p>
        </w:tc>
        <w:tc>
          <w:tcPr>
            <w:tcW w:w="0" w:type="auto"/>
            <w:tcBorders>
              <w:top w:val="nil"/>
              <w:left w:val="nil"/>
              <w:bottom w:val="nil"/>
              <w:right w:val="nil"/>
            </w:tcBorders>
            <w:shd w:val="clear" w:color="auto" w:fill="auto"/>
            <w:noWrap/>
            <w:vAlign w:val="bottom"/>
          </w:tcPr>
          <w:p w14:paraId="2708CBB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5F7E554" w14:textId="77777777" w:rsidTr="004C2265">
        <w:trPr>
          <w:trHeight w:val="260"/>
        </w:trPr>
        <w:tc>
          <w:tcPr>
            <w:tcW w:w="0" w:type="auto"/>
            <w:tcBorders>
              <w:top w:val="nil"/>
              <w:left w:val="nil"/>
              <w:bottom w:val="nil"/>
              <w:right w:val="nil"/>
            </w:tcBorders>
            <w:shd w:val="clear" w:color="auto" w:fill="auto"/>
            <w:noWrap/>
            <w:vAlign w:val="bottom"/>
          </w:tcPr>
          <w:p w14:paraId="680209C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313E49B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(0.61 - 0.86, &lt;.01)</w:t>
            </w:r>
          </w:p>
        </w:tc>
        <w:tc>
          <w:tcPr>
            <w:tcW w:w="0" w:type="auto"/>
            <w:tcBorders>
              <w:top w:val="nil"/>
              <w:left w:val="nil"/>
              <w:bottom w:val="nil"/>
              <w:right w:val="nil"/>
            </w:tcBorders>
            <w:shd w:val="clear" w:color="auto" w:fill="auto"/>
            <w:noWrap/>
            <w:vAlign w:val="bottom"/>
          </w:tcPr>
          <w:p w14:paraId="3D9E1E2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3D13EEA" w14:textId="77777777" w:rsidTr="004C2265">
        <w:trPr>
          <w:trHeight w:val="260"/>
        </w:trPr>
        <w:tc>
          <w:tcPr>
            <w:tcW w:w="0" w:type="auto"/>
            <w:tcBorders>
              <w:top w:val="nil"/>
              <w:left w:val="nil"/>
              <w:bottom w:val="nil"/>
              <w:right w:val="nil"/>
            </w:tcBorders>
            <w:shd w:val="clear" w:color="auto" w:fill="auto"/>
            <w:noWrap/>
            <w:vAlign w:val="bottom"/>
          </w:tcPr>
          <w:p w14:paraId="4225D0E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3FCD3FC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0.89 (0.75 - 1.06, 0.20)</w:t>
            </w:r>
          </w:p>
        </w:tc>
        <w:tc>
          <w:tcPr>
            <w:tcW w:w="0" w:type="auto"/>
            <w:tcBorders>
              <w:top w:val="nil"/>
              <w:left w:val="nil"/>
              <w:bottom w:val="nil"/>
              <w:right w:val="nil"/>
            </w:tcBorders>
            <w:shd w:val="clear" w:color="auto" w:fill="auto"/>
            <w:noWrap/>
            <w:vAlign w:val="bottom"/>
          </w:tcPr>
          <w:p w14:paraId="4013D4A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A5CED5A" w14:textId="77777777" w:rsidTr="004C2265">
        <w:trPr>
          <w:trHeight w:val="260"/>
        </w:trPr>
        <w:tc>
          <w:tcPr>
            <w:tcW w:w="0" w:type="auto"/>
            <w:tcBorders>
              <w:top w:val="nil"/>
              <w:left w:val="nil"/>
              <w:bottom w:val="nil"/>
              <w:right w:val="nil"/>
            </w:tcBorders>
            <w:shd w:val="clear" w:color="auto" w:fill="auto"/>
            <w:noWrap/>
            <w:vAlign w:val="bottom"/>
          </w:tcPr>
          <w:p w14:paraId="1D677EB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2674CE9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0.64 (0.32 - 1.30, 0.22)</w:t>
            </w:r>
          </w:p>
        </w:tc>
        <w:tc>
          <w:tcPr>
            <w:tcW w:w="0" w:type="auto"/>
            <w:tcBorders>
              <w:top w:val="nil"/>
              <w:left w:val="nil"/>
              <w:bottom w:val="nil"/>
              <w:right w:val="nil"/>
            </w:tcBorders>
            <w:shd w:val="clear" w:color="auto" w:fill="auto"/>
            <w:noWrap/>
            <w:vAlign w:val="bottom"/>
          </w:tcPr>
          <w:p w14:paraId="6A25E20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B135CFC" w14:textId="77777777" w:rsidTr="004C2265">
        <w:trPr>
          <w:trHeight w:val="260"/>
        </w:trPr>
        <w:tc>
          <w:tcPr>
            <w:tcW w:w="0" w:type="auto"/>
            <w:tcBorders>
              <w:top w:val="nil"/>
              <w:left w:val="nil"/>
              <w:bottom w:val="nil"/>
              <w:right w:val="nil"/>
            </w:tcBorders>
            <w:shd w:val="clear" w:color="auto" w:fill="auto"/>
            <w:noWrap/>
            <w:vAlign w:val="bottom"/>
          </w:tcPr>
          <w:p w14:paraId="6A0A621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Physician Experience</w:t>
            </w:r>
          </w:p>
        </w:tc>
        <w:tc>
          <w:tcPr>
            <w:tcW w:w="0" w:type="auto"/>
            <w:tcBorders>
              <w:top w:val="nil"/>
              <w:left w:val="nil"/>
              <w:bottom w:val="nil"/>
              <w:right w:val="nil"/>
            </w:tcBorders>
            <w:shd w:val="clear" w:color="auto" w:fill="auto"/>
            <w:noWrap/>
            <w:vAlign w:val="bottom"/>
          </w:tcPr>
          <w:p w14:paraId="2B63239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5593A04"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EC0B168" w14:textId="77777777" w:rsidTr="004C2265">
        <w:trPr>
          <w:trHeight w:val="260"/>
        </w:trPr>
        <w:tc>
          <w:tcPr>
            <w:tcW w:w="0" w:type="auto"/>
            <w:tcBorders>
              <w:top w:val="nil"/>
              <w:left w:val="nil"/>
              <w:bottom w:val="nil"/>
              <w:right w:val="nil"/>
            </w:tcBorders>
            <w:shd w:val="clear" w:color="auto" w:fill="auto"/>
            <w:noWrap/>
            <w:vAlign w:val="bottom"/>
          </w:tcPr>
          <w:p w14:paraId="50E2E57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2B8B0A9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021E0F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6A0F15D" w14:textId="77777777" w:rsidTr="004C2265">
        <w:trPr>
          <w:trHeight w:val="260"/>
        </w:trPr>
        <w:tc>
          <w:tcPr>
            <w:tcW w:w="0" w:type="auto"/>
            <w:tcBorders>
              <w:top w:val="nil"/>
              <w:left w:val="nil"/>
              <w:bottom w:val="nil"/>
              <w:right w:val="nil"/>
            </w:tcBorders>
            <w:shd w:val="clear" w:color="auto" w:fill="auto"/>
            <w:noWrap/>
            <w:vAlign w:val="bottom"/>
          </w:tcPr>
          <w:p w14:paraId="4162D3C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0763297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(0.87 - 1.23, 0.73)</w:t>
            </w:r>
          </w:p>
        </w:tc>
        <w:tc>
          <w:tcPr>
            <w:tcW w:w="0" w:type="auto"/>
            <w:tcBorders>
              <w:top w:val="nil"/>
              <w:left w:val="nil"/>
              <w:bottom w:val="nil"/>
              <w:right w:val="nil"/>
            </w:tcBorders>
            <w:shd w:val="clear" w:color="auto" w:fill="auto"/>
            <w:noWrap/>
            <w:vAlign w:val="bottom"/>
          </w:tcPr>
          <w:p w14:paraId="023AD8E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E1B6D1F" w14:textId="77777777" w:rsidTr="004C2265">
        <w:trPr>
          <w:trHeight w:val="260"/>
        </w:trPr>
        <w:tc>
          <w:tcPr>
            <w:tcW w:w="0" w:type="auto"/>
            <w:tcBorders>
              <w:top w:val="nil"/>
              <w:left w:val="nil"/>
              <w:bottom w:val="nil"/>
              <w:right w:val="nil"/>
            </w:tcBorders>
            <w:shd w:val="clear" w:color="auto" w:fill="auto"/>
            <w:noWrap/>
            <w:vAlign w:val="bottom"/>
          </w:tcPr>
          <w:p w14:paraId="07583A8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5ECA314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(0.91 - 1.29, 0.38)</w:t>
            </w:r>
          </w:p>
        </w:tc>
        <w:tc>
          <w:tcPr>
            <w:tcW w:w="0" w:type="auto"/>
            <w:tcBorders>
              <w:top w:val="nil"/>
              <w:left w:val="nil"/>
              <w:bottom w:val="nil"/>
              <w:right w:val="nil"/>
            </w:tcBorders>
            <w:shd w:val="clear" w:color="auto" w:fill="auto"/>
            <w:noWrap/>
            <w:vAlign w:val="bottom"/>
          </w:tcPr>
          <w:p w14:paraId="0DD20BC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CD6C9DC" w14:textId="77777777" w:rsidTr="004C2265">
        <w:trPr>
          <w:trHeight w:val="260"/>
        </w:trPr>
        <w:tc>
          <w:tcPr>
            <w:tcW w:w="0" w:type="auto"/>
            <w:tcBorders>
              <w:top w:val="nil"/>
              <w:left w:val="nil"/>
              <w:bottom w:val="nil"/>
              <w:right w:val="nil"/>
            </w:tcBorders>
            <w:shd w:val="clear" w:color="auto" w:fill="auto"/>
            <w:noWrap/>
            <w:vAlign w:val="bottom"/>
          </w:tcPr>
          <w:p w14:paraId="0D361A3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6F97EB7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0.97 (0.81 - 1.16, 0.72)</w:t>
            </w:r>
          </w:p>
        </w:tc>
        <w:tc>
          <w:tcPr>
            <w:tcW w:w="0" w:type="auto"/>
            <w:tcBorders>
              <w:top w:val="nil"/>
              <w:left w:val="nil"/>
              <w:bottom w:val="nil"/>
              <w:right w:val="nil"/>
            </w:tcBorders>
            <w:shd w:val="clear" w:color="auto" w:fill="auto"/>
            <w:noWrap/>
            <w:vAlign w:val="bottom"/>
          </w:tcPr>
          <w:p w14:paraId="3232403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427EEC2" w14:textId="77777777" w:rsidTr="004C2265">
        <w:trPr>
          <w:trHeight w:val="260"/>
        </w:trPr>
        <w:tc>
          <w:tcPr>
            <w:tcW w:w="0" w:type="auto"/>
            <w:tcBorders>
              <w:top w:val="nil"/>
              <w:left w:val="nil"/>
              <w:bottom w:val="nil"/>
              <w:right w:val="nil"/>
            </w:tcBorders>
            <w:shd w:val="clear" w:color="auto" w:fill="auto"/>
            <w:noWrap/>
            <w:vAlign w:val="bottom"/>
          </w:tcPr>
          <w:p w14:paraId="670AE02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State</w:t>
            </w:r>
          </w:p>
        </w:tc>
        <w:tc>
          <w:tcPr>
            <w:tcW w:w="0" w:type="auto"/>
            <w:tcBorders>
              <w:top w:val="nil"/>
              <w:left w:val="nil"/>
              <w:bottom w:val="nil"/>
              <w:right w:val="nil"/>
            </w:tcBorders>
            <w:shd w:val="clear" w:color="auto" w:fill="auto"/>
            <w:noWrap/>
            <w:vAlign w:val="bottom"/>
          </w:tcPr>
          <w:p w14:paraId="2745185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0C3D75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94167CA" w14:textId="77777777" w:rsidTr="004C2265">
        <w:trPr>
          <w:trHeight w:val="260"/>
        </w:trPr>
        <w:tc>
          <w:tcPr>
            <w:tcW w:w="0" w:type="auto"/>
            <w:tcBorders>
              <w:top w:val="nil"/>
              <w:left w:val="nil"/>
              <w:bottom w:val="nil"/>
              <w:right w:val="nil"/>
            </w:tcBorders>
            <w:shd w:val="clear" w:color="auto" w:fill="auto"/>
            <w:noWrap/>
            <w:vAlign w:val="bottom"/>
          </w:tcPr>
          <w:p w14:paraId="5AFF420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California</w:t>
            </w:r>
          </w:p>
        </w:tc>
        <w:tc>
          <w:tcPr>
            <w:tcW w:w="0" w:type="auto"/>
            <w:tcBorders>
              <w:top w:val="nil"/>
              <w:left w:val="nil"/>
              <w:bottom w:val="nil"/>
              <w:right w:val="nil"/>
            </w:tcBorders>
            <w:shd w:val="clear" w:color="auto" w:fill="auto"/>
            <w:noWrap/>
            <w:vAlign w:val="bottom"/>
          </w:tcPr>
          <w:p w14:paraId="0D94A6D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AD1449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2561B31" w14:textId="77777777" w:rsidTr="004C2265">
        <w:trPr>
          <w:trHeight w:val="260"/>
        </w:trPr>
        <w:tc>
          <w:tcPr>
            <w:tcW w:w="0" w:type="auto"/>
            <w:tcBorders>
              <w:top w:val="nil"/>
              <w:left w:val="nil"/>
              <w:bottom w:val="nil"/>
              <w:right w:val="nil"/>
            </w:tcBorders>
            <w:shd w:val="clear" w:color="auto" w:fill="auto"/>
            <w:noWrap/>
            <w:vAlign w:val="bottom"/>
          </w:tcPr>
          <w:p w14:paraId="0D3791C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Connecticut</w:t>
            </w:r>
          </w:p>
        </w:tc>
        <w:tc>
          <w:tcPr>
            <w:tcW w:w="0" w:type="auto"/>
            <w:tcBorders>
              <w:top w:val="nil"/>
              <w:left w:val="nil"/>
              <w:bottom w:val="nil"/>
              <w:right w:val="nil"/>
            </w:tcBorders>
            <w:shd w:val="clear" w:color="auto" w:fill="auto"/>
            <w:noWrap/>
            <w:vAlign w:val="bottom"/>
          </w:tcPr>
          <w:p w14:paraId="27E0D15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0.79 (0.59 - 1.05, 0.10)</w:t>
            </w:r>
          </w:p>
        </w:tc>
        <w:tc>
          <w:tcPr>
            <w:tcW w:w="0" w:type="auto"/>
            <w:tcBorders>
              <w:top w:val="nil"/>
              <w:left w:val="nil"/>
              <w:bottom w:val="nil"/>
              <w:right w:val="nil"/>
            </w:tcBorders>
            <w:shd w:val="clear" w:color="auto" w:fill="auto"/>
            <w:noWrap/>
            <w:vAlign w:val="bottom"/>
          </w:tcPr>
          <w:p w14:paraId="76CAEF9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0.79 (0.59 - 1.05, 0.10)</w:t>
            </w:r>
          </w:p>
        </w:tc>
      </w:tr>
      <w:tr w:rsidR="002679E5" w:rsidRPr="00C62D2F" w14:paraId="7121A484" w14:textId="77777777" w:rsidTr="004C2265">
        <w:trPr>
          <w:trHeight w:val="260"/>
        </w:trPr>
        <w:tc>
          <w:tcPr>
            <w:tcW w:w="0" w:type="auto"/>
            <w:tcBorders>
              <w:top w:val="nil"/>
              <w:left w:val="nil"/>
              <w:bottom w:val="nil"/>
              <w:right w:val="nil"/>
            </w:tcBorders>
            <w:shd w:val="clear" w:color="auto" w:fill="auto"/>
            <w:noWrap/>
            <w:vAlign w:val="bottom"/>
          </w:tcPr>
          <w:p w14:paraId="1C5E0E9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Georgia</w:t>
            </w:r>
          </w:p>
        </w:tc>
        <w:tc>
          <w:tcPr>
            <w:tcW w:w="0" w:type="auto"/>
            <w:tcBorders>
              <w:top w:val="nil"/>
              <w:left w:val="nil"/>
              <w:bottom w:val="nil"/>
              <w:right w:val="nil"/>
            </w:tcBorders>
            <w:shd w:val="clear" w:color="auto" w:fill="auto"/>
            <w:noWrap/>
            <w:vAlign w:val="bottom"/>
          </w:tcPr>
          <w:p w14:paraId="5F620D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(0.85 - 1.27, 0.71)</w:t>
            </w:r>
          </w:p>
        </w:tc>
        <w:tc>
          <w:tcPr>
            <w:tcW w:w="0" w:type="auto"/>
            <w:tcBorders>
              <w:top w:val="nil"/>
              <w:left w:val="nil"/>
              <w:bottom w:val="nil"/>
              <w:right w:val="nil"/>
            </w:tcBorders>
            <w:shd w:val="clear" w:color="auto" w:fill="auto"/>
            <w:noWrap/>
            <w:vAlign w:val="bottom"/>
          </w:tcPr>
          <w:p w14:paraId="4FA111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(0.84 - 1.27, 0.74)</w:t>
            </w:r>
          </w:p>
        </w:tc>
      </w:tr>
      <w:tr w:rsidR="002679E5" w:rsidRPr="00C62D2F" w14:paraId="3D82E473" w14:textId="77777777" w:rsidTr="004C2265">
        <w:trPr>
          <w:trHeight w:val="260"/>
        </w:trPr>
        <w:tc>
          <w:tcPr>
            <w:tcW w:w="0" w:type="auto"/>
            <w:tcBorders>
              <w:top w:val="nil"/>
              <w:left w:val="nil"/>
              <w:bottom w:val="nil"/>
              <w:right w:val="nil"/>
            </w:tcBorders>
            <w:shd w:val="clear" w:color="auto" w:fill="auto"/>
            <w:noWrap/>
            <w:vAlign w:val="bottom"/>
          </w:tcPr>
          <w:p w14:paraId="32B14B3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Hawaii</w:t>
            </w:r>
          </w:p>
        </w:tc>
        <w:tc>
          <w:tcPr>
            <w:tcW w:w="0" w:type="auto"/>
            <w:tcBorders>
              <w:top w:val="nil"/>
              <w:left w:val="nil"/>
              <w:bottom w:val="nil"/>
              <w:right w:val="nil"/>
            </w:tcBorders>
            <w:shd w:val="clear" w:color="auto" w:fill="auto"/>
            <w:noWrap/>
            <w:vAlign w:val="bottom"/>
          </w:tcPr>
          <w:p w14:paraId="569F998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0.68 (0.33 - 1.37, 0.28)</w:t>
            </w:r>
          </w:p>
        </w:tc>
        <w:tc>
          <w:tcPr>
            <w:tcW w:w="0" w:type="auto"/>
            <w:tcBorders>
              <w:top w:val="nil"/>
              <w:left w:val="nil"/>
              <w:bottom w:val="nil"/>
              <w:right w:val="nil"/>
            </w:tcBorders>
            <w:shd w:val="clear" w:color="auto" w:fill="auto"/>
            <w:noWrap/>
            <w:vAlign w:val="bottom"/>
          </w:tcPr>
          <w:p w14:paraId="43D0D4D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0.66 (0.32 - 1.33, 0.24)</w:t>
            </w:r>
          </w:p>
        </w:tc>
      </w:tr>
      <w:tr w:rsidR="002679E5" w:rsidRPr="00C62D2F" w14:paraId="712B2C38" w14:textId="77777777" w:rsidTr="004C2265">
        <w:trPr>
          <w:trHeight w:val="260"/>
        </w:trPr>
        <w:tc>
          <w:tcPr>
            <w:tcW w:w="0" w:type="auto"/>
            <w:tcBorders>
              <w:top w:val="nil"/>
              <w:left w:val="nil"/>
              <w:bottom w:val="nil"/>
              <w:right w:val="nil"/>
            </w:tcBorders>
            <w:shd w:val="clear" w:color="auto" w:fill="auto"/>
            <w:noWrap/>
            <w:vAlign w:val="bottom"/>
          </w:tcPr>
          <w:p w14:paraId="6182D22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Iowa</w:t>
            </w:r>
          </w:p>
        </w:tc>
        <w:tc>
          <w:tcPr>
            <w:tcW w:w="0" w:type="auto"/>
            <w:tcBorders>
              <w:top w:val="nil"/>
              <w:left w:val="nil"/>
              <w:bottom w:val="nil"/>
              <w:right w:val="nil"/>
            </w:tcBorders>
            <w:shd w:val="clear" w:color="auto" w:fill="auto"/>
            <w:noWrap/>
            <w:vAlign w:val="bottom"/>
          </w:tcPr>
          <w:p w14:paraId="72C56C8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0.79 (0.59 - 1.05, 0.10)</w:t>
            </w:r>
          </w:p>
        </w:tc>
        <w:tc>
          <w:tcPr>
            <w:tcW w:w="0" w:type="auto"/>
            <w:tcBorders>
              <w:top w:val="nil"/>
              <w:left w:val="nil"/>
              <w:bottom w:val="nil"/>
              <w:right w:val="nil"/>
            </w:tcBorders>
            <w:shd w:val="clear" w:color="auto" w:fill="auto"/>
            <w:noWrap/>
            <w:vAlign w:val="bottom"/>
          </w:tcPr>
          <w:p w14:paraId="1AE2282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0.80 (0.60 - 1.07, 0.14)</w:t>
            </w:r>
          </w:p>
        </w:tc>
      </w:tr>
      <w:tr w:rsidR="002679E5" w:rsidRPr="00C62D2F" w14:paraId="73278037" w14:textId="77777777" w:rsidTr="004C2265">
        <w:trPr>
          <w:trHeight w:val="260"/>
        </w:trPr>
        <w:tc>
          <w:tcPr>
            <w:tcW w:w="0" w:type="auto"/>
            <w:tcBorders>
              <w:top w:val="nil"/>
              <w:left w:val="nil"/>
              <w:bottom w:val="nil"/>
              <w:right w:val="nil"/>
            </w:tcBorders>
            <w:shd w:val="clear" w:color="auto" w:fill="auto"/>
            <w:noWrap/>
            <w:vAlign w:val="bottom"/>
          </w:tcPr>
          <w:p w14:paraId="204C483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Kentucky</w:t>
            </w:r>
          </w:p>
        </w:tc>
        <w:tc>
          <w:tcPr>
            <w:tcW w:w="0" w:type="auto"/>
            <w:tcBorders>
              <w:top w:val="nil"/>
              <w:left w:val="nil"/>
              <w:bottom w:val="nil"/>
              <w:right w:val="nil"/>
            </w:tcBorders>
            <w:shd w:val="clear" w:color="auto" w:fill="auto"/>
            <w:noWrap/>
            <w:vAlign w:val="bottom"/>
          </w:tcPr>
          <w:p w14:paraId="297A76B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(0.84 - 1.32, 0.65)</w:t>
            </w:r>
          </w:p>
        </w:tc>
        <w:tc>
          <w:tcPr>
            <w:tcW w:w="0" w:type="auto"/>
            <w:tcBorders>
              <w:top w:val="nil"/>
              <w:left w:val="nil"/>
              <w:bottom w:val="nil"/>
              <w:right w:val="nil"/>
            </w:tcBorders>
            <w:shd w:val="clear" w:color="auto" w:fill="auto"/>
            <w:noWrap/>
            <w:vAlign w:val="bottom"/>
          </w:tcPr>
          <w:p w14:paraId="5A29081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(0.84 - 1.31, 0.68)</w:t>
            </w:r>
          </w:p>
        </w:tc>
      </w:tr>
      <w:tr w:rsidR="002679E5" w:rsidRPr="00C62D2F" w14:paraId="6F424530" w14:textId="77777777" w:rsidTr="004C2265">
        <w:trPr>
          <w:trHeight w:val="260"/>
        </w:trPr>
        <w:tc>
          <w:tcPr>
            <w:tcW w:w="0" w:type="auto"/>
            <w:tcBorders>
              <w:top w:val="nil"/>
              <w:left w:val="nil"/>
              <w:bottom w:val="nil"/>
              <w:right w:val="nil"/>
            </w:tcBorders>
            <w:shd w:val="clear" w:color="auto" w:fill="auto"/>
            <w:noWrap/>
            <w:vAlign w:val="bottom"/>
          </w:tcPr>
          <w:p w14:paraId="4D6EAA7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Louisiana</w:t>
            </w:r>
          </w:p>
        </w:tc>
        <w:tc>
          <w:tcPr>
            <w:tcW w:w="0" w:type="auto"/>
            <w:tcBorders>
              <w:top w:val="nil"/>
              <w:left w:val="nil"/>
              <w:bottom w:val="nil"/>
              <w:right w:val="nil"/>
            </w:tcBorders>
            <w:shd w:val="clear" w:color="auto" w:fill="auto"/>
            <w:noWrap/>
            <w:vAlign w:val="bottom"/>
          </w:tcPr>
          <w:p w14:paraId="298EE4C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1.46 (1.17 - 1.83, &lt;.01)</w:t>
            </w:r>
          </w:p>
        </w:tc>
        <w:tc>
          <w:tcPr>
            <w:tcW w:w="0" w:type="auto"/>
            <w:tcBorders>
              <w:top w:val="nil"/>
              <w:left w:val="nil"/>
              <w:bottom w:val="nil"/>
              <w:right w:val="nil"/>
            </w:tcBorders>
            <w:shd w:val="clear" w:color="auto" w:fill="auto"/>
            <w:noWrap/>
            <w:vAlign w:val="bottom"/>
          </w:tcPr>
          <w:p w14:paraId="69EAC98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1.55 (1.23 - 1.94, &lt;.01)</w:t>
            </w:r>
          </w:p>
        </w:tc>
      </w:tr>
      <w:tr w:rsidR="002679E5" w:rsidRPr="00C62D2F" w14:paraId="621BA17C" w14:textId="77777777" w:rsidTr="004C2265">
        <w:trPr>
          <w:trHeight w:val="260"/>
        </w:trPr>
        <w:tc>
          <w:tcPr>
            <w:tcW w:w="0" w:type="auto"/>
            <w:tcBorders>
              <w:top w:val="nil"/>
              <w:left w:val="nil"/>
              <w:bottom w:val="nil"/>
              <w:right w:val="nil"/>
            </w:tcBorders>
            <w:shd w:val="clear" w:color="auto" w:fill="auto"/>
            <w:noWrap/>
            <w:vAlign w:val="bottom"/>
          </w:tcPr>
          <w:p w14:paraId="5C653A0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Michigan</w:t>
            </w:r>
          </w:p>
        </w:tc>
        <w:tc>
          <w:tcPr>
            <w:tcW w:w="0" w:type="auto"/>
            <w:tcBorders>
              <w:top w:val="nil"/>
              <w:left w:val="nil"/>
              <w:bottom w:val="nil"/>
              <w:right w:val="nil"/>
            </w:tcBorders>
            <w:shd w:val="clear" w:color="auto" w:fill="auto"/>
            <w:noWrap/>
            <w:vAlign w:val="bottom"/>
          </w:tcPr>
          <w:p w14:paraId="326FCE2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0.57 (0.42 - 0.78, &lt;.01)</w:t>
            </w:r>
          </w:p>
        </w:tc>
        <w:tc>
          <w:tcPr>
            <w:tcW w:w="0" w:type="auto"/>
            <w:tcBorders>
              <w:top w:val="nil"/>
              <w:left w:val="nil"/>
              <w:bottom w:val="nil"/>
              <w:right w:val="nil"/>
            </w:tcBorders>
            <w:shd w:val="clear" w:color="auto" w:fill="auto"/>
            <w:noWrap/>
            <w:vAlign w:val="bottom"/>
          </w:tcPr>
          <w:p w14:paraId="0643623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0.55 (0.41 - 0.75, &lt;.01)</w:t>
            </w:r>
          </w:p>
        </w:tc>
      </w:tr>
      <w:tr w:rsidR="002679E5" w:rsidRPr="00C62D2F" w14:paraId="0BC492B5" w14:textId="77777777" w:rsidTr="004C2265">
        <w:trPr>
          <w:trHeight w:val="260"/>
        </w:trPr>
        <w:tc>
          <w:tcPr>
            <w:tcW w:w="0" w:type="auto"/>
            <w:tcBorders>
              <w:top w:val="nil"/>
              <w:left w:val="nil"/>
              <w:bottom w:val="nil"/>
              <w:right w:val="nil"/>
            </w:tcBorders>
            <w:shd w:val="clear" w:color="auto" w:fill="auto"/>
            <w:noWrap/>
            <w:vAlign w:val="bottom"/>
          </w:tcPr>
          <w:p w14:paraId="590EF32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Jersey</w:t>
            </w:r>
          </w:p>
        </w:tc>
        <w:tc>
          <w:tcPr>
            <w:tcW w:w="0" w:type="auto"/>
            <w:tcBorders>
              <w:top w:val="nil"/>
              <w:left w:val="nil"/>
              <w:bottom w:val="nil"/>
              <w:right w:val="nil"/>
            </w:tcBorders>
            <w:shd w:val="clear" w:color="auto" w:fill="auto"/>
            <w:noWrap/>
            <w:vAlign w:val="bottom"/>
          </w:tcPr>
          <w:p w14:paraId="2D93089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0.97 (0.79 - 1.20, 0.80)</w:t>
            </w:r>
          </w:p>
        </w:tc>
        <w:tc>
          <w:tcPr>
            <w:tcW w:w="0" w:type="auto"/>
            <w:tcBorders>
              <w:top w:val="nil"/>
              <w:left w:val="nil"/>
              <w:bottom w:val="nil"/>
              <w:right w:val="nil"/>
            </w:tcBorders>
            <w:shd w:val="clear" w:color="auto" w:fill="auto"/>
            <w:noWrap/>
            <w:vAlign w:val="bottom"/>
          </w:tcPr>
          <w:p w14:paraId="7CBD787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(0.77 - 1.18, 0.66)</w:t>
            </w:r>
          </w:p>
        </w:tc>
      </w:tr>
      <w:tr w:rsidR="002679E5" w:rsidRPr="00C62D2F" w14:paraId="03B169C6" w14:textId="77777777" w:rsidTr="004C2265">
        <w:trPr>
          <w:trHeight w:val="260"/>
        </w:trPr>
        <w:tc>
          <w:tcPr>
            <w:tcW w:w="0" w:type="auto"/>
            <w:tcBorders>
              <w:top w:val="nil"/>
              <w:left w:val="nil"/>
              <w:bottom w:val="nil"/>
              <w:right w:val="nil"/>
            </w:tcBorders>
            <w:shd w:val="clear" w:color="auto" w:fill="auto"/>
            <w:noWrap/>
            <w:vAlign w:val="bottom"/>
          </w:tcPr>
          <w:p w14:paraId="0F3CD2E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Mexico</w:t>
            </w:r>
          </w:p>
        </w:tc>
        <w:tc>
          <w:tcPr>
            <w:tcW w:w="0" w:type="auto"/>
            <w:tcBorders>
              <w:top w:val="nil"/>
              <w:left w:val="nil"/>
              <w:bottom w:val="nil"/>
              <w:right w:val="nil"/>
            </w:tcBorders>
            <w:shd w:val="clear" w:color="auto" w:fill="auto"/>
            <w:noWrap/>
            <w:vAlign w:val="bottom"/>
          </w:tcPr>
          <w:p w14:paraId="2B7343F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0.89 (0.53 - 1.50, 0.65)</w:t>
            </w:r>
          </w:p>
        </w:tc>
        <w:tc>
          <w:tcPr>
            <w:tcW w:w="0" w:type="auto"/>
            <w:tcBorders>
              <w:top w:val="nil"/>
              <w:left w:val="nil"/>
              <w:bottom w:val="nil"/>
              <w:right w:val="nil"/>
            </w:tcBorders>
            <w:shd w:val="clear" w:color="auto" w:fill="auto"/>
            <w:noWrap/>
            <w:vAlign w:val="bottom"/>
          </w:tcPr>
          <w:p w14:paraId="0002BA4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0.89 (0.53 - 1.50, 0.66)</w:t>
            </w:r>
          </w:p>
        </w:tc>
      </w:tr>
      <w:tr w:rsidR="002679E5" w:rsidRPr="00C62D2F" w14:paraId="03C81304" w14:textId="77777777" w:rsidTr="004C2265">
        <w:trPr>
          <w:trHeight w:val="260"/>
        </w:trPr>
        <w:tc>
          <w:tcPr>
            <w:tcW w:w="0" w:type="auto"/>
            <w:tcBorders>
              <w:top w:val="nil"/>
              <w:left w:val="nil"/>
              <w:bottom w:val="nil"/>
              <w:right w:val="nil"/>
            </w:tcBorders>
            <w:shd w:val="clear" w:color="auto" w:fill="auto"/>
            <w:noWrap/>
            <w:vAlign w:val="bottom"/>
          </w:tcPr>
          <w:p w14:paraId="48338FF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Utah</w:t>
            </w:r>
          </w:p>
        </w:tc>
        <w:tc>
          <w:tcPr>
            <w:tcW w:w="0" w:type="auto"/>
            <w:tcBorders>
              <w:top w:val="nil"/>
              <w:left w:val="nil"/>
              <w:bottom w:val="nil"/>
              <w:right w:val="nil"/>
            </w:tcBorders>
            <w:shd w:val="clear" w:color="auto" w:fill="auto"/>
            <w:noWrap/>
            <w:vAlign w:val="bottom"/>
          </w:tcPr>
          <w:p w14:paraId="7D26155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0.63 (0.28 - 1.41, 0.26)</w:t>
            </w:r>
          </w:p>
        </w:tc>
        <w:tc>
          <w:tcPr>
            <w:tcW w:w="0" w:type="auto"/>
            <w:tcBorders>
              <w:top w:val="nil"/>
              <w:left w:val="nil"/>
              <w:bottom w:val="nil"/>
              <w:right w:val="nil"/>
            </w:tcBorders>
            <w:shd w:val="clear" w:color="auto" w:fill="auto"/>
            <w:noWrap/>
            <w:vAlign w:val="bottom"/>
          </w:tcPr>
          <w:p w14:paraId="390EB1C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0.58 (0.25 - 1.30, 0.18)</w:t>
            </w:r>
          </w:p>
        </w:tc>
      </w:tr>
      <w:tr w:rsidR="002679E5" w:rsidRPr="00C62D2F" w14:paraId="10DF4B9F" w14:textId="77777777" w:rsidTr="004C2265">
        <w:trPr>
          <w:trHeight w:val="260"/>
        </w:trPr>
        <w:tc>
          <w:tcPr>
            <w:tcW w:w="0" w:type="auto"/>
            <w:tcBorders>
              <w:top w:val="nil"/>
              <w:left w:val="nil"/>
              <w:bottom w:val="nil"/>
              <w:right w:val="nil"/>
            </w:tcBorders>
            <w:shd w:val="clear" w:color="auto" w:fill="auto"/>
            <w:noWrap/>
            <w:vAlign w:val="bottom"/>
          </w:tcPr>
          <w:p w14:paraId="2D8E388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Washington</w:t>
            </w:r>
          </w:p>
        </w:tc>
        <w:tc>
          <w:tcPr>
            <w:tcW w:w="0" w:type="auto"/>
            <w:tcBorders>
              <w:top w:val="nil"/>
              <w:left w:val="nil"/>
              <w:bottom w:val="nil"/>
              <w:right w:val="nil"/>
            </w:tcBorders>
            <w:shd w:val="clear" w:color="auto" w:fill="auto"/>
            <w:noWrap/>
            <w:vAlign w:val="bottom"/>
          </w:tcPr>
          <w:p w14:paraId="441A5B3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0.74 (0.54 - 1.01, 0.05)</w:t>
            </w:r>
          </w:p>
        </w:tc>
        <w:tc>
          <w:tcPr>
            <w:tcW w:w="0" w:type="auto"/>
            <w:tcBorders>
              <w:top w:val="nil"/>
              <w:left w:val="nil"/>
              <w:bottom w:val="nil"/>
              <w:right w:val="nil"/>
            </w:tcBorders>
            <w:shd w:val="clear" w:color="auto" w:fill="auto"/>
            <w:noWrap/>
            <w:vAlign w:val="bottom"/>
          </w:tcPr>
          <w:p w14:paraId="422B441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0.74 (0.54 - 1.01, 0.06)</w:t>
            </w:r>
          </w:p>
        </w:tc>
      </w:tr>
      <w:tr w:rsidR="002679E5" w:rsidRPr="00C62D2F" w14:paraId="705D1663" w14:textId="77777777" w:rsidTr="004C2265">
        <w:trPr>
          <w:trHeight w:val="260"/>
        </w:trPr>
        <w:tc>
          <w:tcPr>
            <w:tcW w:w="0" w:type="auto"/>
            <w:tcBorders>
              <w:top w:val="nil"/>
              <w:left w:val="nil"/>
              <w:bottom w:val="nil"/>
              <w:right w:val="nil"/>
            </w:tcBorders>
            <w:shd w:val="clear" w:color="auto" w:fill="auto"/>
            <w:noWrap/>
            <w:vAlign w:val="bottom"/>
          </w:tcPr>
          <w:p w14:paraId="6164C78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Year of Diagnosis</w:t>
            </w:r>
          </w:p>
        </w:tc>
        <w:tc>
          <w:tcPr>
            <w:tcW w:w="0" w:type="auto"/>
            <w:tcBorders>
              <w:top w:val="nil"/>
              <w:left w:val="nil"/>
              <w:bottom w:val="nil"/>
              <w:right w:val="nil"/>
            </w:tcBorders>
            <w:shd w:val="clear" w:color="auto" w:fill="auto"/>
            <w:noWrap/>
            <w:vAlign w:val="bottom"/>
          </w:tcPr>
          <w:p w14:paraId="7246C1A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F7F43E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9BA41C6" w14:textId="77777777" w:rsidTr="004C2265">
        <w:trPr>
          <w:trHeight w:val="260"/>
        </w:trPr>
        <w:tc>
          <w:tcPr>
            <w:tcW w:w="0" w:type="auto"/>
            <w:tcBorders>
              <w:top w:val="nil"/>
              <w:left w:val="nil"/>
              <w:bottom w:val="nil"/>
              <w:right w:val="nil"/>
            </w:tcBorders>
            <w:shd w:val="clear" w:color="auto" w:fill="auto"/>
            <w:noWrap/>
            <w:vAlign w:val="bottom"/>
          </w:tcPr>
          <w:p w14:paraId="3E30BE8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2006</w:t>
            </w:r>
          </w:p>
        </w:tc>
        <w:tc>
          <w:tcPr>
            <w:tcW w:w="0" w:type="auto"/>
            <w:tcBorders>
              <w:top w:val="nil"/>
              <w:left w:val="nil"/>
              <w:bottom w:val="nil"/>
              <w:right w:val="nil"/>
            </w:tcBorders>
            <w:shd w:val="clear" w:color="auto" w:fill="auto"/>
            <w:noWrap/>
            <w:vAlign w:val="bottom"/>
          </w:tcPr>
          <w:p w14:paraId="6F098CD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C6C16F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4A3D234" w14:textId="77777777" w:rsidTr="004C2265">
        <w:trPr>
          <w:trHeight w:val="260"/>
        </w:trPr>
        <w:tc>
          <w:tcPr>
            <w:tcW w:w="0" w:type="auto"/>
            <w:tcBorders>
              <w:top w:val="nil"/>
              <w:left w:val="nil"/>
              <w:bottom w:val="nil"/>
              <w:right w:val="nil"/>
            </w:tcBorders>
            <w:shd w:val="clear" w:color="auto" w:fill="auto"/>
            <w:noWrap/>
            <w:vAlign w:val="bottom"/>
          </w:tcPr>
          <w:p w14:paraId="397A115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2007</w:t>
            </w:r>
          </w:p>
        </w:tc>
        <w:tc>
          <w:tcPr>
            <w:tcW w:w="0" w:type="auto"/>
            <w:tcBorders>
              <w:top w:val="nil"/>
              <w:left w:val="nil"/>
              <w:bottom w:val="nil"/>
              <w:right w:val="nil"/>
            </w:tcBorders>
            <w:shd w:val="clear" w:color="auto" w:fill="auto"/>
            <w:noWrap/>
            <w:vAlign w:val="bottom"/>
          </w:tcPr>
          <w:p w14:paraId="1AF6EF6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(0.79 - 1.17, 0.67)</w:t>
            </w:r>
          </w:p>
        </w:tc>
        <w:tc>
          <w:tcPr>
            <w:tcW w:w="0" w:type="auto"/>
            <w:tcBorders>
              <w:top w:val="nil"/>
              <w:left w:val="nil"/>
              <w:bottom w:val="nil"/>
              <w:right w:val="nil"/>
            </w:tcBorders>
            <w:shd w:val="clear" w:color="auto" w:fill="auto"/>
            <w:noWrap/>
            <w:vAlign w:val="bottom"/>
          </w:tcPr>
          <w:p w14:paraId="0E49EA0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(0.77 - 1.15, 0.55)</w:t>
            </w:r>
          </w:p>
        </w:tc>
      </w:tr>
      <w:tr w:rsidR="002679E5" w:rsidRPr="00C62D2F" w14:paraId="5FEB6F7B" w14:textId="77777777" w:rsidTr="004C2265">
        <w:trPr>
          <w:trHeight w:val="260"/>
        </w:trPr>
        <w:tc>
          <w:tcPr>
            <w:tcW w:w="0" w:type="auto"/>
            <w:tcBorders>
              <w:top w:val="nil"/>
              <w:left w:val="nil"/>
              <w:bottom w:val="nil"/>
              <w:right w:val="nil"/>
            </w:tcBorders>
            <w:shd w:val="clear" w:color="auto" w:fill="auto"/>
            <w:noWrap/>
            <w:vAlign w:val="bottom"/>
          </w:tcPr>
          <w:p w14:paraId="5BC3EF8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2008</w:t>
            </w:r>
          </w:p>
        </w:tc>
        <w:tc>
          <w:tcPr>
            <w:tcW w:w="0" w:type="auto"/>
            <w:tcBorders>
              <w:top w:val="nil"/>
              <w:left w:val="nil"/>
              <w:bottom w:val="nil"/>
              <w:right w:val="nil"/>
            </w:tcBorders>
            <w:shd w:val="clear" w:color="auto" w:fill="auto"/>
            <w:noWrap/>
            <w:vAlign w:val="bottom"/>
          </w:tcPr>
          <w:p w14:paraId="06C9EC3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0.75 (0.61 - 0.93, &lt;.01)</w:t>
            </w:r>
          </w:p>
        </w:tc>
        <w:tc>
          <w:tcPr>
            <w:tcW w:w="0" w:type="auto"/>
            <w:tcBorders>
              <w:top w:val="nil"/>
              <w:left w:val="nil"/>
              <w:bottom w:val="nil"/>
              <w:right w:val="nil"/>
            </w:tcBorders>
            <w:shd w:val="clear" w:color="auto" w:fill="auto"/>
            <w:noWrap/>
            <w:vAlign w:val="bottom"/>
          </w:tcPr>
          <w:p w14:paraId="0B76998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0.73 (0.59 - 0.90, &lt;.01)</w:t>
            </w:r>
          </w:p>
        </w:tc>
      </w:tr>
      <w:tr w:rsidR="002679E5" w:rsidRPr="00C62D2F" w14:paraId="61DAE5E6" w14:textId="77777777" w:rsidTr="004C2265">
        <w:trPr>
          <w:trHeight w:val="260"/>
        </w:trPr>
        <w:tc>
          <w:tcPr>
            <w:tcW w:w="0" w:type="auto"/>
            <w:tcBorders>
              <w:top w:val="nil"/>
              <w:left w:val="nil"/>
              <w:bottom w:val="nil"/>
              <w:right w:val="nil"/>
            </w:tcBorders>
            <w:shd w:val="clear" w:color="auto" w:fill="auto"/>
            <w:noWrap/>
            <w:vAlign w:val="bottom"/>
          </w:tcPr>
          <w:p w14:paraId="6620B36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2009</w:t>
            </w:r>
          </w:p>
        </w:tc>
        <w:tc>
          <w:tcPr>
            <w:tcW w:w="0" w:type="auto"/>
            <w:tcBorders>
              <w:top w:val="nil"/>
              <w:left w:val="nil"/>
              <w:bottom w:val="nil"/>
              <w:right w:val="nil"/>
            </w:tcBorders>
            <w:shd w:val="clear" w:color="auto" w:fill="auto"/>
            <w:noWrap/>
            <w:vAlign w:val="bottom"/>
          </w:tcPr>
          <w:p w14:paraId="0F902C1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0.83 (0.67 - 1.03, 0.09)</w:t>
            </w:r>
          </w:p>
        </w:tc>
        <w:tc>
          <w:tcPr>
            <w:tcW w:w="0" w:type="auto"/>
            <w:tcBorders>
              <w:top w:val="nil"/>
              <w:left w:val="nil"/>
              <w:bottom w:val="nil"/>
              <w:right w:val="nil"/>
            </w:tcBorders>
            <w:shd w:val="clear" w:color="auto" w:fill="auto"/>
            <w:noWrap/>
            <w:vAlign w:val="bottom"/>
          </w:tcPr>
          <w:p w14:paraId="28F88A3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0.75 (0.61 - 0.94, 0.01)</w:t>
            </w:r>
          </w:p>
        </w:tc>
      </w:tr>
      <w:tr w:rsidR="002679E5" w:rsidRPr="00C62D2F" w14:paraId="0C23C3DF" w14:textId="77777777" w:rsidTr="004C2265">
        <w:trPr>
          <w:trHeight w:val="260"/>
        </w:trPr>
        <w:tc>
          <w:tcPr>
            <w:tcW w:w="0" w:type="auto"/>
            <w:tcBorders>
              <w:top w:val="nil"/>
              <w:left w:val="nil"/>
              <w:bottom w:val="nil"/>
              <w:right w:val="nil"/>
            </w:tcBorders>
            <w:shd w:val="clear" w:color="auto" w:fill="auto"/>
            <w:noWrap/>
            <w:vAlign w:val="bottom"/>
          </w:tcPr>
          <w:p w14:paraId="25B28FC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2010</w:t>
            </w:r>
          </w:p>
        </w:tc>
        <w:tc>
          <w:tcPr>
            <w:tcW w:w="0" w:type="auto"/>
            <w:tcBorders>
              <w:top w:val="nil"/>
              <w:left w:val="nil"/>
              <w:bottom w:val="nil"/>
              <w:right w:val="nil"/>
            </w:tcBorders>
            <w:shd w:val="clear" w:color="auto" w:fill="auto"/>
            <w:noWrap/>
            <w:vAlign w:val="bottom"/>
          </w:tcPr>
          <w:p w14:paraId="4E43B73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(0.71 - 1.09, 0.26)</w:t>
            </w:r>
          </w:p>
        </w:tc>
        <w:tc>
          <w:tcPr>
            <w:tcW w:w="0" w:type="auto"/>
            <w:tcBorders>
              <w:top w:val="nil"/>
              <w:left w:val="nil"/>
              <w:bottom w:val="nil"/>
              <w:right w:val="nil"/>
            </w:tcBorders>
            <w:shd w:val="clear" w:color="auto" w:fill="auto"/>
            <w:noWrap/>
            <w:vAlign w:val="bottom"/>
          </w:tcPr>
          <w:p w14:paraId="16D8899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0.80 (0.64 - 1.00, 0.05)</w:t>
            </w:r>
          </w:p>
        </w:tc>
      </w:tr>
      <w:tr w:rsidR="002679E5" w:rsidRPr="00C62D2F" w14:paraId="6347F3ED" w14:textId="77777777" w:rsidTr="004C2265">
        <w:trPr>
          <w:trHeight w:val="260"/>
        </w:trPr>
        <w:tc>
          <w:tcPr>
            <w:tcW w:w="0" w:type="auto"/>
            <w:tcBorders>
              <w:top w:val="nil"/>
              <w:left w:val="nil"/>
              <w:bottom w:val="nil"/>
              <w:right w:val="nil"/>
            </w:tcBorders>
            <w:shd w:val="clear" w:color="auto" w:fill="auto"/>
            <w:noWrap/>
            <w:vAlign w:val="bottom"/>
          </w:tcPr>
          <w:p w14:paraId="531DFD3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2011</w:t>
            </w:r>
          </w:p>
        </w:tc>
        <w:tc>
          <w:tcPr>
            <w:tcW w:w="0" w:type="auto"/>
            <w:tcBorders>
              <w:top w:val="nil"/>
              <w:left w:val="nil"/>
              <w:bottom w:val="nil"/>
              <w:right w:val="nil"/>
            </w:tcBorders>
            <w:shd w:val="clear" w:color="auto" w:fill="auto"/>
            <w:noWrap/>
            <w:vAlign w:val="bottom"/>
          </w:tcPr>
          <w:p w14:paraId="4087A0C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(0.83 - 1.25, 0.85)</w:t>
            </w:r>
          </w:p>
        </w:tc>
        <w:tc>
          <w:tcPr>
            <w:tcW w:w="0" w:type="auto"/>
            <w:tcBorders>
              <w:top w:val="nil"/>
              <w:left w:val="nil"/>
              <w:bottom w:val="nil"/>
              <w:right w:val="nil"/>
            </w:tcBorders>
            <w:shd w:val="clear" w:color="auto" w:fill="auto"/>
            <w:noWrap/>
            <w:vAlign w:val="bottom"/>
          </w:tcPr>
          <w:p w14:paraId="2E2F2FC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0.87 (0.70 - 1.09, 0.22)</w:t>
            </w:r>
          </w:p>
        </w:tc>
      </w:tr>
      <w:tr w:rsidR="002679E5" w:rsidRPr="00C62D2F" w14:paraId="60F576BD" w14:textId="77777777" w:rsidTr="004C2265">
        <w:trPr>
          <w:trHeight w:val="260"/>
        </w:trPr>
        <w:tc>
          <w:tcPr>
            <w:tcW w:w="0" w:type="auto"/>
            <w:tcBorders>
              <w:top w:val="nil"/>
              <w:left w:val="nil"/>
              <w:bottom w:val="nil"/>
              <w:right w:val="nil"/>
            </w:tcBorders>
            <w:shd w:val="clear" w:color="auto" w:fill="auto"/>
            <w:noWrap/>
            <w:vAlign w:val="bottom"/>
          </w:tcPr>
          <w:p w14:paraId="5A65ABC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IMRT</w:t>
            </w:r>
          </w:p>
        </w:tc>
        <w:tc>
          <w:tcPr>
            <w:tcW w:w="0" w:type="auto"/>
            <w:tcBorders>
              <w:top w:val="nil"/>
              <w:left w:val="nil"/>
              <w:bottom w:val="nil"/>
              <w:right w:val="nil"/>
            </w:tcBorders>
            <w:shd w:val="clear" w:color="auto" w:fill="auto"/>
            <w:noWrap/>
            <w:vAlign w:val="bottom"/>
          </w:tcPr>
          <w:p w14:paraId="097AF11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C7FE15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8BF3D19" w14:textId="77777777" w:rsidTr="004C2265">
        <w:trPr>
          <w:trHeight w:val="260"/>
        </w:trPr>
        <w:tc>
          <w:tcPr>
            <w:tcW w:w="0" w:type="auto"/>
            <w:tcBorders>
              <w:top w:val="nil"/>
              <w:left w:val="nil"/>
              <w:bottom w:val="nil"/>
              <w:right w:val="nil"/>
            </w:tcBorders>
            <w:shd w:val="clear" w:color="auto" w:fill="auto"/>
            <w:noWrap/>
            <w:vAlign w:val="bottom"/>
          </w:tcPr>
          <w:p w14:paraId="43D9153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7A0FAFA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6D371B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2BD21EA" w14:textId="77777777" w:rsidTr="004C2265">
        <w:trPr>
          <w:trHeight w:val="260"/>
        </w:trPr>
        <w:tc>
          <w:tcPr>
            <w:tcW w:w="0" w:type="auto"/>
            <w:tcBorders>
              <w:top w:val="nil"/>
              <w:left w:val="nil"/>
              <w:bottom w:val="nil"/>
              <w:right w:val="nil"/>
            </w:tcBorders>
            <w:shd w:val="clear" w:color="auto" w:fill="auto"/>
            <w:noWrap/>
            <w:vAlign w:val="bottom"/>
          </w:tcPr>
          <w:p w14:paraId="1B97AEF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25200D2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(1.03 - 1.37, 0.02)</w:t>
            </w:r>
          </w:p>
        </w:tc>
        <w:tc>
          <w:tcPr>
            <w:tcW w:w="0" w:type="auto"/>
            <w:tcBorders>
              <w:top w:val="nil"/>
              <w:left w:val="nil"/>
              <w:bottom w:val="nil"/>
              <w:right w:val="nil"/>
            </w:tcBorders>
            <w:shd w:val="clear" w:color="auto" w:fill="auto"/>
            <w:noWrap/>
            <w:vAlign w:val="bottom"/>
          </w:tcPr>
          <w:p w14:paraId="59A464D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743312" w14:paraId="05BFE418" w14:textId="77777777" w:rsidTr="004C2265">
        <w:trPr>
          <w:trHeight w:val="260"/>
        </w:trPr>
        <w:tc>
          <w:tcPr>
            <w:tcW w:w="0" w:type="auto"/>
            <w:gridSpan w:val="3"/>
            <w:tcBorders>
              <w:top w:val="single" w:sz="4" w:space="0" w:color="auto"/>
              <w:left w:val="nil"/>
              <w:right w:val="nil"/>
            </w:tcBorders>
            <w:shd w:val="clear" w:color="auto" w:fill="auto"/>
            <w:noWrap/>
            <w:vAlign w:val="center"/>
          </w:tcPr>
          <w:p w14:paraId="7CCABC03" w14:textId="577126CE" w:rsidR="002679E5" w:rsidRPr="001539E4" w:rsidRDefault="006233FB" w:rsidP="004C2265">
            <w:pPr>
              <w:spacing w:after="0" w:line="240" w:lineRule="auto"/>
              <w:rPr>
                <w:rFonts w:ascii="Arial" w:hAnsi="Arial" w:cs="Arial"/>
                <w:color w:val="000000"/>
                <w:sz w:val="20"/>
                <w:szCs w:val="20"/>
              </w:rPr>
            </w:pPr>
            <w:r>
              <w:rPr>
                <w:rFonts w:ascii="Arial" w:hAnsi="Arial" w:cs="Arial"/>
                <w:color w:val="000000"/>
                <w:sz w:val="20"/>
                <w:szCs w:val="20"/>
                <w:vertAlign w:val="superscript"/>
              </w:rPr>
              <w:t>X</w:t>
            </w:r>
            <w:r w:rsidR="002679E5">
              <w:rPr>
                <w:rFonts w:ascii="Arial" w:hAnsi="Arial" w:cs="Arial"/>
                <w:color w:val="000000"/>
                <w:sz w:val="20"/>
                <w:szCs w:val="20"/>
              </w:rPr>
              <w:t xml:space="preserve"> Multivariate</w:t>
            </w:r>
            <w:r w:rsidR="002679E5" w:rsidRPr="001539E4">
              <w:rPr>
                <w:rFonts w:ascii="Arial" w:hAnsi="Arial" w:cs="Arial"/>
                <w:color w:val="000000"/>
                <w:sz w:val="20"/>
                <w:szCs w:val="20"/>
              </w:rPr>
              <w:t xml:space="preserve"> Cox regressions were performed using stepwise forward and backwards elimination with threshold values of p ≤ 0.20 and p ≤ 0.05, respectively.</w:t>
            </w:r>
          </w:p>
          <w:p w14:paraId="089BAD2A" w14:textId="77777777" w:rsidR="002679E5"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 Covariate auto-excluded from model</w:t>
            </w:r>
            <w:r>
              <w:rPr>
                <w:rFonts w:ascii="Arial" w:hAnsi="Arial" w:cs="Arial"/>
                <w:color w:val="000000"/>
                <w:sz w:val="20"/>
                <w:szCs w:val="20"/>
              </w:rPr>
              <w:t xml:space="preserve"> during forward or backward selection.</w:t>
            </w:r>
          </w:p>
          <w:p w14:paraId="574ED14A" w14:textId="77777777" w:rsidR="002679E5" w:rsidRPr="008814E1"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Abbrev: HR, hazard ratio. CI, confidence interval</w:t>
            </w:r>
            <w:r>
              <w:rPr>
                <w:rFonts w:ascii="Arial" w:hAnsi="Arial" w:cs="Arial"/>
                <w:color w:val="000000"/>
                <w:sz w:val="20"/>
                <w:szCs w:val="20"/>
              </w:rPr>
              <w:t>.</w:t>
            </w:r>
          </w:p>
        </w:tc>
      </w:tr>
    </w:tbl>
    <w:p w14:paraId="2D9E28E3" w14:textId="77777777" w:rsidR="002679E5" w:rsidRPr="00743312" w:rsidRDefault="002679E5" w:rsidP="002679E5">
      <w:pPr>
        <w:spacing w:after="0" w:line="240" w:lineRule="auto"/>
        <w:rPr>
          <w:rFonts w:ascii="Arial" w:hAnsi="Arial" w:cs="Arial"/>
          <w:sz w:val="20"/>
          <w:szCs w:val="20"/>
        </w:rPr>
      </w:pPr>
    </w:p>
    <w:p w14:paraId="279360D6" w14:textId="77777777" w:rsidR="002679E5" w:rsidRPr="00743312" w:rsidRDefault="002679E5" w:rsidP="002679E5">
      <w:pPr>
        <w:spacing w:after="0" w:line="240" w:lineRule="auto"/>
        <w:rPr>
          <w:rFonts w:ascii="Arial" w:hAnsi="Arial" w:cs="Arial"/>
          <w:sz w:val="20"/>
          <w:szCs w:val="20"/>
        </w:rPr>
      </w:pPr>
    </w:p>
    <w:p w14:paraId="5BF6B972" w14:textId="77777777" w:rsidR="002679E5" w:rsidRPr="00743312" w:rsidRDefault="002679E5" w:rsidP="002679E5">
      <w:pPr>
        <w:spacing w:after="0" w:line="240" w:lineRule="auto"/>
        <w:rPr>
          <w:rFonts w:ascii="Arial" w:hAnsi="Arial" w:cs="Arial"/>
          <w:sz w:val="20"/>
          <w:szCs w:val="20"/>
        </w:rPr>
      </w:pPr>
    </w:p>
    <w:p w14:paraId="2335441A" w14:textId="77777777" w:rsidR="002679E5" w:rsidRPr="00743312" w:rsidRDefault="002679E5" w:rsidP="002679E5">
      <w:pPr>
        <w:spacing w:after="0" w:line="240" w:lineRule="auto"/>
        <w:rPr>
          <w:rFonts w:ascii="Arial" w:hAnsi="Arial" w:cs="Arial"/>
          <w:sz w:val="20"/>
          <w:szCs w:val="20"/>
        </w:rPr>
      </w:pPr>
    </w:p>
    <w:p w14:paraId="4D824C52" w14:textId="77777777" w:rsidR="002679E5" w:rsidRPr="00743312" w:rsidRDefault="002679E5" w:rsidP="002679E5">
      <w:pPr>
        <w:spacing w:after="0" w:line="240" w:lineRule="auto"/>
        <w:rPr>
          <w:rFonts w:ascii="Arial" w:hAnsi="Arial" w:cs="Arial"/>
          <w:sz w:val="20"/>
          <w:szCs w:val="20"/>
        </w:rPr>
      </w:pPr>
    </w:p>
    <w:p w14:paraId="1AB6CC72" w14:textId="77777777" w:rsidR="002679E5" w:rsidRDefault="002679E5" w:rsidP="002679E5">
      <w:pPr>
        <w:spacing w:after="0" w:line="240" w:lineRule="auto"/>
        <w:rPr>
          <w:rFonts w:ascii="Arial" w:hAnsi="Arial" w:cs="Arial"/>
          <w:b/>
          <w:color w:val="000000"/>
        </w:rPr>
        <w:sectPr w:rsidR="002679E5" w:rsidSect="0026168D">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4156"/>
        <w:gridCol w:w="3483"/>
        <w:gridCol w:w="3377"/>
      </w:tblGrid>
      <w:tr w:rsidR="002679E5" w:rsidRPr="00743312" w14:paraId="01F29A97" w14:textId="77777777" w:rsidTr="004C2265">
        <w:trPr>
          <w:trHeight w:val="260"/>
        </w:trPr>
        <w:tc>
          <w:tcPr>
            <w:tcW w:w="0" w:type="auto"/>
            <w:gridSpan w:val="3"/>
            <w:tcBorders>
              <w:left w:val="nil"/>
              <w:bottom w:val="single" w:sz="4" w:space="0" w:color="auto"/>
              <w:right w:val="nil"/>
            </w:tcBorders>
            <w:shd w:val="clear" w:color="auto" w:fill="auto"/>
            <w:noWrap/>
            <w:vAlign w:val="center"/>
          </w:tcPr>
          <w:p w14:paraId="71CDDF0B" w14:textId="018E146A" w:rsidR="002679E5" w:rsidRPr="00743312" w:rsidRDefault="002679E5" w:rsidP="004C2265">
            <w:pPr>
              <w:spacing w:after="0" w:line="240" w:lineRule="auto"/>
              <w:rPr>
                <w:rFonts w:ascii="Arial" w:eastAsia="Times New Roman" w:hAnsi="Arial" w:cs="Arial"/>
                <w:sz w:val="20"/>
                <w:szCs w:val="20"/>
              </w:rPr>
            </w:pPr>
            <w:r w:rsidRPr="00B807A2">
              <w:rPr>
                <w:rFonts w:ascii="Arial" w:hAnsi="Arial" w:cs="Arial"/>
                <w:b/>
                <w:color w:val="000000"/>
              </w:rPr>
              <w:lastRenderedPageBreak/>
              <w:t xml:space="preserve">Supplementary Table </w:t>
            </w:r>
            <w:r w:rsidR="0073302D">
              <w:rPr>
                <w:rFonts w:ascii="Arial" w:hAnsi="Arial" w:cs="Arial"/>
                <w:b/>
                <w:color w:val="000000"/>
              </w:rPr>
              <w:t>T9</w:t>
            </w:r>
            <w:r w:rsidRPr="00B807A2">
              <w:rPr>
                <w:rFonts w:ascii="Arial" w:hAnsi="Arial" w:cs="Arial"/>
                <w:color w:val="000000"/>
              </w:rPr>
              <w:t>. Multivariate proportional hazards regression for</w:t>
            </w:r>
            <w:r>
              <w:rPr>
                <w:rFonts w:ascii="Arial" w:hAnsi="Arial" w:cs="Arial"/>
                <w:color w:val="000000"/>
              </w:rPr>
              <w:t xml:space="preserve"> dehydration (based on diagnosis codes).</w:t>
            </w:r>
            <w:r w:rsidR="006233FB">
              <w:rPr>
                <w:rFonts w:ascii="Arial" w:hAnsi="Arial" w:cs="Arial"/>
                <w:color w:val="000000"/>
                <w:vertAlign w:val="superscript"/>
              </w:rPr>
              <w:t>X</w:t>
            </w:r>
          </w:p>
        </w:tc>
      </w:tr>
      <w:tr w:rsidR="002679E5" w:rsidRPr="00743312" w14:paraId="4533CE5B" w14:textId="77777777" w:rsidTr="004C2265">
        <w:trPr>
          <w:trHeight w:val="260"/>
        </w:trPr>
        <w:tc>
          <w:tcPr>
            <w:tcW w:w="0" w:type="auto"/>
            <w:tcBorders>
              <w:top w:val="single" w:sz="4" w:space="0" w:color="auto"/>
              <w:left w:val="nil"/>
              <w:bottom w:val="single" w:sz="4" w:space="0" w:color="auto"/>
              <w:right w:val="nil"/>
            </w:tcBorders>
            <w:shd w:val="clear" w:color="auto" w:fill="auto"/>
            <w:noWrap/>
            <w:vAlign w:val="center"/>
            <w:hideMark/>
          </w:tcPr>
          <w:p w14:paraId="5321546B" w14:textId="77777777" w:rsidR="002679E5" w:rsidRPr="00743312" w:rsidRDefault="002679E5" w:rsidP="004C2265">
            <w:pPr>
              <w:spacing w:after="0" w:line="240" w:lineRule="auto"/>
              <w:rPr>
                <w:rFonts w:ascii="Arial" w:eastAsia="Times New Roman" w:hAnsi="Arial" w:cs="Arial"/>
                <w:sz w:val="20"/>
                <w:szCs w:val="20"/>
              </w:rPr>
            </w:pPr>
            <w:r w:rsidRPr="00743312">
              <w:rPr>
                <w:rFonts w:ascii="Arial" w:eastAsia="Times New Roman" w:hAnsi="Arial" w:cs="Arial"/>
                <w:sz w:val="20"/>
                <w:szCs w:val="20"/>
              </w:rPr>
              <w:t>Parameter</w:t>
            </w:r>
          </w:p>
        </w:tc>
        <w:tc>
          <w:tcPr>
            <w:tcW w:w="0" w:type="auto"/>
            <w:tcBorders>
              <w:top w:val="single" w:sz="4" w:space="0" w:color="auto"/>
              <w:left w:val="nil"/>
              <w:bottom w:val="single" w:sz="4" w:space="0" w:color="auto"/>
              <w:right w:val="nil"/>
            </w:tcBorders>
            <w:shd w:val="clear" w:color="auto" w:fill="auto"/>
            <w:noWrap/>
            <w:vAlign w:val="center"/>
            <w:hideMark/>
          </w:tcPr>
          <w:p w14:paraId="40B0643D"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Univariate</w:t>
            </w:r>
          </w:p>
          <w:p w14:paraId="4A02610F"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c>
          <w:tcPr>
            <w:tcW w:w="0" w:type="auto"/>
            <w:tcBorders>
              <w:top w:val="single" w:sz="4" w:space="0" w:color="auto"/>
              <w:left w:val="nil"/>
              <w:bottom w:val="single" w:sz="4" w:space="0" w:color="auto"/>
              <w:right w:val="nil"/>
            </w:tcBorders>
            <w:shd w:val="clear" w:color="auto" w:fill="auto"/>
            <w:noWrap/>
            <w:vAlign w:val="center"/>
            <w:hideMark/>
          </w:tcPr>
          <w:p w14:paraId="585261AD"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Multivariate</w:t>
            </w:r>
          </w:p>
          <w:p w14:paraId="6B7A12E5"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r>
      <w:tr w:rsidR="002679E5" w:rsidRPr="00C62D2F" w14:paraId="1609FD28" w14:textId="77777777" w:rsidTr="004C2265">
        <w:trPr>
          <w:trHeight w:val="260"/>
        </w:trPr>
        <w:tc>
          <w:tcPr>
            <w:tcW w:w="0" w:type="auto"/>
            <w:tcBorders>
              <w:top w:val="nil"/>
              <w:left w:val="nil"/>
              <w:bottom w:val="nil"/>
              <w:right w:val="nil"/>
            </w:tcBorders>
            <w:shd w:val="clear" w:color="auto" w:fill="auto"/>
            <w:noWrap/>
            <w:vAlign w:val="bottom"/>
          </w:tcPr>
          <w:p w14:paraId="6F8059F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Daily IGRT</w:t>
            </w:r>
          </w:p>
        </w:tc>
        <w:tc>
          <w:tcPr>
            <w:tcW w:w="0" w:type="auto"/>
            <w:tcBorders>
              <w:top w:val="nil"/>
              <w:left w:val="nil"/>
              <w:bottom w:val="nil"/>
              <w:right w:val="nil"/>
            </w:tcBorders>
            <w:shd w:val="clear" w:color="auto" w:fill="auto"/>
            <w:noWrap/>
            <w:vAlign w:val="bottom"/>
          </w:tcPr>
          <w:p w14:paraId="2A07471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43E532E"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8661372" w14:textId="77777777" w:rsidTr="004C2265">
        <w:trPr>
          <w:trHeight w:val="260"/>
        </w:trPr>
        <w:tc>
          <w:tcPr>
            <w:tcW w:w="0" w:type="auto"/>
            <w:tcBorders>
              <w:top w:val="nil"/>
              <w:left w:val="nil"/>
              <w:bottom w:val="nil"/>
              <w:right w:val="nil"/>
            </w:tcBorders>
            <w:shd w:val="clear" w:color="auto" w:fill="auto"/>
            <w:noWrap/>
            <w:vAlign w:val="bottom"/>
          </w:tcPr>
          <w:p w14:paraId="18419B4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27EFECE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A5F630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3AF801A" w14:textId="77777777" w:rsidTr="004C2265">
        <w:trPr>
          <w:trHeight w:val="260"/>
        </w:trPr>
        <w:tc>
          <w:tcPr>
            <w:tcW w:w="0" w:type="auto"/>
            <w:tcBorders>
              <w:top w:val="nil"/>
              <w:left w:val="nil"/>
              <w:bottom w:val="nil"/>
              <w:right w:val="nil"/>
            </w:tcBorders>
            <w:shd w:val="clear" w:color="auto" w:fill="auto"/>
            <w:noWrap/>
            <w:vAlign w:val="bottom"/>
          </w:tcPr>
          <w:p w14:paraId="7F0506C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7EE2F98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(1.00 - 1.28, 0.04)</w:t>
            </w:r>
          </w:p>
        </w:tc>
        <w:tc>
          <w:tcPr>
            <w:tcW w:w="0" w:type="auto"/>
            <w:tcBorders>
              <w:top w:val="nil"/>
              <w:left w:val="nil"/>
              <w:bottom w:val="nil"/>
              <w:right w:val="nil"/>
            </w:tcBorders>
            <w:shd w:val="clear" w:color="auto" w:fill="auto"/>
            <w:noWrap/>
            <w:vAlign w:val="bottom"/>
          </w:tcPr>
          <w:p w14:paraId="648CAC0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(0.92 - 1.21, 0.41)</w:t>
            </w:r>
          </w:p>
        </w:tc>
      </w:tr>
      <w:tr w:rsidR="002679E5" w:rsidRPr="00C62D2F" w14:paraId="16C04036" w14:textId="77777777" w:rsidTr="004C2265">
        <w:trPr>
          <w:trHeight w:val="260"/>
        </w:trPr>
        <w:tc>
          <w:tcPr>
            <w:tcW w:w="0" w:type="auto"/>
            <w:tcBorders>
              <w:top w:val="nil"/>
              <w:left w:val="nil"/>
              <w:bottom w:val="nil"/>
              <w:right w:val="nil"/>
            </w:tcBorders>
            <w:shd w:val="clear" w:color="auto" w:fill="auto"/>
            <w:noWrap/>
            <w:vAlign w:val="bottom"/>
          </w:tcPr>
          <w:p w14:paraId="7ED221D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Age</w:t>
            </w:r>
          </w:p>
        </w:tc>
        <w:tc>
          <w:tcPr>
            <w:tcW w:w="0" w:type="auto"/>
            <w:tcBorders>
              <w:top w:val="nil"/>
              <w:left w:val="nil"/>
              <w:bottom w:val="nil"/>
              <w:right w:val="nil"/>
            </w:tcBorders>
            <w:shd w:val="clear" w:color="auto" w:fill="auto"/>
            <w:noWrap/>
            <w:vAlign w:val="bottom"/>
          </w:tcPr>
          <w:p w14:paraId="5E68F80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BFF933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58CB186" w14:textId="77777777" w:rsidTr="004C2265">
        <w:trPr>
          <w:trHeight w:val="260"/>
        </w:trPr>
        <w:tc>
          <w:tcPr>
            <w:tcW w:w="0" w:type="auto"/>
            <w:tcBorders>
              <w:top w:val="nil"/>
              <w:left w:val="nil"/>
              <w:bottom w:val="nil"/>
              <w:right w:val="nil"/>
            </w:tcBorders>
            <w:shd w:val="clear" w:color="auto" w:fill="auto"/>
            <w:noWrap/>
            <w:vAlign w:val="bottom"/>
          </w:tcPr>
          <w:p w14:paraId="686C222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65 - 74</w:t>
            </w:r>
          </w:p>
        </w:tc>
        <w:tc>
          <w:tcPr>
            <w:tcW w:w="0" w:type="auto"/>
            <w:tcBorders>
              <w:top w:val="nil"/>
              <w:left w:val="nil"/>
              <w:bottom w:val="nil"/>
              <w:right w:val="nil"/>
            </w:tcBorders>
            <w:shd w:val="clear" w:color="auto" w:fill="auto"/>
            <w:noWrap/>
            <w:vAlign w:val="bottom"/>
          </w:tcPr>
          <w:p w14:paraId="1767C19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279610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5BDC567" w14:textId="77777777" w:rsidTr="004C2265">
        <w:trPr>
          <w:trHeight w:val="260"/>
        </w:trPr>
        <w:tc>
          <w:tcPr>
            <w:tcW w:w="0" w:type="auto"/>
            <w:tcBorders>
              <w:top w:val="nil"/>
              <w:left w:val="nil"/>
              <w:bottom w:val="nil"/>
              <w:right w:val="nil"/>
            </w:tcBorders>
            <w:shd w:val="clear" w:color="auto" w:fill="auto"/>
            <w:noWrap/>
            <w:vAlign w:val="bottom"/>
          </w:tcPr>
          <w:p w14:paraId="018322F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75 - 84</w:t>
            </w:r>
          </w:p>
        </w:tc>
        <w:tc>
          <w:tcPr>
            <w:tcW w:w="0" w:type="auto"/>
            <w:tcBorders>
              <w:top w:val="nil"/>
              <w:left w:val="nil"/>
              <w:bottom w:val="nil"/>
              <w:right w:val="nil"/>
            </w:tcBorders>
            <w:shd w:val="clear" w:color="auto" w:fill="auto"/>
            <w:noWrap/>
            <w:vAlign w:val="bottom"/>
          </w:tcPr>
          <w:p w14:paraId="1EE0706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1.10 (0.99 - 1.22, 0.07)</w:t>
            </w:r>
          </w:p>
        </w:tc>
        <w:tc>
          <w:tcPr>
            <w:tcW w:w="0" w:type="auto"/>
            <w:tcBorders>
              <w:top w:val="nil"/>
              <w:left w:val="nil"/>
              <w:bottom w:val="nil"/>
              <w:right w:val="nil"/>
            </w:tcBorders>
            <w:shd w:val="clear" w:color="auto" w:fill="auto"/>
            <w:noWrap/>
            <w:vAlign w:val="bottom"/>
          </w:tcPr>
          <w:p w14:paraId="2344E97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(1.07 - 1.32, &lt;.01)</w:t>
            </w:r>
          </w:p>
        </w:tc>
      </w:tr>
      <w:tr w:rsidR="002679E5" w:rsidRPr="00C62D2F" w14:paraId="014310F0" w14:textId="77777777" w:rsidTr="004C2265">
        <w:trPr>
          <w:trHeight w:val="260"/>
        </w:trPr>
        <w:tc>
          <w:tcPr>
            <w:tcW w:w="0" w:type="auto"/>
            <w:tcBorders>
              <w:top w:val="nil"/>
              <w:left w:val="nil"/>
              <w:bottom w:val="nil"/>
              <w:right w:val="nil"/>
            </w:tcBorders>
            <w:shd w:val="clear" w:color="auto" w:fill="auto"/>
            <w:noWrap/>
            <w:vAlign w:val="bottom"/>
          </w:tcPr>
          <w:p w14:paraId="7C4AB49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85+</w:t>
            </w:r>
          </w:p>
        </w:tc>
        <w:tc>
          <w:tcPr>
            <w:tcW w:w="0" w:type="auto"/>
            <w:tcBorders>
              <w:top w:val="nil"/>
              <w:left w:val="nil"/>
              <w:bottom w:val="nil"/>
              <w:right w:val="nil"/>
            </w:tcBorders>
            <w:shd w:val="clear" w:color="auto" w:fill="auto"/>
            <w:noWrap/>
            <w:vAlign w:val="bottom"/>
          </w:tcPr>
          <w:p w14:paraId="58FF78A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0.68 (0.53 - 0.88, &lt;.01)</w:t>
            </w:r>
          </w:p>
        </w:tc>
        <w:tc>
          <w:tcPr>
            <w:tcW w:w="0" w:type="auto"/>
            <w:tcBorders>
              <w:top w:val="nil"/>
              <w:left w:val="nil"/>
              <w:bottom w:val="nil"/>
              <w:right w:val="nil"/>
            </w:tcBorders>
            <w:shd w:val="clear" w:color="auto" w:fill="auto"/>
            <w:noWrap/>
            <w:vAlign w:val="bottom"/>
          </w:tcPr>
          <w:p w14:paraId="5BC3CAA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(0.71 - 1.19, 0.52)</w:t>
            </w:r>
          </w:p>
        </w:tc>
      </w:tr>
      <w:tr w:rsidR="002679E5" w:rsidRPr="00C62D2F" w14:paraId="6815B48E" w14:textId="77777777" w:rsidTr="004C2265">
        <w:trPr>
          <w:trHeight w:val="260"/>
        </w:trPr>
        <w:tc>
          <w:tcPr>
            <w:tcW w:w="0" w:type="auto"/>
            <w:tcBorders>
              <w:top w:val="nil"/>
              <w:left w:val="nil"/>
              <w:bottom w:val="nil"/>
              <w:right w:val="nil"/>
            </w:tcBorders>
            <w:shd w:val="clear" w:color="auto" w:fill="auto"/>
            <w:noWrap/>
            <w:vAlign w:val="bottom"/>
          </w:tcPr>
          <w:p w14:paraId="04ED829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Race</w:t>
            </w:r>
          </w:p>
        </w:tc>
        <w:tc>
          <w:tcPr>
            <w:tcW w:w="0" w:type="auto"/>
            <w:tcBorders>
              <w:top w:val="nil"/>
              <w:left w:val="nil"/>
              <w:bottom w:val="nil"/>
              <w:right w:val="nil"/>
            </w:tcBorders>
            <w:shd w:val="clear" w:color="auto" w:fill="auto"/>
            <w:noWrap/>
            <w:vAlign w:val="bottom"/>
          </w:tcPr>
          <w:p w14:paraId="26B84FB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7D7424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87313B8" w14:textId="77777777" w:rsidTr="004C2265">
        <w:trPr>
          <w:trHeight w:val="260"/>
        </w:trPr>
        <w:tc>
          <w:tcPr>
            <w:tcW w:w="0" w:type="auto"/>
            <w:tcBorders>
              <w:top w:val="nil"/>
              <w:left w:val="nil"/>
              <w:bottom w:val="nil"/>
              <w:right w:val="nil"/>
            </w:tcBorders>
            <w:shd w:val="clear" w:color="auto" w:fill="auto"/>
            <w:noWrap/>
            <w:vAlign w:val="bottom"/>
          </w:tcPr>
          <w:p w14:paraId="23BC943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White</w:t>
            </w:r>
          </w:p>
        </w:tc>
        <w:tc>
          <w:tcPr>
            <w:tcW w:w="0" w:type="auto"/>
            <w:tcBorders>
              <w:top w:val="nil"/>
              <w:left w:val="nil"/>
              <w:bottom w:val="nil"/>
              <w:right w:val="nil"/>
            </w:tcBorders>
            <w:shd w:val="clear" w:color="auto" w:fill="auto"/>
            <w:noWrap/>
            <w:vAlign w:val="bottom"/>
          </w:tcPr>
          <w:p w14:paraId="148F2EC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401E9C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7360ABE" w14:textId="77777777" w:rsidTr="004C2265">
        <w:trPr>
          <w:trHeight w:val="260"/>
        </w:trPr>
        <w:tc>
          <w:tcPr>
            <w:tcW w:w="0" w:type="auto"/>
            <w:tcBorders>
              <w:top w:val="nil"/>
              <w:left w:val="nil"/>
              <w:bottom w:val="nil"/>
              <w:right w:val="nil"/>
            </w:tcBorders>
            <w:shd w:val="clear" w:color="auto" w:fill="auto"/>
            <w:noWrap/>
            <w:vAlign w:val="bottom"/>
          </w:tcPr>
          <w:p w14:paraId="21C8672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Black</w:t>
            </w:r>
          </w:p>
        </w:tc>
        <w:tc>
          <w:tcPr>
            <w:tcW w:w="0" w:type="auto"/>
            <w:tcBorders>
              <w:top w:val="nil"/>
              <w:left w:val="nil"/>
              <w:bottom w:val="nil"/>
              <w:right w:val="nil"/>
            </w:tcBorders>
            <w:shd w:val="clear" w:color="auto" w:fill="auto"/>
            <w:noWrap/>
            <w:vAlign w:val="bottom"/>
          </w:tcPr>
          <w:p w14:paraId="202A90A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(0.59 - 0.87, &lt;.01)</w:t>
            </w:r>
          </w:p>
        </w:tc>
        <w:tc>
          <w:tcPr>
            <w:tcW w:w="0" w:type="auto"/>
            <w:tcBorders>
              <w:top w:val="nil"/>
              <w:left w:val="nil"/>
              <w:bottom w:val="nil"/>
              <w:right w:val="nil"/>
            </w:tcBorders>
            <w:shd w:val="clear" w:color="auto" w:fill="auto"/>
            <w:noWrap/>
            <w:vAlign w:val="bottom"/>
          </w:tcPr>
          <w:p w14:paraId="1BFAFFD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(0.62 - 0.93, &lt;.01)</w:t>
            </w:r>
          </w:p>
        </w:tc>
      </w:tr>
      <w:tr w:rsidR="002679E5" w:rsidRPr="00C62D2F" w14:paraId="0B9DABC6" w14:textId="77777777" w:rsidTr="004C2265">
        <w:trPr>
          <w:trHeight w:val="260"/>
        </w:trPr>
        <w:tc>
          <w:tcPr>
            <w:tcW w:w="0" w:type="auto"/>
            <w:tcBorders>
              <w:top w:val="nil"/>
              <w:left w:val="nil"/>
              <w:bottom w:val="nil"/>
              <w:right w:val="nil"/>
            </w:tcBorders>
            <w:shd w:val="clear" w:color="auto" w:fill="auto"/>
            <w:noWrap/>
            <w:vAlign w:val="bottom"/>
          </w:tcPr>
          <w:p w14:paraId="3F46C58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Hispanic</w:t>
            </w:r>
          </w:p>
        </w:tc>
        <w:tc>
          <w:tcPr>
            <w:tcW w:w="0" w:type="auto"/>
            <w:tcBorders>
              <w:top w:val="nil"/>
              <w:left w:val="nil"/>
              <w:bottom w:val="nil"/>
              <w:right w:val="nil"/>
            </w:tcBorders>
            <w:shd w:val="clear" w:color="auto" w:fill="auto"/>
            <w:noWrap/>
            <w:vAlign w:val="bottom"/>
          </w:tcPr>
          <w:p w14:paraId="1913E5B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(0.42 - 1.46, 0.44)</w:t>
            </w:r>
          </w:p>
        </w:tc>
        <w:tc>
          <w:tcPr>
            <w:tcW w:w="0" w:type="auto"/>
            <w:tcBorders>
              <w:top w:val="nil"/>
              <w:left w:val="nil"/>
              <w:bottom w:val="nil"/>
              <w:right w:val="nil"/>
            </w:tcBorders>
            <w:shd w:val="clear" w:color="auto" w:fill="auto"/>
            <w:noWrap/>
            <w:vAlign w:val="bottom"/>
          </w:tcPr>
          <w:p w14:paraId="2B5F8C7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0.74 (0.40 - 1.38, 0.34)</w:t>
            </w:r>
          </w:p>
        </w:tc>
      </w:tr>
      <w:tr w:rsidR="002679E5" w:rsidRPr="00C62D2F" w14:paraId="751F8F21" w14:textId="77777777" w:rsidTr="004C2265">
        <w:trPr>
          <w:trHeight w:val="260"/>
        </w:trPr>
        <w:tc>
          <w:tcPr>
            <w:tcW w:w="0" w:type="auto"/>
            <w:tcBorders>
              <w:top w:val="nil"/>
              <w:left w:val="nil"/>
              <w:bottom w:val="nil"/>
              <w:right w:val="nil"/>
            </w:tcBorders>
            <w:shd w:val="clear" w:color="auto" w:fill="auto"/>
            <w:noWrap/>
            <w:vAlign w:val="bottom"/>
          </w:tcPr>
          <w:p w14:paraId="3AD370E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5C9FC4B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(0.78 - 1.29, 0.98)</w:t>
            </w:r>
          </w:p>
        </w:tc>
        <w:tc>
          <w:tcPr>
            <w:tcW w:w="0" w:type="auto"/>
            <w:tcBorders>
              <w:top w:val="nil"/>
              <w:left w:val="nil"/>
              <w:bottom w:val="nil"/>
              <w:right w:val="nil"/>
            </w:tcBorders>
            <w:shd w:val="clear" w:color="auto" w:fill="auto"/>
            <w:noWrap/>
            <w:vAlign w:val="bottom"/>
          </w:tcPr>
          <w:p w14:paraId="784B203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(0.72 - 1.24, 0.67)</w:t>
            </w:r>
          </w:p>
        </w:tc>
      </w:tr>
      <w:tr w:rsidR="002679E5" w:rsidRPr="00C62D2F" w14:paraId="748C77AB" w14:textId="77777777" w:rsidTr="004C2265">
        <w:trPr>
          <w:trHeight w:val="260"/>
        </w:trPr>
        <w:tc>
          <w:tcPr>
            <w:tcW w:w="0" w:type="auto"/>
            <w:tcBorders>
              <w:top w:val="nil"/>
              <w:left w:val="nil"/>
              <w:bottom w:val="nil"/>
              <w:right w:val="nil"/>
            </w:tcBorders>
            <w:shd w:val="clear" w:color="auto" w:fill="auto"/>
            <w:noWrap/>
            <w:vAlign w:val="bottom"/>
          </w:tcPr>
          <w:p w14:paraId="56C2EB2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COPD</w:t>
            </w:r>
          </w:p>
        </w:tc>
        <w:tc>
          <w:tcPr>
            <w:tcW w:w="0" w:type="auto"/>
            <w:tcBorders>
              <w:top w:val="nil"/>
              <w:left w:val="nil"/>
              <w:bottom w:val="nil"/>
              <w:right w:val="nil"/>
            </w:tcBorders>
            <w:shd w:val="clear" w:color="auto" w:fill="auto"/>
            <w:noWrap/>
            <w:vAlign w:val="bottom"/>
          </w:tcPr>
          <w:p w14:paraId="0EC5503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2A2A47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E21E36D" w14:textId="77777777" w:rsidTr="004C2265">
        <w:trPr>
          <w:trHeight w:val="260"/>
        </w:trPr>
        <w:tc>
          <w:tcPr>
            <w:tcW w:w="0" w:type="auto"/>
            <w:tcBorders>
              <w:top w:val="nil"/>
              <w:left w:val="nil"/>
              <w:bottom w:val="nil"/>
              <w:right w:val="nil"/>
            </w:tcBorders>
            <w:shd w:val="clear" w:color="auto" w:fill="auto"/>
            <w:noWrap/>
            <w:vAlign w:val="bottom"/>
          </w:tcPr>
          <w:p w14:paraId="4BD7C06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2EFDDF4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C6A894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0DB28B0" w14:textId="77777777" w:rsidTr="004C2265">
        <w:trPr>
          <w:trHeight w:val="260"/>
        </w:trPr>
        <w:tc>
          <w:tcPr>
            <w:tcW w:w="0" w:type="auto"/>
            <w:tcBorders>
              <w:top w:val="nil"/>
              <w:left w:val="nil"/>
              <w:bottom w:val="nil"/>
              <w:right w:val="nil"/>
            </w:tcBorders>
            <w:shd w:val="clear" w:color="auto" w:fill="auto"/>
            <w:noWrap/>
            <w:vAlign w:val="bottom"/>
          </w:tcPr>
          <w:p w14:paraId="751EBCF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745216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(0.93 - 1.13, 0.64)</w:t>
            </w:r>
          </w:p>
        </w:tc>
        <w:tc>
          <w:tcPr>
            <w:tcW w:w="0" w:type="auto"/>
            <w:tcBorders>
              <w:top w:val="nil"/>
              <w:left w:val="nil"/>
              <w:bottom w:val="nil"/>
              <w:right w:val="nil"/>
            </w:tcBorders>
            <w:shd w:val="clear" w:color="auto" w:fill="auto"/>
            <w:noWrap/>
            <w:vAlign w:val="bottom"/>
          </w:tcPr>
          <w:p w14:paraId="72206BF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33D99C3" w14:textId="77777777" w:rsidTr="004C2265">
        <w:trPr>
          <w:trHeight w:val="260"/>
        </w:trPr>
        <w:tc>
          <w:tcPr>
            <w:tcW w:w="0" w:type="auto"/>
            <w:tcBorders>
              <w:top w:val="nil"/>
              <w:left w:val="nil"/>
              <w:bottom w:val="nil"/>
              <w:right w:val="nil"/>
            </w:tcBorders>
            <w:shd w:val="clear" w:color="auto" w:fill="auto"/>
            <w:noWrap/>
            <w:vAlign w:val="bottom"/>
          </w:tcPr>
          <w:p w14:paraId="52B4E43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Charlson Score (no COPD)</w:t>
            </w:r>
          </w:p>
        </w:tc>
        <w:tc>
          <w:tcPr>
            <w:tcW w:w="0" w:type="auto"/>
            <w:tcBorders>
              <w:top w:val="nil"/>
              <w:left w:val="nil"/>
              <w:bottom w:val="nil"/>
              <w:right w:val="nil"/>
            </w:tcBorders>
            <w:shd w:val="clear" w:color="auto" w:fill="auto"/>
            <w:noWrap/>
            <w:vAlign w:val="bottom"/>
          </w:tcPr>
          <w:p w14:paraId="00A5057B"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5CFE2D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5D72363" w14:textId="77777777" w:rsidTr="004C2265">
        <w:trPr>
          <w:trHeight w:val="260"/>
        </w:trPr>
        <w:tc>
          <w:tcPr>
            <w:tcW w:w="0" w:type="auto"/>
            <w:tcBorders>
              <w:top w:val="nil"/>
              <w:left w:val="nil"/>
              <w:bottom w:val="nil"/>
              <w:right w:val="nil"/>
            </w:tcBorders>
            <w:shd w:val="clear" w:color="auto" w:fill="auto"/>
            <w:noWrap/>
            <w:vAlign w:val="bottom"/>
          </w:tcPr>
          <w:p w14:paraId="0D409C5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02BB836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EAD350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741CF8A" w14:textId="77777777" w:rsidTr="004C2265">
        <w:trPr>
          <w:trHeight w:val="260"/>
        </w:trPr>
        <w:tc>
          <w:tcPr>
            <w:tcW w:w="0" w:type="auto"/>
            <w:tcBorders>
              <w:top w:val="nil"/>
              <w:left w:val="nil"/>
              <w:bottom w:val="nil"/>
              <w:right w:val="nil"/>
            </w:tcBorders>
            <w:shd w:val="clear" w:color="auto" w:fill="auto"/>
            <w:noWrap/>
            <w:vAlign w:val="bottom"/>
          </w:tcPr>
          <w:p w14:paraId="2975440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1-2</w:t>
            </w:r>
          </w:p>
        </w:tc>
        <w:tc>
          <w:tcPr>
            <w:tcW w:w="0" w:type="auto"/>
            <w:tcBorders>
              <w:top w:val="nil"/>
              <w:left w:val="nil"/>
              <w:bottom w:val="nil"/>
              <w:right w:val="nil"/>
            </w:tcBorders>
            <w:shd w:val="clear" w:color="auto" w:fill="auto"/>
            <w:noWrap/>
            <w:vAlign w:val="bottom"/>
          </w:tcPr>
          <w:p w14:paraId="12BFFA8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(0.86 - 1.08, 0.51)</w:t>
            </w:r>
          </w:p>
        </w:tc>
        <w:tc>
          <w:tcPr>
            <w:tcW w:w="0" w:type="auto"/>
            <w:tcBorders>
              <w:top w:val="nil"/>
              <w:left w:val="nil"/>
              <w:bottom w:val="nil"/>
              <w:right w:val="nil"/>
            </w:tcBorders>
            <w:shd w:val="clear" w:color="auto" w:fill="auto"/>
            <w:noWrap/>
            <w:vAlign w:val="bottom"/>
          </w:tcPr>
          <w:p w14:paraId="69FA6D5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3E1C20F" w14:textId="77777777" w:rsidTr="004C2265">
        <w:trPr>
          <w:trHeight w:val="260"/>
        </w:trPr>
        <w:tc>
          <w:tcPr>
            <w:tcW w:w="0" w:type="auto"/>
            <w:tcBorders>
              <w:top w:val="nil"/>
              <w:left w:val="nil"/>
              <w:bottom w:val="nil"/>
              <w:right w:val="nil"/>
            </w:tcBorders>
            <w:shd w:val="clear" w:color="auto" w:fill="auto"/>
            <w:noWrap/>
            <w:vAlign w:val="bottom"/>
          </w:tcPr>
          <w:p w14:paraId="42C3C3A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2</w:t>
            </w:r>
          </w:p>
        </w:tc>
        <w:tc>
          <w:tcPr>
            <w:tcW w:w="0" w:type="auto"/>
            <w:tcBorders>
              <w:top w:val="nil"/>
              <w:left w:val="nil"/>
              <w:bottom w:val="nil"/>
              <w:right w:val="nil"/>
            </w:tcBorders>
            <w:shd w:val="clear" w:color="auto" w:fill="auto"/>
            <w:noWrap/>
            <w:vAlign w:val="bottom"/>
          </w:tcPr>
          <w:p w14:paraId="6B36252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0.90 (0.75 - 1.08, 0.28)</w:t>
            </w:r>
          </w:p>
        </w:tc>
        <w:tc>
          <w:tcPr>
            <w:tcW w:w="0" w:type="auto"/>
            <w:tcBorders>
              <w:top w:val="nil"/>
              <w:left w:val="nil"/>
              <w:bottom w:val="nil"/>
              <w:right w:val="nil"/>
            </w:tcBorders>
            <w:shd w:val="clear" w:color="auto" w:fill="auto"/>
            <w:noWrap/>
            <w:vAlign w:val="bottom"/>
          </w:tcPr>
          <w:p w14:paraId="173B2AB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1EC8D6F" w14:textId="77777777" w:rsidTr="004C2265">
        <w:trPr>
          <w:trHeight w:val="260"/>
        </w:trPr>
        <w:tc>
          <w:tcPr>
            <w:tcW w:w="0" w:type="auto"/>
            <w:tcBorders>
              <w:top w:val="nil"/>
              <w:left w:val="nil"/>
              <w:bottom w:val="nil"/>
              <w:right w:val="nil"/>
            </w:tcBorders>
            <w:shd w:val="clear" w:color="auto" w:fill="auto"/>
            <w:noWrap/>
            <w:vAlign w:val="bottom"/>
          </w:tcPr>
          <w:p w14:paraId="16DE99A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Supplemental O2</w:t>
            </w:r>
          </w:p>
        </w:tc>
        <w:tc>
          <w:tcPr>
            <w:tcW w:w="0" w:type="auto"/>
            <w:tcBorders>
              <w:top w:val="nil"/>
              <w:left w:val="nil"/>
              <w:bottom w:val="nil"/>
              <w:right w:val="nil"/>
            </w:tcBorders>
            <w:shd w:val="clear" w:color="auto" w:fill="auto"/>
            <w:noWrap/>
            <w:vAlign w:val="bottom"/>
          </w:tcPr>
          <w:p w14:paraId="74B9A48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0EAFCA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21C31AD" w14:textId="77777777" w:rsidTr="004C2265">
        <w:trPr>
          <w:trHeight w:val="260"/>
        </w:trPr>
        <w:tc>
          <w:tcPr>
            <w:tcW w:w="0" w:type="auto"/>
            <w:tcBorders>
              <w:top w:val="nil"/>
              <w:left w:val="nil"/>
              <w:bottom w:val="nil"/>
              <w:right w:val="nil"/>
            </w:tcBorders>
            <w:shd w:val="clear" w:color="auto" w:fill="auto"/>
            <w:noWrap/>
            <w:vAlign w:val="bottom"/>
          </w:tcPr>
          <w:p w14:paraId="0AFA963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4A61B3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129F80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521E67B" w14:textId="77777777" w:rsidTr="004C2265">
        <w:trPr>
          <w:trHeight w:val="260"/>
        </w:trPr>
        <w:tc>
          <w:tcPr>
            <w:tcW w:w="0" w:type="auto"/>
            <w:tcBorders>
              <w:top w:val="nil"/>
              <w:left w:val="nil"/>
              <w:bottom w:val="nil"/>
              <w:right w:val="nil"/>
            </w:tcBorders>
            <w:shd w:val="clear" w:color="auto" w:fill="auto"/>
            <w:noWrap/>
            <w:vAlign w:val="bottom"/>
          </w:tcPr>
          <w:p w14:paraId="6EAAA89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2412948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(0.87 - 1.10, 0.73)</w:t>
            </w:r>
          </w:p>
        </w:tc>
        <w:tc>
          <w:tcPr>
            <w:tcW w:w="0" w:type="auto"/>
            <w:tcBorders>
              <w:top w:val="nil"/>
              <w:left w:val="nil"/>
              <w:bottom w:val="nil"/>
              <w:right w:val="nil"/>
            </w:tcBorders>
            <w:shd w:val="clear" w:color="auto" w:fill="auto"/>
            <w:noWrap/>
            <w:vAlign w:val="bottom"/>
          </w:tcPr>
          <w:p w14:paraId="77D8D9A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(0.88 - 1.11, 0.85)</w:t>
            </w:r>
          </w:p>
        </w:tc>
      </w:tr>
      <w:tr w:rsidR="002679E5" w:rsidRPr="00C62D2F" w14:paraId="2FFD534C" w14:textId="77777777" w:rsidTr="004C2265">
        <w:trPr>
          <w:trHeight w:val="260"/>
        </w:trPr>
        <w:tc>
          <w:tcPr>
            <w:tcW w:w="0" w:type="auto"/>
            <w:tcBorders>
              <w:top w:val="nil"/>
              <w:left w:val="nil"/>
              <w:bottom w:val="nil"/>
              <w:right w:val="nil"/>
            </w:tcBorders>
            <w:shd w:val="clear" w:color="auto" w:fill="auto"/>
            <w:noWrap/>
            <w:vAlign w:val="bottom"/>
          </w:tcPr>
          <w:p w14:paraId="1093D33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Homebound</w:t>
            </w:r>
          </w:p>
        </w:tc>
        <w:tc>
          <w:tcPr>
            <w:tcW w:w="0" w:type="auto"/>
            <w:tcBorders>
              <w:top w:val="nil"/>
              <w:left w:val="nil"/>
              <w:bottom w:val="nil"/>
              <w:right w:val="nil"/>
            </w:tcBorders>
            <w:shd w:val="clear" w:color="auto" w:fill="auto"/>
            <w:noWrap/>
            <w:vAlign w:val="bottom"/>
          </w:tcPr>
          <w:p w14:paraId="121B2A0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728B6E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79267C9" w14:textId="77777777" w:rsidTr="004C2265">
        <w:trPr>
          <w:trHeight w:val="260"/>
        </w:trPr>
        <w:tc>
          <w:tcPr>
            <w:tcW w:w="0" w:type="auto"/>
            <w:tcBorders>
              <w:top w:val="nil"/>
              <w:left w:val="nil"/>
              <w:bottom w:val="nil"/>
              <w:right w:val="nil"/>
            </w:tcBorders>
            <w:shd w:val="clear" w:color="auto" w:fill="auto"/>
            <w:noWrap/>
            <w:vAlign w:val="bottom"/>
          </w:tcPr>
          <w:p w14:paraId="247157D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2B44772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C9CD48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7736CC2" w14:textId="77777777" w:rsidTr="004C2265">
        <w:trPr>
          <w:trHeight w:val="260"/>
        </w:trPr>
        <w:tc>
          <w:tcPr>
            <w:tcW w:w="0" w:type="auto"/>
            <w:tcBorders>
              <w:top w:val="nil"/>
              <w:left w:val="nil"/>
              <w:bottom w:val="nil"/>
              <w:right w:val="nil"/>
            </w:tcBorders>
            <w:shd w:val="clear" w:color="auto" w:fill="auto"/>
            <w:noWrap/>
            <w:vAlign w:val="bottom"/>
          </w:tcPr>
          <w:p w14:paraId="36A43F9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56287F3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1.10 (0.76 - 1.60, 0.62)</w:t>
            </w:r>
          </w:p>
        </w:tc>
        <w:tc>
          <w:tcPr>
            <w:tcW w:w="0" w:type="auto"/>
            <w:tcBorders>
              <w:top w:val="nil"/>
              <w:left w:val="nil"/>
              <w:bottom w:val="nil"/>
              <w:right w:val="nil"/>
            </w:tcBorders>
            <w:shd w:val="clear" w:color="auto" w:fill="auto"/>
            <w:noWrap/>
            <w:vAlign w:val="bottom"/>
          </w:tcPr>
          <w:p w14:paraId="6AA42D8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1.24 (0.85 - 1.82, 0.27)</w:t>
            </w:r>
          </w:p>
        </w:tc>
      </w:tr>
      <w:tr w:rsidR="002679E5" w:rsidRPr="00C62D2F" w14:paraId="509A53AC" w14:textId="77777777" w:rsidTr="004C2265">
        <w:trPr>
          <w:trHeight w:val="260"/>
        </w:trPr>
        <w:tc>
          <w:tcPr>
            <w:tcW w:w="0" w:type="auto"/>
            <w:tcBorders>
              <w:top w:val="nil"/>
              <w:left w:val="nil"/>
              <w:bottom w:val="nil"/>
              <w:right w:val="nil"/>
            </w:tcBorders>
            <w:shd w:val="clear" w:color="auto" w:fill="auto"/>
            <w:noWrap/>
            <w:vAlign w:val="bottom"/>
          </w:tcPr>
          <w:p w14:paraId="62202AB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Stage</w:t>
            </w:r>
          </w:p>
        </w:tc>
        <w:tc>
          <w:tcPr>
            <w:tcW w:w="0" w:type="auto"/>
            <w:tcBorders>
              <w:top w:val="nil"/>
              <w:left w:val="nil"/>
              <w:bottom w:val="nil"/>
              <w:right w:val="nil"/>
            </w:tcBorders>
            <w:shd w:val="clear" w:color="auto" w:fill="auto"/>
            <w:noWrap/>
            <w:vAlign w:val="bottom"/>
          </w:tcPr>
          <w:p w14:paraId="071378F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1143DF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67A1897" w14:textId="77777777" w:rsidTr="004C2265">
        <w:trPr>
          <w:trHeight w:val="260"/>
        </w:trPr>
        <w:tc>
          <w:tcPr>
            <w:tcW w:w="0" w:type="auto"/>
            <w:tcBorders>
              <w:top w:val="nil"/>
              <w:left w:val="nil"/>
              <w:bottom w:val="nil"/>
              <w:right w:val="nil"/>
            </w:tcBorders>
            <w:shd w:val="clear" w:color="auto" w:fill="auto"/>
            <w:noWrap/>
            <w:vAlign w:val="bottom"/>
          </w:tcPr>
          <w:p w14:paraId="4B88BBA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IIIA</w:t>
            </w:r>
          </w:p>
        </w:tc>
        <w:tc>
          <w:tcPr>
            <w:tcW w:w="0" w:type="auto"/>
            <w:tcBorders>
              <w:top w:val="nil"/>
              <w:left w:val="nil"/>
              <w:bottom w:val="nil"/>
              <w:right w:val="nil"/>
            </w:tcBorders>
            <w:shd w:val="clear" w:color="auto" w:fill="auto"/>
            <w:noWrap/>
            <w:vAlign w:val="bottom"/>
          </w:tcPr>
          <w:p w14:paraId="579320F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265CD1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89DC435" w14:textId="77777777" w:rsidTr="004C2265">
        <w:trPr>
          <w:trHeight w:val="260"/>
        </w:trPr>
        <w:tc>
          <w:tcPr>
            <w:tcW w:w="0" w:type="auto"/>
            <w:tcBorders>
              <w:top w:val="nil"/>
              <w:left w:val="nil"/>
              <w:bottom w:val="nil"/>
              <w:right w:val="nil"/>
            </w:tcBorders>
            <w:shd w:val="clear" w:color="auto" w:fill="auto"/>
            <w:noWrap/>
            <w:vAlign w:val="bottom"/>
          </w:tcPr>
          <w:p w14:paraId="250E30E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IIIB</w:t>
            </w:r>
          </w:p>
        </w:tc>
        <w:tc>
          <w:tcPr>
            <w:tcW w:w="0" w:type="auto"/>
            <w:tcBorders>
              <w:top w:val="nil"/>
              <w:left w:val="nil"/>
              <w:bottom w:val="nil"/>
              <w:right w:val="nil"/>
            </w:tcBorders>
            <w:shd w:val="clear" w:color="auto" w:fill="auto"/>
            <w:noWrap/>
            <w:vAlign w:val="bottom"/>
          </w:tcPr>
          <w:p w14:paraId="2C76AB7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1.18 (1.07 - 1.31, &lt;.01)</w:t>
            </w:r>
          </w:p>
        </w:tc>
        <w:tc>
          <w:tcPr>
            <w:tcW w:w="0" w:type="auto"/>
            <w:tcBorders>
              <w:top w:val="nil"/>
              <w:left w:val="nil"/>
              <w:bottom w:val="nil"/>
              <w:right w:val="nil"/>
            </w:tcBorders>
            <w:shd w:val="clear" w:color="auto" w:fill="auto"/>
            <w:noWrap/>
            <w:vAlign w:val="bottom"/>
          </w:tcPr>
          <w:p w14:paraId="5F9BD74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(1.02 - 1.25, 0.02)</w:t>
            </w:r>
          </w:p>
        </w:tc>
      </w:tr>
      <w:tr w:rsidR="002679E5" w:rsidRPr="00C62D2F" w14:paraId="058D77E6" w14:textId="77777777" w:rsidTr="004C2265">
        <w:trPr>
          <w:trHeight w:val="260"/>
        </w:trPr>
        <w:tc>
          <w:tcPr>
            <w:tcW w:w="0" w:type="auto"/>
            <w:tcBorders>
              <w:top w:val="nil"/>
              <w:left w:val="nil"/>
              <w:bottom w:val="nil"/>
              <w:right w:val="nil"/>
            </w:tcBorders>
            <w:shd w:val="clear" w:color="auto" w:fill="auto"/>
            <w:noWrap/>
            <w:vAlign w:val="bottom"/>
          </w:tcPr>
          <w:p w14:paraId="577D1F2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T-Stage</w:t>
            </w:r>
          </w:p>
        </w:tc>
        <w:tc>
          <w:tcPr>
            <w:tcW w:w="0" w:type="auto"/>
            <w:tcBorders>
              <w:top w:val="nil"/>
              <w:left w:val="nil"/>
              <w:bottom w:val="nil"/>
              <w:right w:val="nil"/>
            </w:tcBorders>
            <w:shd w:val="clear" w:color="auto" w:fill="auto"/>
            <w:noWrap/>
            <w:vAlign w:val="bottom"/>
          </w:tcPr>
          <w:p w14:paraId="7621561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7F177C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7C15C90" w14:textId="77777777" w:rsidTr="004C2265">
        <w:trPr>
          <w:trHeight w:val="260"/>
        </w:trPr>
        <w:tc>
          <w:tcPr>
            <w:tcW w:w="0" w:type="auto"/>
            <w:tcBorders>
              <w:top w:val="nil"/>
              <w:left w:val="nil"/>
              <w:bottom w:val="nil"/>
              <w:right w:val="nil"/>
            </w:tcBorders>
            <w:shd w:val="clear" w:color="auto" w:fill="auto"/>
            <w:noWrap/>
            <w:vAlign w:val="bottom"/>
          </w:tcPr>
          <w:p w14:paraId="1F3D5B3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TX</w:t>
            </w:r>
          </w:p>
        </w:tc>
        <w:tc>
          <w:tcPr>
            <w:tcW w:w="0" w:type="auto"/>
            <w:tcBorders>
              <w:top w:val="nil"/>
              <w:left w:val="nil"/>
              <w:bottom w:val="nil"/>
              <w:right w:val="nil"/>
            </w:tcBorders>
            <w:shd w:val="clear" w:color="auto" w:fill="auto"/>
            <w:noWrap/>
            <w:vAlign w:val="bottom"/>
          </w:tcPr>
          <w:p w14:paraId="0FE2253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1BA00E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FA4BF22" w14:textId="77777777" w:rsidTr="004C2265">
        <w:trPr>
          <w:trHeight w:val="260"/>
        </w:trPr>
        <w:tc>
          <w:tcPr>
            <w:tcW w:w="0" w:type="auto"/>
            <w:tcBorders>
              <w:top w:val="nil"/>
              <w:left w:val="nil"/>
              <w:bottom w:val="nil"/>
              <w:right w:val="nil"/>
            </w:tcBorders>
            <w:shd w:val="clear" w:color="auto" w:fill="auto"/>
            <w:noWrap/>
            <w:vAlign w:val="bottom"/>
          </w:tcPr>
          <w:p w14:paraId="2008AE1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T0</w:t>
            </w:r>
          </w:p>
        </w:tc>
        <w:tc>
          <w:tcPr>
            <w:tcW w:w="0" w:type="auto"/>
            <w:tcBorders>
              <w:top w:val="nil"/>
              <w:left w:val="nil"/>
              <w:bottom w:val="nil"/>
              <w:right w:val="nil"/>
            </w:tcBorders>
            <w:shd w:val="clear" w:color="auto" w:fill="auto"/>
            <w:noWrap/>
            <w:vAlign w:val="bottom"/>
          </w:tcPr>
          <w:p w14:paraId="080BA7E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0.39 (0.14 - 1.06, 0.07)</w:t>
            </w:r>
          </w:p>
        </w:tc>
        <w:tc>
          <w:tcPr>
            <w:tcW w:w="0" w:type="auto"/>
            <w:tcBorders>
              <w:top w:val="nil"/>
              <w:left w:val="nil"/>
              <w:bottom w:val="nil"/>
              <w:right w:val="nil"/>
            </w:tcBorders>
            <w:shd w:val="clear" w:color="auto" w:fill="auto"/>
            <w:noWrap/>
            <w:vAlign w:val="bottom"/>
          </w:tcPr>
          <w:p w14:paraId="423468C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EC156B7" w14:textId="77777777" w:rsidTr="004C2265">
        <w:trPr>
          <w:trHeight w:val="260"/>
        </w:trPr>
        <w:tc>
          <w:tcPr>
            <w:tcW w:w="0" w:type="auto"/>
            <w:tcBorders>
              <w:top w:val="nil"/>
              <w:left w:val="nil"/>
              <w:bottom w:val="nil"/>
              <w:right w:val="nil"/>
            </w:tcBorders>
            <w:shd w:val="clear" w:color="auto" w:fill="auto"/>
            <w:noWrap/>
            <w:vAlign w:val="bottom"/>
          </w:tcPr>
          <w:p w14:paraId="1E456C9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T1</w:t>
            </w:r>
          </w:p>
        </w:tc>
        <w:tc>
          <w:tcPr>
            <w:tcW w:w="0" w:type="auto"/>
            <w:tcBorders>
              <w:top w:val="nil"/>
              <w:left w:val="nil"/>
              <w:bottom w:val="nil"/>
              <w:right w:val="nil"/>
            </w:tcBorders>
            <w:shd w:val="clear" w:color="auto" w:fill="auto"/>
            <w:noWrap/>
            <w:vAlign w:val="bottom"/>
          </w:tcPr>
          <w:p w14:paraId="6862E2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0.75 (0.58 - 0.98, 0.04)</w:t>
            </w:r>
          </w:p>
        </w:tc>
        <w:tc>
          <w:tcPr>
            <w:tcW w:w="0" w:type="auto"/>
            <w:tcBorders>
              <w:top w:val="nil"/>
              <w:left w:val="nil"/>
              <w:bottom w:val="nil"/>
              <w:right w:val="nil"/>
            </w:tcBorders>
            <w:shd w:val="clear" w:color="auto" w:fill="auto"/>
            <w:noWrap/>
            <w:vAlign w:val="bottom"/>
          </w:tcPr>
          <w:p w14:paraId="348C8B1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299C997" w14:textId="77777777" w:rsidTr="004C2265">
        <w:trPr>
          <w:trHeight w:val="260"/>
        </w:trPr>
        <w:tc>
          <w:tcPr>
            <w:tcW w:w="0" w:type="auto"/>
            <w:tcBorders>
              <w:top w:val="nil"/>
              <w:left w:val="nil"/>
              <w:bottom w:val="nil"/>
              <w:right w:val="nil"/>
            </w:tcBorders>
            <w:shd w:val="clear" w:color="auto" w:fill="auto"/>
            <w:noWrap/>
            <w:vAlign w:val="bottom"/>
          </w:tcPr>
          <w:p w14:paraId="2A285E0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T2</w:t>
            </w:r>
          </w:p>
        </w:tc>
        <w:tc>
          <w:tcPr>
            <w:tcW w:w="0" w:type="auto"/>
            <w:tcBorders>
              <w:top w:val="nil"/>
              <w:left w:val="nil"/>
              <w:bottom w:val="nil"/>
              <w:right w:val="nil"/>
            </w:tcBorders>
            <w:shd w:val="clear" w:color="auto" w:fill="auto"/>
            <w:noWrap/>
            <w:vAlign w:val="bottom"/>
          </w:tcPr>
          <w:p w14:paraId="69AC318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(0.69 - 1.12, 0.29)</w:t>
            </w:r>
          </w:p>
        </w:tc>
        <w:tc>
          <w:tcPr>
            <w:tcW w:w="0" w:type="auto"/>
            <w:tcBorders>
              <w:top w:val="nil"/>
              <w:left w:val="nil"/>
              <w:bottom w:val="nil"/>
              <w:right w:val="nil"/>
            </w:tcBorders>
            <w:shd w:val="clear" w:color="auto" w:fill="auto"/>
            <w:noWrap/>
            <w:vAlign w:val="bottom"/>
          </w:tcPr>
          <w:p w14:paraId="0DF59D2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6CE35E4" w14:textId="77777777" w:rsidTr="004C2265">
        <w:trPr>
          <w:trHeight w:val="260"/>
        </w:trPr>
        <w:tc>
          <w:tcPr>
            <w:tcW w:w="0" w:type="auto"/>
            <w:tcBorders>
              <w:top w:val="nil"/>
              <w:left w:val="nil"/>
              <w:bottom w:val="nil"/>
              <w:right w:val="nil"/>
            </w:tcBorders>
            <w:shd w:val="clear" w:color="auto" w:fill="auto"/>
            <w:noWrap/>
            <w:vAlign w:val="bottom"/>
          </w:tcPr>
          <w:p w14:paraId="00D76E1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T3</w:t>
            </w:r>
          </w:p>
        </w:tc>
        <w:tc>
          <w:tcPr>
            <w:tcW w:w="0" w:type="auto"/>
            <w:tcBorders>
              <w:top w:val="nil"/>
              <w:left w:val="nil"/>
              <w:bottom w:val="nil"/>
              <w:right w:val="nil"/>
            </w:tcBorders>
            <w:shd w:val="clear" w:color="auto" w:fill="auto"/>
            <w:noWrap/>
            <w:vAlign w:val="bottom"/>
          </w:tcPr>
          <w:p w14:paraId="63A71FB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(0.58 - 1.02, 0.06)</w:t>
            </w:r>
          </w:p>
        </w:tc>
        <w:tc>
          <w:tcPr>
            <w:tcW w:w="0" w:type="auto"/>
            <w:tcBorders>
              <w:top w:val="nil"/>
              <w:left w:val="nil"/>
              <w:bottom w:val="nil"/>
              <w:right w:val="nil"/>
            </w:tcBorders>
            <w:shd w:val="clear" w:color="auto" w:fill="auto"/>
            <w:noWrap/>
            <w:vAlign w:val="bottom"/>
          </w:tcPr>
          <w:p w14:paraId="1D79055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5C28F89" w14:textId="77777777" w:rsidTr="004C2265">
        <w:trPr>
          <w:trHeight w:val="260"/>
        </w:trPr>
        <w:tc>
          <w:tcPr>
            <w:tcW w:w="0" w:type="auto"/>
            <w:tcBorders>
              <w:top w:val="nil"/>
              <w:left w:val="nil"/>
              <w:bottom w:val="nil"/>
              <w:right w:val="nil"/>
            </w:tcBorders>
            <w:shd w:val="clear" w:color="auto" w:fill="auto"/>
            <w:noWrap/>
            <w:vAlign w:val="bottom"/>
          </w:tcPr>
          <w:p w14:paraId="6FF6458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T4</w:t>
            </w:r>
          </w:p>
        </w:tc>
        <w:tc>
          <w:tcPr>
            <w:tcW w:w="0" w:type="auto"/>
            <w:tcBorders>
              <w:top w:val="nil"/>
              <w:left w:val="nil"/>
              <w:bottom w:val="nil"/>
              <w:right w:val="nil"/>
            </w:tcBorders>
            <w:shd w:val="clear" w:color="auto" w:fill="auto"/>
            <w:noWrap/>
            <w:vAlign w:val="bottom"/>
          </w:tcPr>
          <w:p w14:paraId="55D5C30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0.90 (0.70 - 1.14, 0.37)</w:t>
            </w:r>
          </w:p>
        </w:tc>
        <w:tc>
          <w:tcPr>
            <w:tcW w:w="0" w:type="auto"/>
            <w:tcBorders>
              <w:top w:val="nil"/>
              <w:left w:val="nil"/>
              <w:bottom w:val="nil"/>
              <w:right w:val="nil"/>
            </w:tcBorders>
            <w:shd w:val="clear" w:color="auto" w:fill="auto"/>
            <w:noWrap/>
            <w:vAlign w:val="bottom"/>
          </w:tcPr>
          <w:p w14:paraId="04A8AB5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B044F97" w14:textId="77777777" w:rsidTr="004C2265">
        <w:trPr>
          <w:trHeight w:val="260"/>
        </w:trPr>
        <w:tc>
          <w:tcPr>
            <w:tcW w:w="0" w:type="auto"/>
            <w:tcBorders>
              <w:top w:val="nil"/>
              <w:left w:val="nil"/>
              <w:bottom w:val="nil"/>
              <w:right w:val="nil"/>
            </w:tcBorders>
            <w:shd w:val="clear" w:color="auto" w:fill="auto"/>
            <w:noWrap/>
            <w:vAlign w:val="bottom"/>
          </w:tcPr>
          <w:p w14:paraId="24094D9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Size</w:t>
            </w:r>
          </w:p>
        </w:tc>
        <w:tc>
          <w:tcPr>
            <w:tcW w:w="0" w:type="auto"/>
            <w:tcBorders>
              <w:top w:val="nil"/>
              <w:left w:val="nil"/>
              <w:bottom w:val="nil"/>
              <w:right w:val="nil"/>
            </w:tcBorders>
            <w:shd w:val="clear" w:color="auto" w:fill="auto"/>
            <w:noWrap/>
            <w:vAlign w:val="bottom"/>
          </w:tcPr>
          <w:p w14:paraId="13F1828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32845A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A0EC36E" w14:textId="77777777" w:rsidTr="004C2265">
        <w:trPr>
          <w:trHeight w:val="260"/>
        </w:trPr>
        <w:tc>
          <w:tcPr>
            <w:tcW w:w="0" w:type="auto"/>
            <w:tcBorders>
              <w:top w:val="nil"/>
              <w:left w:val="nil"/>
              <w:bottom w:val="nil"/>
              <w:right w:val="nil"/>
            </w:tcBorders>
            <w:shd w:val="clear" w:color="auto" w:fill="auto"/>
            <w:noWrap/>
            <w:vAlign w:val="bottom"/>
          </w:tcPr>
          <w:p w14:paraId="5F6E115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&lt; 2.0</w:t>
            </w:r>
          </w:p>
        </w:tc>
        <w:tc>
          <w:tcPr>
            <w:tcW w:w="0" w:type="auto"/>
            <w:tcBorders>
              <w:top w:val="nil"/>
              <w:left w:val="nil"/>
              <w:bottom w:val="nil"/>
              <w:right w:val="nil"/>
            </w:tcBorders>
            <w:shd w:val="clear" w:color="auto" w:fill="auto"/>
            <w:noWrap/>
            <w:vAlign w:val="bottom"/>
          </w:tcPr>
          <w:p w14:paraId="1C9D483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8E87CF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3EE8626" w14:textId="77777777" w:rsidTr="004C2265">
        <w:trPr>
          <w:trHeight w:val="260"/>
        </w:trPr>
        <w:tc>
          <w:tcPr>
            <w:tcW w:w="0" w:type="auto"/>
            <w:tcBorders>
              <w:top w:val="nil"/>
              <w:left w:val="nil"/>
              <w:bottom w:val="nil"/>
              <w:right w:val="nil"/>
            </w:tcBorders>
            <w:shd w:val="clear" w:color="auto" w:fill="auto"/>
            <w:noWrap/>
            <w:vAlign w:val="bottom"/>
          </w:tcPr>
          <w:p w14:paraId="536C398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2.0-5.0</w:t>
            </w:r>
          </w:p>
        </w:tc>
        <w:tc>
          <w:tcPr>
            <w:tcW w:w="0" w:type="auto"/>
            <w:tcBorders>
              <w:top w:val="nil"/>
              <w:left w:val="nil"/>
              <w:bottom w:val="nil"/>
              <w:right w:val="nil"/>
            </w:tcBorders>
            <w:shd w:val="clear" w:color="auto" w:fill="auto"/>
            <w:noWrap/>
            <w:vAlign w:val="bottom"/>
          </w:tcPr>
          <w:p w14:paraId="79E8302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(0.91 - 1.40, 0.26)</w:t>
            </w:r>
          </w:p>
        </w:tc>
        <w:tc>
          <w:tcPr>
            <w:tcW w:w="0" w:type="auto"/>
            <w:tcBorders>
              <w:top w:val="nil"/>
              <w:left w:val="nil"/>
              <w:bottom w:val="nil"/>
              <w:right w:val="nil"/>
            </w:tcBorders>
            <w:shd w:val="clear" w:color="auto" w:fill="auto"/>
            <w:noWrap/>
            <w:vAlign w:val="bottom"/>
          </w:tcPr>
          <w:p w14:paraId="5B8C643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E2CC985" w14:textId="77777777" w:rsidTr="004C2265">
        <w:trPr>
          <w:trHeight w:val="260"/>
        </w:trPr>
        <w:tc>
          <w:tcPr>
            <w:tcW w:w="0" w:type="auto"/>
            <w:tcBorders>
              <w:top w:val="nil"/>
              <w:left w:val="nil"/>
              <w:bottom w:val="nil"/>
              <w:right w:val="nil"/>
            </w:tcBorders>
            <w:shd w:val="clear" w:color="auto" w:fill="auto"/>
            <w:noWrap/>
            <w:vAlign w:val="bottom"/>
          </w:tcPr>
          <w:p w14:paraId="609D41A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5.0</w:t>
            </w:r>
          </w:p>
        </w:tc>
        <w:tc>
          <w:tcPr>
            <w:tcW w:w="0" w:type="auto"/>
            <w:tcBorders>
              <w:top w:val="nil"/>
              <w:left w:val="nil"/>
              <w:bottom w:val="nil"/>
              <w:right w:val="nil"/>
            </w:tcBorders>
            <w:shd w:val="clear" w:color="auto" w:fill="auto"/>
            <w:noWrap/>
            <w:vAlign w:val="bottom"/>
          </w:tcPr>
          <w:p w14:paraId="0BECD2C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1.15 (0.92 - 1.44, 0.21)</w:t>
            </w:r>
          </w:p>
        </w:tc>
        <w:tc>
          <w:tcPr>
            <w:tcW w:w="0" w:type="auto"/>
            <w:tcBorders>
              <w:top w:val="nil"/>
              <w:left w:val="nil"/>
              <w:bottom w:val="nil"/>
              <w:right w:val="nil"/>
            </w:tcBorders>
            <w:shd w:val="clear" w:color="auto" w:fill="auto"/>
            <w:noWrap/>
            <w:vAlign w:val="bottom"/>
          </w:tcPr>
          <w:p w14:paraId="175EE2B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AAD19B6" w14:textId="77777777" w:rsidTr="004C2265">
        <w:trPr>
          <w:trHeight w:val="260"/>
        </w:trPr>
        <w:tc>
          <w:tcPr>
            <w:tcW w:w="0" w:type="auto"/>
            <w:tcBorders>
              <w:top w:val="nil"/>
              <w:left w:val="nil"/>
              <w:bottom w:val="nil"/>
              <w:right w:val="nil"/>
            </w:tcBorders>
            <w:shd w:val="clear" w:color="auto" w:fill="auto"/>
            <w:noWrap/>
            <w:vAlign w:val="bottom"/>
          </w:tcPr>
          <w:p w14:paraId="073BC5E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1B2375C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1.32 (1.04 - 1.67, 0.02)</w:t>
            </w:r>
          </w:p>
        </w:tc>
        <w:tc>
          <w:tcPr>
            <w:tcW w:w="0" w:type="auto"/>
            <w:tcBorders>
              <w:top w:val="nil"/>
              <w:left w:val="nil"/>
              <w:bottom w:val="nil"/>
              <w:right w:val="nil"/>
            </w:tcBorders>
            <w:shd w:val="clear" w:color="auto" w:fill="auto"/>
            <w:noWrap/>
            <w:vAlign w:val="bottom"/>
          </w:tcPr>
          <w:p w14:paraId="3A6909E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136D425" w14:textId="77777777" w:rsidTr="004C2265">
        <w:trPr>
          <w:trHeight w:val="260"/>
        </w:trPr>
        <w:tc>
          <w:tcPr>
            <w:tcW w:w="0" w:type="auto"/>
            <w:tcBorders>
              <w:top w:val="nil"/>
              <w:left w:val="nil"/>
              <w:bottom w:val="nil"/>
              <w:right w:val="nil"/>
            </w:tcBorders>
            <w:shd w:val="clear" w:color="auto" w:fill="auto"/>
            <w:noWrap/>
            <w:vAlign w:val="bottom"/>
          </w:tcPr>
          <w:p w14:paraId="0DC0499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Histology</w:t>
            </w:r>
          </w:p>
        </w:tc>
        <w:tc>
          <w:tcPr>
            <w:tcW w:w="0" w:type="auto"/>
            <w:tcBorders>
              <w:top w:val="nil"/>
              <w:left w:val="nil"/>
              <w:bottom w:val="nil"/>
              <w:right w:val="nil"/>
            </w:tcBorders>
            <w:shd w:val="clear" w:color="auto" w:fill="auto"/>
            <w:noWrap/>
            <w:vAlign w:val="bottom"/>
          </w:tcPr>
          <w:p w14:paraId="24D2E91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A45C22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0EFB624" w14:textId="77777777" w:rsidTr="004C2265">
        <w:trPr>
          <w:trHeight w:val="260"/>
        </w:trPr>
        <w:tc>
          <w:tcPr>
            <w:tcW w:w="0" w:type="auto"/>
            <w:tcBorders>
              <w:top w:val="nil"/>
              <w:left w:val="nil"/>
              <w:bottom w:val="nil"/>
              <w:right w:val="nil"/>
            </w:tcBorders>
            <w:shd w:val="clear" w:color="auto" w:fill="auto"/>
            <w:noWrap/>
            <w:vAlign w:val="bottom"/>
          </w:tcPr>
          <w:p w14:paraId="5F75783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Adenocarcinoma</w:t>
            </w:r>
          </w:p>
        </w:tc>
        <w:tc>
          <w:tcPr>
            <w:tcW w:w="0" w:type="auto"/>
            <w:tcBorders>
              <w:top w:val="nil"/>
              <w:left w:val="nil"/>
              <w:bottom w:val="nil"/>
              <w:right w:val="nil"/>
            </w:tcBorders>
            <w:shd w:val="clear" w:color="auto" w:fill="auto"/>
            <w:noWrap/>
            <w:vAlign w:val="bottom"/>
          </w:tcPr>
          <w:p w14:paraId="3890C73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5386E6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7213077" w14:textId="77777777" w:rsidTr="004C2265">
        <w:trPr>
          <w:trHeight w:val="260"/>
        </w:trPr>
        <w:tc>
          <w:tcPr>
            <w:tcW w:w="0" w:type="auto"/>
            <w:tcBorders>
              <w:top w:val="nil"/>
              <w:left w:val="nil"/>
              <w:bottom w:val="nil"/>
              <w:right w:val="nil"/>
            </w:tcBorders>
            <w:shd w:val="clear" w:color="auto" w:fill="auto"/>
            <w:noWrap/>
            <w:vAlign w:val="bottom"/>
          </w:tcPr>
          <w:p w14:paraId="072B455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SCC</w:t>
            </w:r>
          </w:p>
        </w:tc>
        <w:tc>
          <w:tcPr>
            <w:tcW w:w="0" w:type="auto"/>
            <w:tcBorders>
              <w:top w:val="nil"/>
              <w:left w:val="nil"/>
              <w:bottom w:val="nil"/>
              <w:right w:val="nil"/>
            </w:tcBorders>
            <w:shd w:val="clear" w:color="auto" w:fill="auto"/>
            <w:noWrap/>
            <w:vAlign w:val="bottom"/>
          </w:tcPr>
          <w:p w14:paraId="220EFDC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(0.93 - 1.18, 0.43)</w:t>
            </w:r>
          </w:p>
        </w:tc>
        <w:tc>
          <w:tcPr>
            <w:tcW w:w="0" w:type="auto"/>
            <w:tcBorders>
              <w:top w:val="nil"/>
              <w:left w:val="nil"/>
              <w:bottom w:val="nil"/>
              <w:right w:val="nil"/>
            </w:tcBorders>
            <w:shd w:val="clear" w:color="auto" w:fill="auto"/>
            <w:noWrap/>
            <w:vAlign w:val="bottom"/>
          </w:tcPr>
          <w:p w14:paraId="342AC05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09533D7" w14:textId="77777777" w:rsidTr="004C2265">
        <w:trPr>
          <w:trHeight w:val="260"/>
        </w:trPr>
        <w:tc>
          <w:tcPr>
            <w:tcW w:w="0" w:type="auto"/>
            <w:tcBorders>
              <w:top w:val="nil"/>
              <w:left w:val="nil"/>
              <w:bottom w:val="nil"/>
              <w:right w:val="nil"/>
            </w:tcBorders>
            <w:shd w:val="clear" w:color="auto" w:fill="auto"/>
            <w:noWrap/>
            <w:vAlign w:val="bottom"/>
          </w:tcPr>
          <w:p w14:paraId="7F4D348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Large Cell</w:t>
            </w:r>
          </w:p>
        </w:tc>
        <w:tc>
          <w:tcPr>
            <w:tcW w:w="0" w:type="auto"/>
            <w:tcBorders>
              <w:top w:val="nil"/>
              <w:left w:val="nil"/>
              <w:bottom w:val="nil"/>
              <w:right w:val="nil"/>
            </w:tcBorders>
            <w:shd w:val="clear" w:color="auto" w:fill="auto"/>
            <w:noWrap/>
            <w:vAlign w:val="bottom"/>
          </w:tcPr>
          <w:p w14:paraId="4FE5521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(0.76 - 1.39, 0.84)</w:t>
            </w:r>
          </w:p>
        </w:tc>
        <w:tc>
          <w:tcPr>
            <w:tcW w:w="0" w:type="auto"/>
            <w:tcBorders>
              <w:top w:val="nil"/>
              <w:left w:val="nil"/>
              <w:bottom w:val="nil"/>
              <w:right w:val="nil"/>
            </w:tcBorders>
            <w:shd w:val="clear" w:color="auto" w:fill="auto"/>
            <w:noWrap/>
            <w:vAlign w:val="bottom"/>
          </w:tcPr>
          <w:p w14:paraId="2B8C4DE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7277417" w14:textId="77777777" w:rsidTr="004C2265">
        <w:trPr>
          <w:trHeight w:val="260"/>
        </w:trPr>
        <w:tc>
          <w:tcPr>
            <w:tcW w:w="0" w:type="auto"/>
            <w:tcBorders>
              <w:top w:val="nil"/>
              <w:left w:val="nil"/>
              <w:bottom w:val="nil"/>
              <w:right w:val="nil"/>
            </w:tcBorders>
            <w:shd w:val="clear" w:color="auto" w:fill="auto"/>
            <w:noWrap/>
            <w:vAlign w:val="bottom"/>
          </w:tcPr>
          <w:p w14:paraId="36F29D4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1489061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1.14 (0.99 - 1.31, 0.07)</w:t>
            </w:r>
          </w:p>
        </w:tc>
        <w:tc>
          <w:tcPr>
            <w:tcW w:w="0" w:type="auto"/>
            <w:tcBorders>
              <w:top w:val="nil"/>
              <w:left w:val="nil"/>
              <w:bottom w:val="nil"/>
              <w:right w:val="nil"/>
            </w:tcBorders>
            <w:shd w:val="clear" w:color="auto" w:fill="auto"/>
            <w:noWrap/>
            <w:vAlign w:val="bottom"/>
          </w:tcPr>
          <w:p w14:paraId="67BB4A8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59694CB" w14:textId="77777777" w:rsidTr="004C2265">
        <w:trPr>
          <w:trHeight w:val="260"/>
        </w:trPr>
        <w:tc>
          <w:tcPr>
            <w:tcW w:w="0" w:type="auto"/>
            <w:tcBorders>
              <w:top w:val="nil"/>
              <w:left w:val="nil"/>
              <w:bottom w:val="nil"/>
              <w:right w:val="nil"/>
            </w:tcBorders>
            <w:shd w:val="clear" w:color="auto" w:fill="auto"/>
            <w:noWrap/>
            <w:vAlign w:val="bottom"/>
          </w:tcPr>
          <w:p w14:paraId="5F9D55A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Laterality</w:t>
            </w:r>
          </w:p>
        </w:tc>
        <w:tc>
          <w:tcPr>
            <w:tcW w:w="0" w:type="auto"/>
            <w:tcBorders>
              <w:top w:val="nil"/>
              <w:left w:val="nil"/>
              <w:bottom w:val="nil"/>
              <w:right w:val="nil"/>
            </w:tcBorders>
            <w:shd w:val="clear" w:color="auto" w:fill="auto"/>
            <w:noWrap/>
            <w:vAlign w:val="bottom"/>
          </w:tcPr>
          <w:p w14:paraId="31EC6D9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63620D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5131AA0" w14:textId="77777777" w:rsidTr="004C2265">
        <w:trPr>
          <w:trHeight w:val="260"/>
        </w:trPr>
        <w:tc>
          <w:tcPr>
            <w:tcW w:w="0" w:type="auto"/>
            <w:tcBorders>
              <w:top w:val="nil"/>
              <w:left w:val="nil"/>
              <w:bottom w:val="nil"/>
              <w:right w:val="nil"/>
            </w:tcBorders>
            <w:shd w:val="clear" w:color="auto" w:fill="auto"/>
            <w:noWrap/>
            <w:vAlign w:val="bottom"/>
          </w:tcPr>
          <w:p w14:paraId="2CD734E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Right</w:t>
            </w:r>
          </w:p>
        </w:tc>
        <w:tc>
          <w:tcPr>
            <w:tcW w:w="0" w:type="auto"/>
            <w:tcBorders>
              <w:top w:val="nil"/>
              <w:left w:val="nil"/>
              <w:bottom w:val="nil"/>
              <w:right w:val="nil"/>
            </w:tcBorders>
            <w:shd w:val="clear" w:color="auto" w:fill="auto"/>
            <w:noWrap/>
            <w:vAlign w:val="bottom"/>
          </w:tcPr>
          <w:p w14:paraId="5715067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CA6C65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9026E6C" w14:textId="77777777" w:rsidTr="004C2265">
        <w:trPr>
          <w:trHeight w:val="260"/>
        </w:trPr>
        <w:tc>
          <w:tcPr>
            <w:tcW w:w="0" w:type="auto"/>
            <w:tcBorders>
              <w:top w:val="nil"/>
              <w:left w:val="nil"/>
              <w:bottom w:val="nil"/>
              <w:right w:val="nil"/>
            </w:tcBorders>
            <w:shd w:val="clear" w:color="auto" w:fill="auto"/>
            <w:noWrap/>
            <w:vAlign w:val="bottom"/>
          </w:tcPr>
          <w:p w14:paraId="48F10FA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Left</w:t>
            </w:r>
          </w:p>
        </w:tc>
        <w:tc>
          <w:tcPr>
            <w:tcW w:w="0" w:type="auto"/>
            <w:tcBorders>
              <w:top w:val="nil"/>
              <w:left w:val="nil"/>
              <w:bottom w:val="nil"/>
              <w:right w:val="nil"/>
            </w:tcBorders>
            <w:shd w:val="clear" w:color="auto" w:fill="auto"/>
            <w:noWrap/>
            <w:vAlign w:val="bottom"/>
          </w:tcPr>
          <w:p w14:paraId="62F1E42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(0.83 - 1.02, 0.12)</w:t>
            </w:r>
          </w:p>
        </w:tc>
        <w:tc>
          <w:tcPr>
            <w:tcW w:w="0" w:type="auto"/>
            <w:tcBorders>
              <w:top w:val="nil"/>
              <w:left w:val="nil"/>
              <w:bottom w:val="nil"/>
              <w:right w:val="nil"/>
            </w:tcBorders>
            <w:shd w:val="clear" w:color="auto" w:fill="auto"/>
            <w:noWrap/>
            <w:vAlign w:val="bottom"/>
          </w:tcPr>
          <w:p w14:paraId="74CAF41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4B9BA9F" w14:textId="77777777" w:rsidTr="004C2265">
        <w:trPr>
          <w:trHeight w:val="260"/>
        </w:trPr>
        <w:tc>
          <w:tcPr>
            <w:tcW w:w="0" w:type="auto"/>
            <w:tcBorders>
              <w:top w:val="nil"/>
              <w:left w:val="nil"/>
              <w:bottom w:val="nil"/>
              <w:right w:val="nil"/>
            </w:tcBorders>
            <w:shd w:val="clear" w:color="auto" w:fill="auto"/>
            <w:noWrap/>
            <w:vAlign w:val="bottom"/>
          </w:tcPr>
          <w:p w14:paraId="5D52DFE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Unpaired</w:t>
            </w:r>
          </w:p>
        </w:tc>
        <w:tc>
          <w:tcPr>
            <w:tcW w:w="0" w:type="auto"/>
            <w:tcBorders>
              <w:top w:val="nil"/>
              <w:left w:val="nil"/>
              <w:bottom w:val="nil"/>
              <w:right w:val="nil"/>
            </w:tcBorders>
            <w:shd w:val="clear" w:color="auto" w:fill="auto"/>
            <w:noWrap/>
            <w:vAlign w:val="bottom"/>
          </w:tcPr>
          <w:p w14:paraId="4F64836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0.00 (0.00 - 4E78, 0.92)</w:t>
            </w:r>
          </w:p>
        </w:tc>
        <w:tc>
          <w:tcPr>
            <w:tcW w:w="0" w:type="auto"/>
            <w:tcBorders>
              <w:top w:val="nil"/>
              <w:left w:val="nil"/>
              <w:bottom w:val="nil"/>
              <w:right w:val="nil"/>
            </w:tcBorders>
            <w:shd w:val="clear" w:color="auto" w:fill="auto"/>
            <w:noWrap/>
            <w:vAlign w:val="bottom"/>
          </w:tcPr>
          <w:p w14:paraId="5E10C74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97CF6F4" w14:textId="77777777" w:rsidTr="004C2265">
        <w:trPr>
          <w:trHeight w:val="260"/>
        </w:trPr>
        <w:tc>
          <w:tcPr>
            <w:tcW w:w="0" w:type="auto"/>
            <w:tcBorders>
              <w:top w:val="nil"/>
              <w:left w:val="nil"/>
              <w:bottom w:val="nil"/>
              <w:right w:val="nil"/>
            </w:tcBorders>
            <w:shd w:val="clear" w:color="auto" w:fill="auto"/>
            <w:noWrap/>
            <w:vAlign w:val="bottom"/>
          </w:tcPr>
          <w:p w14:paraId="243938B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4241548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(0.49 - 1.46, 0.54)</w:t>
            </w:r>
          </w:p>
        </w:tc>
        <w:tc>
          <w:tcPr>
            <w:tcW w:w="0" w:type="auto"/>
            <w:tcBorders>
              <w:top w:val="nil"/>
              <w:left w:val="nil"/>
              <w:bottom w:val="nil"/>
              <w:right w:val="nil"/>
            </w:tcBorders>
            <w:shd w:val="clear" w:color="auto" w:fill="auto"/>
            <w:noWrap/>
            <w:vAlign w:val="bottom"/>
          </w:tcPr>
          <w:p w14:paraId="5F5420D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AA0C61C" w14:textId="77777777" w:rsidTr="004C2265">
        <w:trPr>
          <w:trHeight w:val="260"/>
        </w:trPr>
        <w:tc>
          <w:tcPr>
            <w:tcW w:w="0" w:type="auto"/>
            <w:tcBorders>
              <w:top w:val="nil"/>
              <w:left w:val="nil"/>
              <w:bottom w:val="nil"/>
              <w:right w:val="nil"/>
            </w:tcBorders>
            <w:shd w:val="clear" w:color="auto" w:fill="auto"/>
            <w:noWrap/>
            <w:vAlign w:val="bottom"/>
          </w:tcPr>
          <w:p w14:paraId="0A1ACB7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Location</w:t>
            </w:r>
          </w:p>
        </w:tc>
        <w:tc>
          <w:tcPr>
            <w:tcW w:w="0" w:type="auto"/>
            <w:tcBorders>
              <w:top w:val="nil"/>
              <w:left w:val="nil"/>
              <w:bottom w:val="nil"/>
              <w:right w:val="nil"/>
            </w:tcBorders>
            <w:shd w:val="clear" w:color="auto" w:fill="auto"/>
            <w:noWrap/>
            <w:vAlign w:val="bottom"/>
          </w:tcPr>
          <w:p w14:paraId="40FCE32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0A4501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B3A0350" w14:textId="77777777" w:rsidTr="004C2265">
        <w:trPr>
          <w:trHeight w:val="260"/>
        </w:trPr>
        <w:tc>
          <w:tcPr>
            <w:tcW w:w="0" w:type="auto"/>
            <w:tcBorders>
              <w:top w:val="nil"/>
              <w:left w:val="nil"/>
              <w:bottom w:val="nil"/>
              <w:right w:val="nil"/>
            </w:tcBorders>
            <w:shd w:val="clear" w:color="auto" w:fill="auto"/>
            <w:noWrap/>
            <w:vAlign w:val="bottom"/>
          </w:tcPr>
          <w:p w14:paraId="04DD1EE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Main bronchus</w:t>
            </w:r>
          </w:p>
        </w:tc>
        <w:tc>
          <w:tcPr>
            <w:tcW w:w="0" w:type="auto"/>
            <w:tcBorders>
              <w:top w:val="nil"/>
              <w:left w:val="nil"/>
              <w:bottom w:val="nil"/>
              <w:right w:val="nil"/>
            </w:tcBorders>
            <w:shd w:val="clear" w:color="auto" w:fill="auto"/>
            <w:noWrap/>
            <w:vAlign w:val="bottom"/>
          </w:tcPr>
          <w:p w14:paraId="31F6573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27C724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AECB2FA" w14:textId="77777777" w:rsidTr="004C2265">
        <w:trPr>
          <w:trHeight w:val="260"/>
        </w:trPr>
        <w:tc>
          <w:tcPr>
            <w:tcW w:w="0" w:type="auto"/>
            <w:tcBorders>
              <w:top w:val="nil"/>
              <w:left w:val="nil"/>
              <w:bottom w:val="nil"/>
              <w:right w:val="nil"/>
            </w:tcBorders>
            <w:shd w:val="clear" w:color="auto" w:fill="auto"/>
            <w:noWrap/>
            <w:vAlign w:val="bottom"/>
          </w:tcPr>
          <w:p w14:paraId="4B9DD9E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Upper lobe</w:t>
            </w:r>
          </w:p>
        </w:tc>
        <w:tc>
          <w:tcPr>
            <w:tcW w:w="0" w:type="auto"/>
            <w:tcBorders>
              <w:top w:val="nil"/>
              <w:left w:val="nil"/>
              <w:bottom w:val="nil"/>
              <w:right w:val="nil"/>
            </w:tcBorders>
            <w:shd w:val="clear" w:color="auto" w:fill="auto"/>
            <w:noWrap/>
            <w:vAlign w:val="bottom"/>
          </w:tcPr>
          <w:p w14:paraId="01BD0B2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(0.62 - 0.94, &lt;.01)</w:t>
            </w:r>
          </w:p>
        </w:tc>
        <w:tc>
          <w:tcPr>
            <w:tcW w:w="0" w:type="auto"/>
            <w:tcBorders>
              <w:top w:val="nil"/>
              <w:left w:val="nil"/>
              <w:bottom w:val="nil"/>
              <w:right w:val="nil"/>
            </w:tcBorders>
            <w:shd w:val="clear" w:color="auto" w:fill="auto"/>
            <w:noWrap/>
            <w:vAlign w:val="bottom"/>
          </w:tcPr>
          <w:p w14:paraId="4C60717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(0.66 - 1.00, 0.05)</w:t>
            </w:r>
          </w:p>
        </w:tc>
      </w:tr>
      <w:tr w:rsidR="002679E5" w:rsidRPr="00C62D2F" w14:paraId="67F9CE22" w14:textId="77777777" w:rsidTr="004C2265">
        <w:trPr>
          <w:trHeight w:val="260"/>
        </w:trPr>
        <w:tc>
          <w:tcPr>
            <w:tcW w:w="0" w:type="auto"/>
            <w:tcBorders>
              <w:top w:val="nil"/>
              <w:left w:val="nil"/>
              <w:bottom w:val="nil"/>
              <w:right w:val="nil"/>
            </w:tcBorders>
            <w:shd w:val="clear" w:color="auto" w:fill="auto"/>
            <w:noWrap/>
            <w:vAlign w:val="bottom"/>
          </w:tcPr>
          <w:p w14:paraId="559AF0C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Middle lobe</w:t>
            </w:r>
          </w:p>
        </w:tc>
        <w:tc>
          <w:tcPr>
            <w:tcW w:w="0" w:type="auto"/>
            <w:tcBorders>
              <w:top w:val="nil"/>
              <w:left w:val="nil"/>
              <w:bottom w:val="nil"/>
              <w:right w:val="nil"/>
            </w:tcBorders>
            <w:shd w:val="clear" w:color="auto" w:fill="auto"/>
            <w:noWrap/>
            <w:vAlign w:val="bottom"/>
          </w:tcPr>
          <w:p w14:paraId="3413882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0.64 (0.45 - 0.91, 0.01)</w:t>
            </w:r>
          </w:p>
        </w:tc>
        <w:tc>
          <w:tcPr>
            <w:tcW w:w="0" w:type="auto"/>
            <w:tcBorders>
              <w:top w:val="nil"/>
              <w:left w:val="nil"/>
              <w:bottom w:val="nil"/>
              <w:right w:val="nil"/>
            </w:tcBorders>
            <w:shd w:val="clear" w:color="auto" w:fill="auto"/>
            <w:noWrap/>
            <w:vAlign w:val="bottom"/>
          </w:tcPr>
          <w:p w14:paraId="6C5A86F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(0.50 - 1.02, 0.07)</w:t>
            </w:r>
          </w:p>
        </w:tc>
      </w:tr>
      <w:tr w:rsidR="002679E5" w:rsidRPr="00C62D2F" w14:paraId="64717A29" w14:textId="77777777" w:rsidTr="004C2265">
        <w:trPr>
          <w:trHeight w:val="260"/>
        </w:trPr>
        <w:tc>
          <w:tcPr>
            <w:tcW w:w="0" w:type="auto"/>
            <w:tcBorders>
              <w:top w:val="nil"/>
              <w:left w:val="nil"/>
              <w:bottom w:val="nil"/>
              <w:right w:val="nil"/>
            </w:tcBorders>
            <w:shd w:val="clear" w:color="auto" w:fill="auto"/>
            <w:noWrap/>
            <w:vAlign w:val="bottom"/>
          </w:tcPr>
          <w:p w14:paraId="7565E4F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Lower lobe</w:t>
            </w:r>
          </w:p>
        </w:tc>
        <w:tc>
          <w:tcPr>
            <w:tcW w:w="0" w:type="auto"/>
            <w:tcBorders>
              <w:top w:val="nil"/>
              <w:left w:val="nil"/>
              <w:bottom w:val="nil"/>
              <w:right w:val="nil"/>
            </w:tcBorders>
            <w:shd w:val="clear" w:color="auto" w:fill="auto"/>
            <w:noWrap/>
            <w:vAlign w:val="bottom"/>
          </w:tcPr>
          <w:p w14:paraId="610D9FC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(0.81 - 1.24, 0.99)</w:t>
            </w:r>
          </w:p>
        </w:tc>
        <w:tc>
          <w:tcPr>
            <w:tcW w:w="0" w:type="auto"/>
            <w:tcBorders>
              <w:top w:val="nil"/>
              <w:left w:val="nil"/>
              <w:bottom w:val="nil"/>
              <w:right w:val="nil"/>
            </w:tcBorders>
            <w:shd w:val="clear" w:color="auto" w:fill="auto"/>
            <w:noWrap/>
            <w:vAlign w:val="bottom"/>
          </w:tcPr>
          <w:p w14:paraId="62B8BE8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(0.85 - 1.31, 0.61)</w:t>
            </w:r>
          </w:p>
        </w:tc>
      </w:tr>
      <w:tr w:rsidR="002679E5" w:rsidRPr="00C62D2F" w14:paraId="7DE0A0C8" w14:textId="77777777" w:rsidTr="004C2265">
        <w:trPr>
          <w:trHeight w:val="260"/>
        </w:trPr>
        <w:tc>
          <w:tcPr>
            <w:tcW w:w="0" w:type="auto"/>
            <w:tcBorders>
              <w:top w:val="nil"/>
              <w:left w:val="nil"/>
              <w:bottom w:val="nil"/>
              <w:right w:val="nil"/>
            </w:tcBorders>
            <w:shd w:val="clear" w:color="auto" w:fill="auto"/>
            <w:noWrap/>
            <w:vAlign w:val="bottom"/>
          </w:tcPr>
          <w:p w14:paraId="7068572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Lung NOS</w:t>
            </w:r>
          </w:p>
        </w:tc>
        <w:tc>
          <w:tcPr>
            <w:tcW w:w="0" w:type="auto"/>
            <w:tcBorders>
              <w:top w:val="nil"/>
              <w:left w:val="nil"/>
              <w:bottom w:val="nil"/>
              <w:right w:val="nil"/>
            </w:tcBorders>
            <w:shd w:val="clear" w:color="auto" w:fill="auto"/>
            <w:noWrap/>
            <w:vAlign w:val="bottom"/>
          </w:tcPr>
          <w:p w14:paraId="6DE542D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(0.77 - 1.34, 0.92)</w:t>
            </w:r>
          </w:p>
        </w:tc>
        <w:tc>
          <w:tcPr>
            <w:tcW w:w="0" w:type="auto"/>
            <w:tcBorders>
              <w:top w:val="nil"/>
              <w:left w:val="nil"/>
              <w:bottom w:val="nil"/>
              <w:right w:val="nil"/>
            </w:tcBorders>
            <w:shd w:val="clear" w:color="auto" w:fill="auto"/>
            <w:noWrap/>
            <w:vAlign w:val="bottom"/>
          </w:tcPr>
          <w:p w14:paraId="0F424F1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(0.75 - 1.32, 0.97)</w:t>
            </w:r>
          </w:p>
        </w:tc>
      </w:tr>
      <w:tr w:rsidR="002679E5" w:rsidRPr="00C62D2F" w14:paraId="57DA935D" w14:textId="77777777" w:rsidTr="004C2265">
        <w:trPr>
          <w:trHeight w:val="260"/>
        </w:trPr>
        <w:tc>
          <w:tcPr>
            <w:tcW w:w="0" w:type="auto"/>
            <w:tcBorders>
              <w:top w:val="nil"/>
              <w:left w:val="nil"/>
              <w:bottom w:val="nil"/>
              <w:right w:val="nil"/>
            </w:tcBorders>
            <w:shd w:val="clear" w:color="auto" w:fill="auto"/>
            <w:noWrap/>
            <w:vAlign w:val="bottom"/>
          </w:tcPr>
          <w:p w14:paraId="2D8515C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65A1A70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(0.52 - 1.71, 0.84)</w:t>
            </w:r>
          </w:p>
        </w:tc>
        <w:tc>
          <w:tcPr>
            <w:tcW w:w="0" w:type="auto"/>
            <w:tcBorders>
              <w:top w:val="nil"/>
              <w:left w:val="nil"/>
              <w:bottom w:val="nil"/>
              <w:right w:val="nil"/>
            </w:tcBorders>
            <w:shd w:val="clear" w:color="auto" w:fill="auto"/>
            <w:noWrap/>
            <w:vAlign w:val="bottom"/>
          </w:tcPr>
          <w:p w14:paraId="059247D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(0.62 - 2.05, 0.70)</w:t>
            </w:r>
          </w:p>
        </w:tc>
      </w:tr>
      <w:tr w:rsidR="002679E5" w:rsidRPr="00C62D2F" w14:paraId="4330C9DC" w14:textId="77777777" w:rsidTr="004C2265">
        <w:trPr>
          <w:trHeight w:val="260"/>
        </w:trPr>
        <w:tc>
          <w:tcPr>
            <w:tcW w:w="0" w:type="auto"/>
            <w:tcBorders>
              <w:top w:val="nil"/>
              <w:left w:val="nil"/>
              <w:bottom w:val="nil"/>
              <w:right w:val="nil"/>
            </w:tcBorders>
            <w:shd w:val="clear" w:color="auto" w:fill="auto"/>
            <w:noWrap/>
            <w:vAlign w:val="bottom"/>
          </w:tcPr>
          <w:p w14:paraId="7754409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PET</w:t>
            </w:r>
          </w:p>
        </w:tc>
        <w:tc>
          <w:tcPr>
            <w:tcW w:w="0" w:type="auto"/>
            <w:tcBorders>
              <w:top w:val="nil"/>
              <w:left w:val="nil"/>
              <w:bottom w:val="nil"/>
              <w:right w:val="nil"/>
            </w:tcBorders>
            <w:shd w:val="clear" w:color="auto" w:fill="auto"/>
            <w:noWrap/>
            <w:vAlign w:val="bottom"/>
          </w:tcPr>
          <w:p w14:paraId="763E803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6CAF54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1EB856D" w14:textId="77777777" w:rsidTr="004C2265">
        <w:trPr>
          <w:trHeight w:val="260"/>
        </w:trPr>
        <w:tc>
          <w:tcPr>
            <w:tcW w:w="0" w:type="auto"/>
            <w:tcBorders>
              <w:top w:val="nil"/>
              <w:left w:val="nil"/>
              <w:bottom w:val="nil"/>
              <w:right w:val="nil"/>
            </w:tcBorders>
            <w:shd w:val="clear" w:color="auto" w:fill="auto"/>
            <w:noWrap/>
            <w:vAlign w:val="bottom"/>
          </w:tcPr>
          <w:p w14:paraId="41BCDCA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056ADE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FDED0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E56A588" w14:textId="77777777" w:rsidTr="004C2265">
        <w:trPr>
          <w:trHeight w:val="260"/>
        </w:trPr>
        <w:tc>
          <w:tcPr>
            <w:tcW w:w="0" w:type="auto"/>
            <w:tcBorders>
              <w:top w:val="nil"/>
              <w:left w:val="nil"/>
              <w:bottom w:val="nil"/>
              <w:right w:val="nil"/>
            </w:tcBorders>
            <w:shd w:val="clear" w:color="auto" w:fill="auto"/>
            <w:noWrap/>
            <w:vAlign w:val="bottom"/>
          </w:tcPr>
          <w:p w14:paraId="536A8F1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A01810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(0.92 - 1.36, 0.26)</w:t>
            </w:r>
          </w:p>
        </w:tc>
        <w:tc>
          <w:tcPr>
            <w:tcW w:w="0" w:type="auto"/>
            <w:tcBorders>
              <w:top w:val="nil"/>
              <w:left w:val="nil"/>
              <w:bottom w:val="nil"/>
              <w:right w:val="nil"/>
            </w:tcBorders>
            <w:shd w:val="clear" w:color="auto" w:fill="auto"/>
            <w:noWrap/>
            <w:vAlign w:val="bottom"/>
          </w:tcPr>
          <w:p w14:paraId="66BF276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F556B57" w14:textId="77777777" w:rsidTr="004C2265">
        <w:trPr>
          <w:trHeight w:val="260"/>
        </w:trPr>
        <w:tc>
          <w:tcPr>
            <w:tcW w:w="0" w:type="auto"/>
            <w:tcBorders>
              <w:top w:val="nil"/>
              <w:left w:val="nil"/>
              <w:bottom w:val="nil"/>
              <w:right w:val="nil"/>
            </w:tcBorders>
            <w:shd w:val="clear" w:color="auto" w:fill="auto"/>
            <w:noWrap/>
            <w:vAlign w:val="bottom"/>
          </w:tcPr>
          <w:p w14:paraId="6D191E7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Positive Nodes</w:t>
            </w:r>
          </w:p>
        </w:tc>
        <w:tc>
          <w:tcPr>
            <w:tcW w:w="0" w:type="auto"/>
            <w:tcBorders>
              <w:top w:val="nil"/>
              <w:left w:val="nil"/>
              <w:bottom w:val="nil"/>
              <w:right w:val="nil"/>
            </w:tcBorders>
            <w:shd w:val="clear" w:color="auto" w:fill="auto"/>
            <w:noWrap/>
            <w:vAlign w:val="bottom"/>
          </w:tcPr>
          <w:p w14:paraId="77B2565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FA7B19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C5432C6" w14:textId="77777777" w:rsidTr="004C2265">
        <w:trPr>
          <w:trHeight w:val="260"/>
        </w:trPr>
        <w:tc>
          <w:tcPr>
            <w:tcW w:w="0" w:type="auto"/>
            <w:tcBorders>
              <w:top w:val="nil"/>
              <w:left w:val="nil"/>
              <w:bottom w:val="nil"/>
              <w:right w:val="nil"/>
            </w:tcBorders>
            <w:shd w:val="clear" w:color="auto" w:fill="auto"/>
            <w:noWrap/>
            <w:vAlign w:val="bottom"/>
          </w:tcPr>
          <w:p w14:paraId="7B03AEE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575922D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19A6CF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4F48E7F" w14:textId="77777777" w:rsidTr="004C2265">
        <w:trPr>
          <w:trHeight w:val="260"/>
        </w:trPr>
        <w:tc>
          <w:tcPr>
            <w:tcW w:w="0" w:type="auto"/>
            <w:tcBorders>
              <w:top w:val="nil"/>
              <w:left w:val="nil"/>
              <w:bottom w:val="nil"/>
              <w:right w:val="nil"/>
            </w:tcBorders>
            <w:shd w:val="clear" w:color="auto" w:fill="auto"/>
            <w:noWrap/>
            <w:vAlign w:val="bottom"/>
          </w:tcPr>
          <w:p w14:paraId="752CC25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1-3</w:t>
            </w:r>
          </w:p>
        </w:tc>
        <w:tc>
          <w:tcPr>
            <w:tcW w:w="0" w:type="auto"/>
            <w:tcBorders>
              <w:top w:val="nil"/>
              <w:left w:val="nil"/>
              <w:bottom w:val="nil"/>
              <w:right w:val="nil"/>
            </w:tcBorders>
            <w:shd w:val="clear" w:color="auto" w:fill="auto"/>
            <w:noWrap/>
            <w:vAlign w:val="bottom"/>
          </w:tcPr>
          <w:p w14:paraId="5128CA3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(0.74 - 1.33, 0.97)</w:t>
            </w:r>
          </w:p>
        </w:tc>
        <w:tc>
          <w:tcPr>
            <w:tcW w:w="0" w:type="auto"/>
            <w:tcBorders>
              <w:top w:val="nil"/>
              <w:left w:val="nil"/>
              <w:bottom w:val="nil"/>
              <w:right w:val="nil"/>
            </w:tcBorders>
            <w:shd w:val="clear" w:color="auto" w:fill="auto"/>
            <w:noWrap/>
            <w:vAlign w:val="bottom"/>
          </w:tcPr>
          <w:p w14:paraId="24E3746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B02EB8F" w14:textId="77777777" w:rsidTr="004C2265">
        <w:trPr>
          <w:trHeight w:val="260"/>
        </w:trPr>
        <w:tc>
          <w:tcPr>
            <w:tcW w:w="0" w:type="auto"/>
            <w:tcBorders>
              <w:top w:val="nil"/>
              <w:left w:val="nil"/>
              <w:bottom w:val="nil"/>
              <w:right w:val="nil"/>
            </w:tcBorders>
            <w:shd w:val="clear" w:color="auto" w:fill="auto"/>
            <w:noWrap/>
            <w:vAlign w:val="bottom"/>
          </w:tcPr>
          <w:p w14:paraId="750B6F2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w:t>
            </w:r>
          </w:p>
        </w:tc>
        <w:tc>
          <w:tcPr>
            <w:tcW w:w="0" w:type="auto"/>
            <w:tcBorders>
              <w:top w:val="nil"/>
              <w:left w:val="nil"/>
              <w:bottom w:val="nil"/>
              <w:right w:val="nil"/>
            </w:tcBorders>
            <w:shd w:val="clear" w:color="auto" w:fill="auto"/>
            <w:noWrap/>
            <w:vAlign w:val="bottom"/>
          </w:tcPr>
          <w:p w14:paraId="52B352C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(0.71 - 1.56, 0.78)</w:t>
            </w:r>
          </w:p>
        </w:tc>
        <w:tc>
          <w:tcPr>
            <w:tcW w:w="0" w:type="auto"/>
            <w:tcBorders>
              <w:top w:val="nil"/>
              <w:left w:val="nil"/>
              <w:bottom w:val="nil"/>
              <w:right w:val="nil"/>
            </w:tcBorders>
            <w:shd w:val="clear" w:color="auto" w:fill="auto"/>
            <w:noWrap/>
            <w:vAlign w:val="bottom"/>
          </w:tcPr>
          <w:p w14:paraId="447A831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BAD75FC" w14:textId="77777777" w:rsidTr="004C2265">
        <w:trPr>
          <w:trHeight w:val="260"/>
        </w:trPr>
        <w:tc>
          <w:tcPr>
            <w:tcW w:w="0" w:type="auto"/>
            <w:tcBorders>
              <w:top w:val="nil"/>
              <w:left w:val="nil"/>
              <w:bottom w:val="nil"/>
              <w:right w:val="nil"/>
            </w:tcBorders>
            <w:shd w:val="clear" w:color="auto" w:fill="auto"/>
            <w:noWrap/>
            <w:vAlign w:val="bottom"/>
          </w:tcPr>
          <w:p w14:paraId="2A13924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4BDEC87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1.21 (0.94 - 1.57, 0.14)</w:t>
            </w:r>
          </w:p>
        </w:tc>
        <w:tc>
          <w:tcPr>
            <w:tcW w:w="0" w:type="auto"/>
            <w:tcBorders>
              <w:top w:val="nil"/>
              <w:left w:val="nil"/>
              <w:bottom w:val="nil"/>
              <w:right w:val="nil"/>
            </w:tcBorders>
            <w:shd w:val="clear" w:color="auto" w:fill="auto"/>
            <w:noWrap/>
            <w:vAlign w:val="bottom"/>
          </w:tcPr>
          <w:p w14:paraId="3CBE4D6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48766CF" w14:textId="77777777" w:rsidTr="004C2265">
        <w:trPr>
          <w:trHeight w:val="260"/>
        </w:trPr>
        <w:tc>
          <w:tcPr>
            <w:tcW w:w="0" w:type="auto"/>
            <w:tcBorders>
              <w:top w:val="nil"/>
              <w:left w:val="nil"/>
              <w:bottom w:val="nil"/>
              <w:right w:val="nil"/>
            </w:tcBorders>
            <w:shd w:val="clear" w:color="auto" w:fill="auto"/>
            <w:noWrap/>
            <w:vAlign w:val="bottom"/>
          </w:tcPr>
          <w:p w14:paraId="78943C8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Treatment Type</w:t>
            </w:r>
          </w:p>
        </w:tc>
        <w:tc>
          <w:tcPr>
            <w:tcW w:w="0" w:type="auto"/>
            <w:tcBorders>
              <w:top w:val="nil"/>
              <w:left w:val="nil"/>
              <w:bottom w:val="nil"/>
              <w:right w:val="nil"/>
            </w:tcBorders>
            <w:shd w:val="clear" w:color="auto" w:fill="auto"/>
            <w:noWrap/>
            <w:vAlign w:val="bottom"/>
          </w:tcPr>
          <w:p w14:paraId="69E219B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201A79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20FC6AD" w14:textId="77777777" w:rsidTr="004C2265">
        <w:trPr>
          <w:trHeight w:val="260"/>
        </w:trPr>
        <w:tc>
          <w:tcPr>
            <w:tcW w:w="0" w:type="auto"/>
            <w:tcBorders>
              <w:top w:val="nil"/>
              <w:left w:val="nil"/>
              <w:bottom w:val="nil"/>
              <w:right w:val="nil"/>
            </w:tcBorders>
            <w:shd w:val="clear" w:color="auto" w:fill="auto"/>
            <w:noWrap/>
            <w:vAlign w:val="bottom"/>
          </w:tcPr>
          <w:p w14:paraId="497FDEF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Trimodality</w:t>
            </w:r>
          </w:p>
        </w:tc>
        <w:tc>
          <w:tcPr>
            <w:tcW w:w="0" w:type="auto"/>
            <w:tcBorders>
              <w:top w:val="nil"/>
              <w:left w:val="nil"/>
              <w:bottom w:val="nil"/>
              <w:right w:val="nil"/>
            </w:tcBorders>
            <w:shd w:val="clear" w:color="auto" w:fill="auto"/>
            <w:noWrap/>
            <w:vAlign w:val="bottom"/>
          </w:tcPr>
          <w:p w14:paraId="4999029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E06484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B11B7AE" w14:textId="77777777" w:rsidTr="004C2265">
        <w:trPr>
          <w:trHeight w:val="260"/>
        </w:trPr>
        <w:tc>
          <w:tcPr>
            <w:tcW w:w="0" w:type="auto"/>
            <w:tcBorders>
              <w:top w:val="nil"/>
              <w:left w:val="nil"/>
              <w:bottom w:val="nil"/>
              <w:right w:val="nil"/>
            </w:tcBorders>
            <w:shd w:val="clear" w:color="auto" w:fill="auto"/>
            <w:noWrap/>
            <w:vAlign w:val="bottom"/>
          </w:tcPr>
          <w:p w14:paraId="5245B07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Chemotherapy &amp; radiation</w:t>
            </w:r>
          </w:p>
        </w:tc>
        <w:tc>
          <w:tcPr>
            <w:tcW w:w="0" w:type="auto"/>
            <w:tcBorders>
              <w:top w:val="nil"/>
              <w:left w:val="nil"/>
              <w:bottom w:val="nil"/>
              <w:right w:val="nil"/>
            </w:tcBorders>
            <w:shd w:val="clear" w:color="auto" w:fill="auto"/>
            <w:noWrap/>
            <w:vAlign w:val="bottom"/>
          </w:tcPr>
          <w:p w14:paraId="56909CD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1.51 (1.23 - 1.86, &lt;.01)</w:t>
            </w:r>
          </w:p>
        </w:tc>
        <w:tc>
          <w:tcPr>
            <w:tcW w:w="0" w:type="auto"/>
            <w:tcBorders>
              <w:top w:val="nil"/>
              <w:left w:val="nil"/>
              <w:bottom w:val="nil"/>
              <w:right w:val="nil"/>
            </w:tcBorders>
            <w:shd w:val="clear" w:color="auto" w:fill="auto"/>
            <w:noWrap/>
            <w:vAlign w:val="bottom"/>
          </w:tcPr>
          <w:p w14:paraId="04DE313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1.80 (1.44 - 2.24, &lt;.01)</w:t>
            </w:r>
          </w:p>
        </w:tc>
      </w:tr>
      <w:tr w:rsidR="002679E5" w:rsidRPr="00C62D2F" w14:paraId="38FC7C26" w14:textId="77777777" w:rsidTr="004C2265">
        <w:trPr>
          <w:trHeight w:val="260"/>
        </w:trPr>
        <w:tc>
          <w:tcPr>
            <w:tcW w:w="0" w:type="auto"/>
            <w:tcBorders>
              <w:top w:val="nil"/>
              <w:left w:val="nil"/>
              <w:bottom w:val="nil"/>
              <w:right w:val="nil"/>
            </w:tcBorders>
            <w:shd w:val="clear" w:color="auto" w:fill="auto"/>
            <w:noWrap/>
            <w:vAlign w:val="bottom"/>
          </w:tcPr>
          <w:p w14:paraId="51C085B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Surgery &amp; radiation</w:t>
            </w:r>
          </w:p>
        </w:tc>
        <w:tc>
          <w:tcPr>
            <w:tcW w:w="0" w:type="auto"/>
            <w:tcBorders>
              <w:top w:val="nil"/>
              <w:left w:val="nil"/>
              <w:bottom w:val="nil"/>
              <w:right w:val="nil"/>
            </w:tcBorders>
            <w:shd w:val="clear" w:color="auto" w:fill="auto"/>
            <w:noWrap/>
            <w:vAlign w:val="bottom"/>
          </w:tcPr>
          <w:p w14:paraId="61D6D92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0.55 (0.31 - 0.96, 0.04)</w:t>
            </w:r>
          </w:p>
        </w:tc>
        <w:tc>
          <w:tcPr>
            <w:tcW w:w="0" w:type="auto"/>
            <w:tcBorders>
              <w:top w:val="nil"/>
              <w:left w:val="nil"/>
              <w:bottom w:val="nil"/>
              <w:right w:val="nil"/>
            </w:tcBorders>
            <w:shd w:val="clear" w:color="auto" w:fill="auto"/>
            <w:noWrap/>
            <w:vAlign w:val="bottom"/>
          </w:tcPr>
          <w:p w14:paraId="0A56A4C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0.53 (0.30 - 0.94, 0.03)</w:t>
            </w:r>
          </w:p>
        </w:tc>
      </w:tr>
      <w:tr w:rsidR="002679E5" w:rsidRPr="00C62D2F" w14:paraId="26943706" w14:textId="77777777" w:rsidTr="004C2265">
        <w:trPr>
          <w:trHeight w:val="260"/>
        </w:trPr>
        <w:tc>
          <w:tcPr>
            <w:tcW w:w="0" w:type="auto"/>
            <w:tcBorders>
              <w:top w:val="nil"/>
              <w:left w:val="nil"/>
              <w:bottom w:val="nil"/>
              <w:right w:val="nil"/>
            </w:tcBorders>
            <w:shd w:val="clear" w:color="auto" w:fill="auto"/>
            <w:noWrap/>
            <w:vAlign w:val="bottom"/>
          </w:tcPr>
          <w:p w14:paraId="4933A26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Radiation alone</w:t>
            </w:r>
          </w:p>
        </w:tc>
        <w:tc>
          <w:tcPr>
            <w:tcW w:w="0" w:type="auto"/>
            <w:tcBorders>
              <w:top w:val="nil"/>
              <w:left w:val="nil"/>
              <w:bottom w:val="nil"/>
              <w:right w:val="nil"/>
            </w:tcBorders>
            <w:shd w:val="clear" w:color="auto" w:fill="auto"/>
            <w:noWrap/>
            <w:vAlign w:val="bottom"/>
          </w:tcPr>
          <w:p w14:paraId="5CEB53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(0.55 - 0.93, 0.01)</w:t>
            </w:r>
          </w:p>
        </w:tc>
        <w:tc>
          <w:tcPr>
            <w:tcW w:w="0" w:type="auto"/>
            <w:tcBorders>
              <w:top w:val="nil"/>
              <w:left w:val="nil"/>
              <w:bottom w:val="nil"/>
              <w:right w:val="nil"/>
            </w:tcBorders>
            <w:shd w:val="clear" w:color="auto" w:fill="auto"/>
            <w:noWrap/>
            <w:vAlign w:val="bottom"/>
          </w:tcPr>
          <w:p w14:paraId="4B01FEA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0.79 (0.60 - 1.05, 0.10)</w:t>
            </w:r>
          </w:p>
        </w:tc>
      </w:tr>
      <w:tr w:rsidR="002679E5" w:rsidRPr="00C62D2F" w14:paraId="3F48CDDE" w14:textId="77777777" w:rsidTr="004C2265">
        <w:trPr>
          <w:trHeight w:val="260"/>
        </w:trPr>
        <w:tc>
          <w:tcPr>
            <w:tcW w:w="0" w:type="auto"/>
            <w:tcBorders>
              <w:top w:val="nil"/>
              <w:left w:val="nil"/>
              <w:bottom w:val="nil"/>
              <w:right w:val="nil"/>
            </w:tcBorders>
            <w:shd w:val="clear" w:color="auto" w:fill="auto"/>
            <w:noWrap/>
            <w:vAlign w:val="bottom"/>
          </w:tcPr>
          <w:p w14:paraId="1F0FA48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RT Fractions</w:t>
            </w:r>
          </w:p>
        </w:tc>
        <w:tc>
          <w:tcPr>
            <w:tcW w:w="0" w:type="auto"/>
            <w:tcBorders>
              <w:top w:val="nil"/>
              <w:left w:val="nil"/>
              <w:bottom w:val="nil"/>
              <w:right w:val="nil"/>
            </w:tcBorders>
            <w:shd w:val="clear" w:color="auto" w:fill="auto"/>
            <w:noWrap/>
            <w:vAlign w:val="bottom"/>
          </w:tcPr>
          <w:p w14:paraId="3628274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D77FD9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A126AE3" w14:textId="77777777" w:rsidTr="004C2265">
        <w:trPr>
          <w:trHeight w:val="260"/>
        </w:trPr>
        <w:tc>
          <w:tcPr>
            <w:tcW w:w="0" w:type="auto"/>
            <w:tcBorders>
              <w:top w:val="nil"/>
              <w:left w:val="nil"/>
              <w:bottom w:val="nil"/>
              <w:right w:val="nil"/>
            </w:tcBorders>
            <w:shd w:val="clear" w:color="auto" w:fill="auto"/>
            <w:noWrap/>
            <w:vAlign w:val="bottom"/>
          </w:tcPr>
          <w:p w14:paraId="670E9E1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25 - 29</w:t>
            </w:r>
          </w:p>
        </w:tc>
        <w:tc>
          <w:tcPr>
            <w:tcW w:w="0" w:type="auto"/>
            <w:tcBorders>
              <w:top w:val="nil"/>
              <w:left w:val="nil"/>
              <w:bottom w:val="nil"/>
              <w:right w:val="nil"/>
            </w:tcBorders>
            <w:shd w:val="clear" w:color="auto" w:fill="auto"/>
            <w:noWrap/>
            <w:vAlign w:val="bottom"/>
          </w:tcPr>
          <w:p w14:paraId="36D35CB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5982D6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FC59EE4" w14:textId="77777777" w:rsidTr="004C2265">
        <w:trPr>
          <w:trHeight w:val="260"/>
        </w:trPr>
        <w:tc>
          <w:tcPr>
            <w:tcW w:w="0" w:type="auto"/>
            <w:tcBorders>
              <w:top w:val="nil"/>
              <w:left w:val="nil"/>
              <w:bottom w:val="nil"/>
              <w:right w:val="nil"/>
            </w:tcBorders>
            <w:shd w:val="clear" w:color="auto" w:fill="auto"/>
            <w:noWrap/>
            <w:vAlign w:val="bottom"/>
          </w:tcPr>
          <w:p w14:paraId="4F9B4F3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30 - 34</w:t>
            </w:r>
          </w:p>
        </w:tc>
        <w:tc>
          <w:tcPr>
            <w:tcW w:w="0" w:type="auto"/>
            <w:tcBorders>
              <w:top w:val="nil"/>
              <w:left w:val="nil"/>
              <w:bottom w:val="nil"/>
              <w:right w:val="nil"/>
            </w:tcBorders>
            <w:shd w:val="clear" w:color="auto" w:fill="auto"/>
            <w:noWrap/>
            <w:vAlign w:val="bottom"/>
          </w:tcPr>
          <w:p w14:paraId="143AFF7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0.75 (0.66 - 0.85, &lt;.01)</w:t>
            </w:r>
          </w:p>
        </w:tc>
        <w:tc>
          <w:tcPr>
            <w:tcW w:w="0" w:type="auto"/>
            <w:tcBorders>
              <w:top w:val="nil"/>
              <w:left w:val="nil"/>
              <w:bottom w:val="nil"/>
              <w:right w:val="nil"/>
            </w:tcBorders>
            <w:shd w:val="clear" w:color="auto" w:fill="auto"/>
            <w:noWrap/>
            <w:vAlign w:val="bottom"/>
          </w:tcPr>
          <w:p w14:paraId="3668710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0.67 (0.59 - 0.77, &lt;.01)</w:t>
            </w:r>
          </w:p>
        </w:tc>
      </w:tr>
      <w:tr w:rsidR="002679E5" w:rsidRPr="00C62D2F" w14:paraId="1F71236A" w14:textId="77777777" w:rsidTr="004C2265">
        <w:trPr>
          <w:trHeight w:val="260"/>
        </w:trPr>
        <w:tc>
          <w:tcPr>
            <w:tcW w:w="0" w:type="auto"/>
            <w:tcBorders>
              <w:top w:val="nil"/>
              <w:left w:val="nil"/>
              <w:bottom w:val="nil"/>
              <w:right w:val="nil"/>
            </w:tcBorders>
            <w:shd w:val="clear" w:color="auto" w:fill="auto"/>
            <w:noWrap/>
            <w:vAlign w:val="bottom"/>
          </w:tcPr>
          <w:p w14:paraId="3B6D803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35 - 40</w:t>
            </w:r>
          </w:p>
        </w:tc>
        <w:tc>
          <w:tcPr>
            <w:tcW w:w="0" w:type="auto"/>
            <w:tcBorders>
              <w:top w:val="nil"/>
              <w:left w:val="nil"/>
              <w:bottom w:val="nil"/>
              <w:right w:val="nil"/>
            </w:tcBorders>
            <w:shd w:val="clear" w:color="auto" w:fill="auto"/>
            <w:noWrap/>
            <w:vAlign w:val="bottom"/>
          </w:tcPr>
          <w:p w14:paraId="72DDCE8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0.65 (0.56 - 0.74, &lt;.01)</w:t>
            </w:r>
          </w:p>
        </w:tc>
        <w:tc>
          <w:tcPr>
            <w:tcW w:w="0" w:type="auto"/>
            <w:tcBorders>
              <w:top w:val="nil"/>
              <w:left w:val="nil"/>
              <w:bottom w:val="nil"/>
              <w:right w:val="nil"/>
            </w:tcBorders>
            <w:shd w:val="clear" w:color="auto" w:fill="auto"/>
            <w:noWrap/>
            <w:vAlign w:val="bottom"/>
          </w:tcPr>
          <w:p w14:paraId="4249ACA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0.55 (0.48 - 0.64, &lt;.01)</w:t>
            </w:r>
          </w:p>
        </w:tc>
      </w:tr>
      <w:tr w:rsidR="002679E5" w:rsidRPr="00C62D2F" w14:paraId="2E9813A8" w14:textId="77777777" w:rsidTr="004C2265">
        <w:trPr>
          <w:trHeight w:val="260"/>
        </w:trPr>
        <w:tc>
          <w:tcPr>
            <w:tcW w:w="0" w:type="auto"/>
            <w:tcBorders>
              <w:top w:val="nil"/>
              <w:left w:val="nil"/>
              <w:bottom w:val="nil"/>
              <w:right w:val="nil"/>
            </w:tcBorders>
            <w:shd w:val="clear" w:color="auto" w:fill="auto"/>
            <w:noWrap/>
            <w:vAlign w:val="bottom"/>
          </w:tcPr>
          <w:p w14:paraId="52685B7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Type of Treatment Center</w:t>
            </w:r>
          </w:p>
        </w:tc>
        <w:tc>
          <w:tcPr>
            <w:tcW w:w="0" w:type="auto"/>
            <w:tcBorders>
              <w:top w:val="nil"/>
              <w:left w:val="nil"/>
              <w:bottom w:val="nil"/>
              <w:right w:val="nil"/>
            </w:tcBorders>
            <w:shd w:val="clear" w:color="auto" w:fill="auto"/>
            <w:noWrap/>
            <w:vAlign w:val="bottom"/>
          </w:tcPr>
          <w:p w14:paraId="0888F84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9A8DFA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D11A03D" w14:textId="77777777" w:rsidTr="004C2265">
        <w:trPr>
          <w:trHeight w:val="260"/>
        </w:trPr>
        <w:tc>
          <w:tcPr>
            <w:tcW w:w="0" w:type="auto"/>
            <w:tcBorders>
              <w:top w:val="nil"/>
              <w:left w:val="nil"/>
              <w:bottom w:val="nil"/>
              <w:right w:val="nil"/>
            </w:tcBorders>
            <w:shd w:val="clear" w:color="auto" w:fill="auto"/>
            <w:noWrap/>
            <w:vAlign w:val="bottom"/>
          </w:tcPr>
          <w:p w14:paraId="1B36EAA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Free Standing</w:t>
            </w:r>
          </w:p>
        </w:tc>
        <w:tc>
          <w:tcPr>
            <w:tcW w:w="0" w:type="auto"/>
            <w:tcBorders>
              <w:top w:val="nil"/>
              <w:left w:val="nil"/>
              <w:bottom w:val="nil"/>
              <w:right w:val="nil"/>
            </w:tcBorders>
            <w:shd w:val="clear" w:color="auto" w:fill="auto"/>
            <w:noWrap/>
            <w:vAlign w:val="bottom"/>
          </w:tcPr>
          <w:p w14:paraId="24D4BB3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0202AA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3B77602" w14:textId="77777777" w:rsidTr="004C2265">
        <w:trPr>
          <w:trHeight w:val="260"/>
        </w:trPr>
        <w:tc>
          <w:tcPr>
            <w:tcW w:w="0" w:type="auto"/>
            <w:tcBorders>
              <w:top w:val="nil"/>
              <w:left w:val="nil"/>
              <w:bottom w:val="nil"/>
              <w:right w:val="nil"/>
            </w:tcBorders>
            <w:shd w:val="clear" w:color="auto" w:fill="auto"/>
            <w:noWrap/>
            <w:vAlign w:val="bottom"/>
          </w:tcPr>
          <w:p w14:paraId="683D0DE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Hospital Based</w:t>
            </w:r>
          </w:p>
        </w:tc>
        <w:tc>
          <w:tcPr>
            <w:tcW w:w="0" w:type="auto"/>
            <w:tcBorders>
              <w:top w:val="nil"/>
              <w:left w:val="nil"/>
              <w:bottom w:val="nil"/>
              <w:right w:val="nil"/>
            </w:tcBorders>
            <w:shd w:val="clear" w:color="auto" w:fill="auto"/>
            <w:noWrap/>
            <w:vAlign w:val="bottom"/>
          </w:tcPr>
          <w:p w14:paraId="094AB37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(0.87 - 1.07, 0.48)</w:t>
            </w:r>
          </w:p>
        </w:tc>
        <w:tc>
          <w:tcPr>
            <w:tcW w:w="0" w:type="auto"/>
            <w:tcBorders>
              <w:top w:val="nil"/>
              <w:left w:val="nil"/>
              <w:bottom w:val="nil"/>
              <w:right w:val="nil"/>
            </w:tcBorders>
            <w:shd w:val="clear" w:color="auto" w:fill="auto"/>
            <w:noWrap/>
            <w:vAlign w:val="bottom"/>
          </w:tcPr>
          <w:p w14:paraId="11D42C6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90B7753" w14:textId="77777777" w:rsidTr="004C2265">
        <w:trPr>
          <w:trHeight w:val="260"/>
        </w:trPr>
        <w:tc>
          <w:tcPr>
            <w:tcW w:w="0" w:type="auto"/>
            <w:tcBorders>
              <w:top w:val="nil"/>
              <w:left w:val="nil"/>
              <w:bottom w:val="nil"/>
              <w:right w:val="nil"/>
            </w:tcBorders>
            <w:shd w:val="clear" w:color="auto" w:fill="auto"/>
            <w:noWrap/>
            <w:vAlign w:val="bottom"/>
          </w:tcPr>
          <w:p w14:paraId="0036EC5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Both</w:t>
            </w:r>
          </w:p>
        </w:tc>
        <w:tc>
          <w:tcPr>
            <w:tcW w:w="0" w:type="auto"/>
            <w:tcBorders>
              <w:top w:val="nil"/>
              <w:left w:val="nil"/>
              <w:bottom w:val="nil"/>
              <w:right w:val="nil"/>
            </w:tcBorders>
            <w:shd w:val="clear" w:color="auto" w:fill="auto"/>
            <w:noWrap/>
            <w:vAlign w:val="bottom"/>
          </w:tcPr>
          <w:p w14:paraId="56168A1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1.21 (0.67 - 2.20, 0.53)</w:t>
            </w:r>
          </w:p>
        </w:tc>
        <w:tc>
          <w:tcPr>
            <w:tcW w:w="0" w:type="auto"/>
            <w:tcBorders>
              <w:top w:val="nil"/>
              <w:left w:val="nil"/>
              <w:bottom w:val="nil"/>
              <w:right w:val="nil"/>
            </w:tcBorders>
            <w:shd w:val="clear" w:color="auto" w:fill="auto"/>
            <w:noWrap/>
            <w:vAlign w:val="bottom"/>
          </w:tcPr>
          <w:p w14:paraId="39BD950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E36A4FD" w14:textId="77777777" w:rsidTr="004C2265">
        <w:trPr>
          <w:trHeight w:val="260"/>
        </w:trPr>
        <w:tc>
          <w:tcPr>
            <w:tcW w:w="0" w:type="auto"/>
            <w:tcBorders>
              <w:top w:val="nil"/>
              <w:left w:val="nil"/>
              <w:bottom w:val="nil"/>
              <w:right w:val="nil"/>
            </w:tcBorders>
            <w:shd w:val="clear" w:color="auto" w:fill="auto"/>
            <w:noWrap/>
            <w:vAlign w:val="bottom"/>
          </w:tcPr>
          <w:p w14:paraId="07ED8B1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Rural vs. Urban</w:t>
            </w:r>
          </w:p>
        </w:tc>
        <w:tc>
          <w:tcPr>
            <w:tcW w:w="0" w:type="auto"/>
            <w:tcBorders>
              <w:top w:val="nil"/>
              <w:left w:val="nil"/>
              <w:bottom w:val="nil"/>
              <w:right w:val="nil"/>
            </w:tcBorders>
            <w:shd w:val="clear" w:color="auto" w:fill="auto"/>
            <w:noWrap/>
            <w:vAlign w:val="bottom"/>
          </w:tcPr>
          <w:p w14:paraId="3EFCAB7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E4AFF7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CB87F4B" w14:textId="77777777" w:rsidTr="004C2265">
        <w:trPr>
          <w:trHeight w:val="260"/>
        </w:trPr>
        <w:tc>
          <w:tcPr>
            <w:tcW w:w="0" w:type="auto"/>
            <w:tcBorders>
              <w:top w:val="nil"/>
              <w:left w:val="nil"/>
              <w:bottom w:val="nil"/>
              <w:right w:val="nil"/>
            </w:tcBorders>
            <w:shd w:val="clear" w:color="auto" w:fill="auto"/>
            <w:noWrap/>
            <w:vAlign w:val="bottom"/>
          </w:tcPr>
          <w:p w14:paraId="3164390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Rural</w:t>
            </w:r>
          </w:p>
        </w:tc>
        <w:tc>
          <w:tcPr>
            <w:tcW w:w="0" w:type="auto"/>
            <w:tcBorders>
              <w:top w:val="nil"/>
              <w:left w:val="nil"/>
              <w:bottom w:val="nil"/>
              <w:right w:val="nil"/>
            </w:tcBorders>
            <w:shd w:val="clear" w:color="auto" w:fill="auto"/>
            <w:noWrap/>
            <w:vAlign w:val="bottom"/>
          </w:tcPr>
          <w:p w14:paraId="6CECA77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DE09B7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DC5850D" w14:textId="77777777" w:rsidTr="004C2265">
        <w:trPr>
          <w:trHeight w:val="260"/>
        </w:trPr>
        <w:tc>
          <w:tcPr>
            <w:tcW w:w="0" w:type="auto"/>
            <w:tcBorders>
              <w:top w:val="nil"/>
              <w:left w:val="nil"/>
              <w:bottom w:val="nil"/>
              <w:right w:val="nil"/>
            </w:tcBorders>
            <w:shd w:val="clear" w:color="auto" w:fill="auto"/>
            <w:noWrap/>
            <w:vAlign w:val="bottom"/>
          </w:tcPr>
          <w:p w14:paraId="0CF8250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Urban</w:t>
            </w:r>
          </w:p>
        </w:tc>
        <w:tc>
          <w:tcPr>
            <w:tcW w:w="0" w:type="auto"/>
            <w:tcBorders>
              <w:top w:val="nil"/>
              <w:left w:val="nil"/>
              <w:bottom w:val="nil"/>
              <w:right w:val="nil"/>
            </w:tcBorders>
            <w:shd w:val="clear" w:color="auto" w:fill="auto"/>
            <w:noWrap/>
            <w:vAlign w:val="bottom"/>
          </w:tcPr>
          <w:p w14:paraId="26B1740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(0.93 - 1.21, 0.34)</w:t>
            </w:r>
          </w:p>
        </w:tc>
        <w:tc>
          <w:tcPr>
            <w:tcW w:w="0" w:type="auto"/>
            <w:tcBorders>
              <w:top w:val="nil"/>
              <w:left w:val="nil"/>
              <w:bottom w:val="nil"/>
              <w:right w:val="nil"/>
            </w:tcBorders>
            <w:shd w:val="clear" w:color="auto" w:fill="auto"/>
            <w:noWrap/>
            <w:vAlign w:val="bottom"/>
          </w:tcPr>
          <w:p w14:paraId="00BC2AE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91A3518" w14:textId="77777777" w:rsidTr="004C2265">
        <w:trPr>
          <w:trHeight w:val="260"/>
        </w:trPr>
        <w:tc>
          <w:tcPr>
            <w:tcW w:w="0" w:type="auto"/>
            <w:tcBorders>
              <w:top w:val="nil"/>
              <w:left w:val="nil"/>
              <w:bottom w:val="nil"/>
              <w:right w:val="nil"/>
            </w:tcBorders>
            <w:shd w:val="clear" w:color="auto" w:fill="auto"/>
            <w:noWrap/>
            <w:vAlign w:val="bottom"/>
          </w:tcPr>
          <w:p w14:paraId="2D8E2DF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Radiation Oncologist Density</w:t>
            </w:r>
          </w:p>
        </w:tc>
        <w:tc>
          <w:tcPr>
            <w:tcW w:w="0" w:type="auto"/>
            <w:tcBorders>
              <w:top w:val="nil"/>
              <w:left w:val="nil"/>
              <w:bottom w:val="nil"/>
              <w:right w:val="nil"/>
            </w:tcBorders>
            <w:shd w:val="clear" w:color="auto" w:fill="auto"/>
            <w:noWrap/>
            <w:vAlign w:val="bottom"/>
          </w:tcPr>
          <w:p w14:paraId="42867E2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CA1753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F87D017" w14:textId="77777777" w:rsidTr="004C2265">
        <w:trPr>
          <w:trHeight w:val="260"/>
        </w:trPr>
        <w:tc>
          <w:tcPr>
            <w:tcW w:w="0" w:type="auto"/>
            <w:tcBorders>
              <w:top w:val="nil"/>
              <w:left w:val="nil"/>
              <w:bottom w:val="nil"/>
              <w:right w:val="nil"/>
            </w:tcBorders>
            <w:shd w:val="clear" w:color="auto" w:fill="auto"/>
            <w:noWrap/>
            <w:vAlign w:val="bottom"/>
          </w:tcPr>
          <w:p w14:paraId="1D738E1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751F074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26749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35A231B" w14:textId="77777777" w:rsidTr="004C2265">
        <w:trPr>
          <w:trHeight w:val="260"/>
        </w:trPr>
        <w:tc>
          <w:tcPr>
            <w:tcW w:w="0" w:type="auto"/>
            <w:tcBorders>
              <w:top w:val="nil"/>
              <w:left w:val="nil"/>
              <w:bottom w:val="nil"/>
              <w:right w:val="nil"/>
            </w:tcBorders>
            <w:shd w:val="clear" w:color="auto" w:fill="auto"/>
            <w:noWrap/>
            <w:vAlign w:val="bottom"/>
          </w:tcPr>
          <w:p w14:paraId="6846AAD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7A13F1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(0.92 - 1.19, 0.50)</w:t>
            </w:r>
          </w:p>
        </w:tc>
        <w:tc>
          <w:tcPr>
            <w:tcW w:w="0" w:type="auto"/>
            <w:tcBorders>
              <w:top w:val="nil"/>
              <w:left w:val="nil"/>
              <w:bottom w:val="nil"/>
              <w:right w:val="nil"/>
            </w:tcBorders>
            <w:shd w:val="clear" w:color="auto" w:fill="auto"/>
            <w:noWrap/>
            <w:vAlign w:val="bottom"/>
          </w:tcPr>
          <w:p w14:paraId="6A13C42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0.86 (0.72 - 1.03, 0.09)</w:t>
            </w:r>
          </w:p>
        </w:tc>
      </w:tr>
      <w:tr w:rsidR="002679E5" w:rsidRPr="00C62D2F" w14:paraId="349B35EC" w14:textId="77777777" w:rsidTr="004C2265">
        <w:trPr>
          <w:trHeight w:val="260"/>
        </w:trPr>
        <w:tc>
          <w:tcPr>
            <w:tcW w:w="0" w:type="auto"/>
            <w:tcBorders>
              <w:top w:val="nil"/>
              <w:left w:val="nil"/>
              <w:bottom w:val="nil"/>
              <w:right w:val="nil"/>
            </w:tcBorders>
            <w:shd w:val="clear" w:color="auto" w:fill="auto"/>
            <w:noWrap/>
            <w:vAlign w:val="bottom"/>
          </w:tcPr>
          <w:p w14:paraId="0401891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49F51FB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(0.79 - 1.05, 0.18)</w:t>
            </w:r>
          </w:p>
        </w:tc>
        <w:tc>
          <w:tcPr>
            <w:tcW w:w="0" w:type="auto"/>
            <w:tcBorders>
              <w:top w:val="nil"/>
              <w:left w:val="nil"/>
              <w:bottom w:val="nil"/>
              <w:right w:val="nil"/>
            </w:tcBorders>
            <w:shd w:val="clear" w:color="auto" w:fill="auto"/>
            <w:noWrap/>
            <w:vAlign w:val="bottom"/>
          </w:tcPr>
          <w:p w14:paraId="5BCF23B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0.80 (0.66 - 0.98, 0.03)</w:t>
            </w:r>
          </w:p>
        </w:tc>
      </w:tr>
      <w:tr w:rsidR="002679E5" w:rsidRPr="00C62D2F" w14:paraId="0F6DF419" w14:textId="77777777" w:rsidTr="004C2265">
        <w:trPr>
          <w:trHeight w:val="260"/>
        </w:trPr>
        <w:tc>
          <w:tcPr>
            <w:tcW w:w="0" w:type="auto"/>
            <w:tcBorders>
              <w:top w:val="nil"/>
              <w:left w:val="nil"/>
              <w:bottom w:val="nil"/>
              <w:right w:val="nil"/>
            </w:tcBorders>
            <w:shd w:val="clear" w:color="auto" w:fill="auto"/>
            <w:noWrap/>
            <w:vAlign w:val="bottom"/>
          </w:tcPr>
          <w:p w14:paraId="417068E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1075AC1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(0.72 - 0.98, 0.03)</w:t>
            </w:r>
          </w:p>
        </w:tc>
        <w:tc>
          <w:tcPr>
            <w:tcW w:w="0" w:type="auto"/>
            <w:tcBorders>
              <w:top w:val="nil"/>
              <w:left w:val="nil"/>
              <w:bottom w:val="nil"/>
              <w:right w:val="nil"/>
            </w:tcBorders>
            <w:shd w:val="clear" w:color="auto" w:fill="auto"/>
            <w:noWrap/>
            <w:vAlign w:val="bottom"/>
          </w:tcPr>
          <w:p w14:paraId="0D584C2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0.66 (0.53 - 0.83, &lt;.01)</w:t>
            </w:r>
          </w:p>
        </w:tc>
      </w:tr>
      <w:tr w:rsidR="002679E5" w:rsidRPr="00C62D2F" w14:paraId="7A134188" w14:textId="77777777" w:rsidTr="004C2265">
        <w:trPr>
          <w:trHeight w:val="260"/>
        </w:trPr>
        <w:tc>
          <w:tcPr>
            <w:tcW w:w="0" w:type="auto"/>
            <w:tcBorders>
              <w:top w:val="nil"/>
              <w:left w:val="nil"/>
              <w:bottom w:val="nil"/>
              <w:right w:val="nil"/>
            </w:tcBorders>
            <w:shd w:val="clear" w:color="auto" w:fill="auto"/>
            <w:noWrap/>
            <w:vAlign w:val="bottom"/>
          </w:tcPr>
          <w:p w14:paraId="083A0F9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3674E9A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0.74 (0.43 - 1.29, 0.29)</w:t>
            </w:r>
          </w:p>
        </w:tc>
        <w:tc>
          <w:tcPr>
            <w:tcW w:w="0" w:type="auto"/>
            <w:tcBorders>
              <w:top w:val="nil"/>
              <w:left w:val="nil"/>
              <w:bottom w:val="nil"/>
              <w:right w:val="nil"/>
            </w:tcBorders>
            <w:shd w:val="clear" w:color="auto" w:fill="auto"/>
            <w:noWrap/>
            <w:vAlign w:val="bottom"/>
          </w:tcPr>
          <w:p w14:paraId="3E345E5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0.63 (0.35 - 1.13, 0.12)</w:t>
            </w:r>
          </w:p>
        </w:tc>
      </w:tr>
      <w:tr w:rsidR="002679E5" w:rsidRPr="00C62D2F" w14:paraId="3A052A38" w14:textId="77777777" w:rsidTr="004C2265">
        <w:trPr>
          <w:trHeight w:val="260"/>
        </w:trPr>
        <w:tc>
          <w:tcPr>
            <w:tcW w:w="0" w:type="auto"/>
            <w:tcBorders>
              <w:top w:val="nil"/>
              <w:left w:val="nil"/>
              <w:bottom w:val="nil"/>
              <w:right w:val="nil"/>
            </w:tcBorders>
            <w:shd w:val="clear" w:color="auto" w:fill="auto"/>
            <w:noWrap/>
            <w:vAlign w:val="bottom"/>
          </w:tcPr>
          <w:p w14:paraId="4FC6052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General Surgeon Density</w:t>
            </w:r>
          </w:p>
        </w:tc>
        <w:tc>
          <w:tcPr>
            <w:tcW w:w="0" w:type="auto"/>
            <w:tcBorders>
              <w:top w:val="nil"/>
              <w:left w:val="nil"/>
              <w:bottom w:val="nil"/>
              <w:right w:val="nil"/>
            </w:tcBorders>
            <w:shd w:val="clear" w:color="auto" w:fill="auto"/>
            <w:noWrap/>
            <w:vAlign w:val="bottom"/>
          </w:tcPr>
          <w:p w14:paraId="7ABF8D3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19A5D9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E82076E" w14:textId="77777777" w:rsidTr="004C2265">
        <w:trPr>
          <w:trHeight w:val="260"/>
        </w:trPr>
        <w:tc>
          <w:tcPr>
            <w:tcW w:w="0" w:type="auto"/>
            <w:tcBorders>
              <w:top w:val="nil"/>
              <w:left w:val="nil"/>
              <w:bottom w:val="nil"/>
              <w:right w:val="nil"/>
            </w:tcBorders>
            <w:shd w:val="clear" w:color="auto" w:fill="auto"/>
            <w:noWrap/>
            <w:vAlign w:val="bottom"/>
          </w:tcPr>
          <w:p w14:paraId="7331814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4D3A7AC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786193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06556C1" w14:textId="77777777" w:rsidTr="004C2265">
        <w:trPr>
          <w:trHeight w:val="260"/>
        </w:trPr>
        <w:tc>
          <w:tcPr>
            <w:tcW w:w="0" w:type="auto"/>
            <w:tcBorders>
              <w:top w:val="nil"/>
              <w:left w:val="nil"/>
              <w:bottom w:val="nil"/>
              <w:right w:val="nil"/>
            </w:tcBorders>
            <w:shd w:val="clear" w:color="auto" w:fill="auto"/>
            <w:noWrap/>
            <w:vAlign w:val="bottom"/>
          </w:tcPr>
          <w:p w14:paraId="6D63E67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2C8E605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1.17 (1.02 - 1.34, 0.03)</w:t>
            </w:r>
          </w:p>
        </w:tc>
        <w:tc>
          <w:tcPr>
            <w:tcW w:w="0" w:type="auto"/>
            <w:tcBorders>
              <w:top w:val="nil"/>
              <w:left w:val="nil"/>
              <w:bottom w:val="nil"/>
              <w:right w:val="nil"/>
            </w:tcBorders>
            <w:shd w:val="clear" w:color="auto" w:fill="auto"/>
            <w:noWrap/>
            <w:vAlign w:val="bottom"/>
          </w:tcPr>
          <w:p w14:paraId="6D11D6A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1.27 (1.07 - 1.51, &lt;.01)</w:t>
            </w:r>
          </w:p>
        </w:tc>
      </w:tr>
      <w:tr w:rsidR="002679E5" w:rsidRPr="00C62D2F" w14:paraId="410D5D99" w14:textId="77777777" w:rsidTr="004C2265">
        <w:trPr>
          <w:trHeight w:val="260"/>
        </w:trPr>
        <w:tc>
          <w:tcPr>
            <w:tcW w:w="0" w:type="auto"/>
            <w:tcBorders>
              <w:top w:val="nil"/>
              <w:left w:val="nil"/>
              <w:bottom w:val="nil"/>
              <w:right w:val="nil"/>
            </w:tcBorders>
            <w:shd w:val="clear" w:color="auto" w:fill="auto"/>
            <w:noWrap/>
            <w:vAlign w:val="bottom"/>
          </w:tcPr>
          <w:p w14:paraId="2ABE150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5939DBD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(0.86 - 1.13, 0.83)</w:t>
            </w:r>
          </w:p>
        </w:tc>
        <w:tc>
          <w:tcPr>
            <w:tcW w:w="0" w:type="auto"/>
            <w:tcBorders>
              <w:top w:val="nil"/>
              <w:left w:val="nil"/>
              <w:bottom w:val="nil"/>
              <w:right w:val="nil"/>
            </w:tcBorders>
            <w:shd w:val="clear" w:color="auto" w:fill="auto"/>
            <w:noWrap/>
            <w:vAlign w:val="bottom"/>
          </w:tcPr>
          <w:p w14:paraId="1BB31A8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1.22 (0.99 - 1.52, 0.06)</w:t>
            </w:r>
          </w:p>
        </w:tc>
      </w:tr>
      <w:tr w:rsidR="002679E5" w:rsidRPr="00C62D2F" w14:paraId="66B4CEE3" w14:textId="77777777" w:rsidTr="004C2265">
        <w:trPr>
          <w:trHeight w:val="260"/>
        </w:trPr>
        <w:tc>
          <w:tcPr>
            <w:tcW w:w="0" w:type="auto"/>
            <w:tcBorders>
              <w:top w:val="nil"/>
              <w:left w:val="nil"/>
              <w:bottom w:val="nil"/>
              <w:right w:val="nil"/>
            </w:tcBorders>
            <w:shd w:val="clear" w:color="auto" w:fill="auto"/>
            <w:noWrap/>
            <w:vAlign w:val="bottom"/>
          </w:tcPr>
          <w:p w14:paraId="38CC850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1918649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(0.87 - 1.16, 0.96)</w:t>
            </w:r>
          </w:p>
        </w:tc>
        <w:tc>
          <w:tcPr>
            <w:tcW w:w="0" w:type="auto"/>
            <w:tcBorders>
              <w:top w:val="nil"/>
              <w:left w:val="nil"/>
              <w:bottom w:val="nil"/>
              <w:right w:val="nil"/>
            </w:tcBorders>
            <w:shd w:val="clear" w:color="auto" w:fill="auto"/>
            <w:noWrap/>
            <w:vAlign w:val="bottom"/>
          </w:tcPr>
          <w:p w14:paraId="57D6CE4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1.33 (1.06 - 1.66, 0.01)</w:t>
            </w:r>
          </w:p>
        </w:tc>
      </w:tr>
      <w:tr w:rsidR="002679E5" w:rsidRPr="00C62D2F" w14:paraId="13FAADF5" w14:textId="77777777" w:rsidTr="004C2265">
        <w:trPr>
          <w:trHeight w:val="260"/>
        </w:trPr>
        <w:tc>
          <w:tcPr>
            <w:tcW w:w="0" w:type="auto"/>
            <w:tcBorders>
              <w:top w:val="nil"/>
              <w:left w:val="nil"/>
              <w:bottom w:val="nil"/>
              <w:right w:val="nil"/>
            </w:tcBorders>
            <w:shd w:val="clear" w:color="auto" w:fill="auto"/>
            <w:noWrap/>
            <w:vAlign w:val="bottom"/>
          </w:tcPr>
          <w:p w14:paraId="4171CAC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457D3F3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0.80 (0.46 - 1.39, 0.43)</w:t>
            </w:r>
          </w:p>
        </w:tc>
        <w:tc>
          <w:tcPr>
            <w:tcW w:w="0" w:type="auto"/>
            <w:tcBorders>
              <w:top w:val="nil"/>
              <w:left w:val="nil"/>
              <w:bottom w:val="nil"/>
              <w:right w:val="nil"/>
            </w:tcBorders>
            <w:shd w:val="clear" w:color="auto" w:fill="auto"/>
            <w:noWrap/>
            <w:vAlign w:val="bottom"/>
          </w:tcPr>
          <w:p w14:paraId="70EECB5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A46AEBC" w14:textId="77777777" w:rsidTr="004C2265">
        <w:trPr>
          <w:trHeight w:val="260"/>
        </w:trPr>
        <w:tc>
          <w:tcPr>
            <w:tcW w:w="0" w:type="auto"/>
            <w:tcBorders>
              <w:top w:val="nil"/>
              <w:left w:val="nil"/>
              <w:bottom w:val="nil"/>
              <w:right w:val="nil"/>
            </w:tcBorders>
            <w:shd w:val="clear" w:color="auto" w:fill="auto"/>
            <w:noWrap/>
            <w:vAlign w:val="bottom"/>
          </w:tcPr>
          <w:p w14:paraId="12F0471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Physician Experience</w:t>
            </w:r>
          </w:p>
        </w:tc>
        <w:tc>
          <w:tcPr>
            <w:tcW w:w="0" w:type="auto"/>
            <w:tcBorders>
              <w:top w:val="nil"/>
              <w:left w:val="nil"/>
              <w:bottom w:val="nil"/>
              <w:right w:val="nil"/>
            </w:tcBorders>
            <w:shd w:val="clear" w:color="auto" w:fill="auto"/>
            <w:noWrap/>
            <w:vAlign w:val="bottom"/>
          </w:tcPr>
          <w:p w14:paraId="26E3912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3443234"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E5A143D" w14:textId="77777777" w:rsidTr="004C2265">
        <w:trPr>
          <w:trHeight w:val="260"/>
        </w:trPr>
        <w:tc>
          <w:tcPr>
            <w:tcW w:w="0" w:type="auto"/>
            <w:tcBorders>
              <w:top w:val="nil"/>
              <w:left w:val="nil"/>
              <w:bottom w:val="nil"/>
              <w:right w:val="nil"/>
            </w:tcBorders>
            <w:shd w:val="clear" w:color="auto" w:fill="auto"/>
            <w:noWrap/>
            <w:vAlign w:val="bottom"/>
          </w:tcPr>
          <w:p w14:paraId="34AA44D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031F646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65B0EF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276E206" w14:textId="77777777" w:rsidTr="004C2265">
        <w:trPr>
          <w:trHeight w:val="260"/>
        </w:trPr>
        <w:tc>
          <w:tcPr>
            <w:tcW w:w="0" w:type="auto"/>
            <w:tcBorders>
              <w:top w:val="nil"/>
              <w:left w:val="nil"/>
              <w:bottom w:val="nil"/>
              <w:right w:val="nil"/>
            </w:tcBorders>
            <w:shd w:val="clear" w:color="auto" w:fill="auto"/>
            <w:noWrap/>
            <w:vAlign w:val="bottom"/>
          </w:tcPr>
          <w:p w14:paraId="70C7585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2A94652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(0.81 - 1.07, 0.31)</w:t>
            </w:r>
          </w:p>
        </w:tc>
        <w:tc>
          <w:tcPr>
            <w:tcW w:w="0" w:type="auto"/>
            <w:tcBorders>
              <w:top w:val="nil"/>
              <w:left w:val="nil"/>
              <w:bottom w:val="nil"/>
              <w:right w:val="nil"/>
            </w:tcBorders>
            <w:shd w:val="clear" w:color="auto" w:fill="auto"/>
            <w:noWrap/>
            <w:vAlign w:val="bottom"/>
          </w:tcPr>
          <w:p w14:paraId="19F8A24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62C4C61" w14:textId="77777777" w:rsidTr="004C2265">
        <w:trPr>
          <w:trHeight w:val="260"/>
        </w:trPr>
        <w:tc>
          <w:tcPr>
            <w:tcW w:w="0" w:type="auto"/>
            <w:tcBorders>
              <w:top w:val="nil"/>
              <w:left w:val="nil"/>
              <w:bottom w:val="nil"/>
              <w:right w:val="nil"/>
            </w:tcBorders>
            <w:shd w:val="clear" w:color="auto" w:fill="auto"/>
            <w:noWrap/>
            <w:vAlign w:val="bottom"/>
          </w:tcPr>
          <w:p w14:paraId="55C9E4A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3D55F13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(0.77 - 1.02, 0.08)</w:t>
            </w:r>
          </w:p>
        </w:tc>
        <w:tc>
          <w:tcPr>
            <w:tcW w:w="0" w:type="auto"/>
            <w:tcBorders>
              <w:top w:val="nil"/>
              <w:left w:val="nil"/>
              <w:bottom w:val="nil"/>
              <w:right w:val="nil"/>
            </w:tcBorders>
            <w:shd w:val="clear" w:color="auto" w:fill="auto"/>
            <w:noWrap/>
            <w:vAlign w:val="bottom"/>
          </w:tcPr>
          <w:p w14:paraId="2513082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B0D460E" w14:textId="77777777" w:rsidTr="004C2265">
        <w:trPr>
          <w:trHeight w:val="260"/>
        </w:trPr>
        <w:tc>
          <w:tcPr>
            <w:tcW w:w="0" w:type="auto"/>
            <w:tcBorders>
              <w:top w:val="nil"/>
              <w:left w:val="nil"/>
              <w:bottom w:val="nil"/>
              <w:right w:val="nil"/>
            </w:tcBorders>
            <w:shd w:val="clear" w:color="auto" w:fill="auto"/>
            <w:noWrap/>
            <w:vAlign w:val="bottom"/>
          </w:tcPr>
          <w:p w14:paraId="4C7B166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29166BB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0.80 (0.69 - 0.92, &lt;.01)</w:t>
            </w:r>
          </w:p>
        </w:tc>
        <w:tc>
          <w:tcPr>
            <w:tcW w:w="0" w:type="auto"/>
            <w:tcBorders>
              <w:top w:val="nil"/>
              <w:left w:val="nil"/>
              <w:bottom w:val="nil"/>
              <w:right w:val="nil"/>
            </w:tcBorders>
            <w:shd w:val="clear" w:color="auto" w:fill="auto"/>
            <w:noWrap/>
            <w:vAlign w:val="bottom"/>
          </w:tcPr>
          <w:p w14:paraId="5C2F3B9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2C95923" w14:textId="77777777" w:rsidTr="004C2265">
        <w:trPr>
          <w:trHeight w:val="260"/>
        </w:trPr>
        <w:tc>
          <w:tcPr>
            <w:tcW w:w="0" w:type="auto"/>
            <w:tcBorders>
              <w:top w:val="nil"/>
              <w:left w:val="nil"/>
              <w:bottom w:val="nil"/>
              <w:right w:val="nil"/>
            </w:tcBorders>
            <w:shd w:val="clear" w:color="auto" w:fill="auto"/>
            <w:noWrap/>
            <w:vAlign w:val="bottom"/>
          </w:tcPr>
          <w:p w14:paraId="67453DC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State</w:t>
            </w:r>
          </w:p>
        </w:tc>
        <w:tc>
          <w:tcPr>
            <w:tcW w:w="0" w:type="auto"/>
            <w:tcBorders>
              <w:top w:val="nil"/>
              <w:left w:val="nil"/>
              <w:bottom w:val="nil"/>
              <w:right w:val="nil"/>
            </w:tcBorders>
            <w:shd w:val="clear" w:color="auto" w:fill="auto"/>
            <w:noWrap/>
            <w:vAlign w:val="bottom"/>
          </w:tcPr>
          <w:p w14:paraId="6660126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EAFA13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6C4B5BE" w14:textId="77777777" w:rsidTr="004C2265">
        <w:trPr>
          <w:trHeight w:val="260"/>
        </w:trPr>
        <w:tc>
          <w:tcPr>
            <w:tcW w:w="0" w:type="auto"/>
            <w:tcBorders>
              <w:top w:val="nil"/>
              <w:left w:val="nil"/>
              <w:bottom w:val="nil"/>
              <w:right w:val="nil"/>
            </w:tcBorders>
            <w:shd w:val="clear" w:color="auto" w:fill="auto"/>
            <w:noWrap/>
            <w:vAlign w:val="bottom"/>
          </w:tcPr>
          <w:p w14:paraId="016D3B2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California</w:t>
            </w:r>
          </w:p>
        </w:tc>
        <w:tc>
          <w:tcPr>
            <w:tcW w:w="0" w:type="auto"/>
            <w:tcBorders>
              <w:top w:val="nil"/>
              <w:left w:val="nil"/>
              <w:bottom w:val="nil"/>
              <w:right w:val="nil"/>
            </w:tcBorders>
            <w:shd w:val="clear" w:color="auto" w:fill="auto"/>
            <w:noWrap/>
            <w:vAlign w:val="bottom"/>
          </w:tcPr>
          <w:p w14:paraId="5682294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A771DF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4405B10" w14:textId="77777777" w:rsidTr="004C2265">
        <w:trPr>
          <w:trHeight w:val="260"/>
        </w:trPr>
        <w:tc>
          <w:tcPr>
            <w:tcW w:w="0" w:type="auto"/>
            <w:tcBorders>
              <w:top w:val="nil"/>
              <w:left w:val="nil"/>
              <w:bottom w:val="nil"/>
              <w:right w:val="nil"/>
            </w:tcBorders>
            <w:shd w:val="clear" w:color="auto" w:fill="auto"/>
            <w:noWrap/>
            <w:vAlign w:val="bottom"/>
          </w:tcPr>
          <w:p w14:paraId="637CF1E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Connecticut</w:t>
            </w:r>
          </w:p>
        </w:tc>
        <w:tc>
          <w:tcPr>
            <w:tcW w:w="0" w:type="auto"/>
            <w:tcBorders>
              <w:top w:val="nil"/>
              <w:left w:val="nil"/>
              <w:bottom w:val="nil"/>
              <w:right w:val="nil"/>
            </w:tcBorders>
            <w:shd w:val="clear" w:color="auto" w:fill="auto"/>
            <w:noWrap/>
            <w:vAlign w:val="bottom"/>
          </w:tcPr>
          <w:p w14:paraId="4B59B18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(0.87 - 1.31, 0.53)</w:t>
            </w:r>
          </w:p>
        </w:tc>
        <w:tc>
          <w:tcPr>
            <w:tcW w:w="0" w:type="auto"/>
            <w:tcBorders>
              <w:top w:val="nil"/>
              <w:left w:val="nil"/>
              <w:bottom w:val="nil"/>
              <w:right w:val="nil"/>
            </w:tcBorders>
            <w:shd w:val="clear" w:color="auto" w:fill="auto"/>
            <w:noWrap/>
            <w:vAlign w:val="bottom"/>
          </w:tcPr>
          <w:p w14:paraId="4AFCEDE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(0.86 - 1.38, 0.47)</w:t>
            </w:r>
          </w:p>
        </w:tc>
      </w:tr>
      <w:tr w:rsidR="002679E5" w:rsidRPr="00C62D2F" w14:paraId="1D17035F" w14:textId="77777777" w:rsidTr="004C2265">
        <w:trPr>
          <w:trHeight w:val="260"/>
        </w:trPr>
        <w:tc>
          <w:tcPr>
            <w:tcW w:w="0" w:type="auto"/>
            <w:tcBorders>
              <w:top w:val="nil"/>
              <w:left w:val="nil"/>
              <w:bottom w:val="nil"/>
              <w:right w:val="nil"/>
            </w:tcBorders>
            <w:shd w:val="clear" w:color="auto" w:fill="auto"/>
            <w:noWrap/>
            <w:vAlign w:val="bottom"/>
          </w:tcPr>
          <w:p w14:paraId="13F256F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Georgia</w:t>
            </w:r>
          </w:p>
        </w:tc>
        <w:tc>
          <w:tcPr>
            <w:tcW w:w="0" w:type="auto"/>
            <w:tcBorders>
              <w:top w:val="nil"/>
              <w:left w:val="nil"/>
              <w:bottom w:val="nil"/>
              <w:right w:val="nil"/>
            </w:tcBorders>
            <w:shd w:val="clear" w:color="auto" w:fill="auto"/>
            <w:noWrap/>
            <w:vAlign w:val="bottom"/>
          </w:tcPr>
          <w:p w14:paraId="52FF3FF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0.74 (0.62 - 0.87, &lt;.01)</w:t>
            </w:r>
          </w:p>
        </w:tc>
        <w:tc>
          <w:tcPr>
            <w:tcW w:w="0" w:type="auto"/>
            <w:tcBorders>
              <w:top w:val="nil"/>
              <w:left w:val="nil"/>
              <w:bottom w:val="nil"/>
              <w:right w:val="nil"/>
            </w:tcBorders>
            <w:shd w:val="clear" w:color="auto" w:fill="auto"/>
            <w:noWrap/>
            <w:vAlign w:val="bottom"/>
          </w:tcPr>
          <w:p w14:paraId="254682D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(0.65 - 0.93, &lt;.01)</w:t>
            </w:r>
          </w:p>
        </w:tc>
      </w:tr>
      <w:tr w:rsidR="002679E5" w:rsidRPr="00C62D2F" w14:paraId="61622491" w14:textId="77777777" w:rsidTr="004C2265">
        <w:trPr>
          <w:trHeight w:val="260"/>
        </w:trPr>
        <w:tc>
          <w:tcPr>
            <w:tcW w:w="0" w:type="auto"/>
            <w:tcBorders>
              <w:top w:val="nil"/>
              <w:left w:val="nil"/>
              <w:bottom w:val="nil"/>
              <w:right w:val="nil"/>
            </w:tcBorders>
            <w:shd w:val="clear" w:color="auto" w:fill="auto"/>
            <w:noWrap/>
            <w:vAlign w:val="bottom"/>
          </w:tcPr>
          <w:p w14:paraId="16E9180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Hawaii</w:t>
            </w:r>
          </w:p>
        </w:tc>
        <w:tc>
          <w:tcPr>
            <w:tcW w:w="0" w:type="auto"/>
            <w:tcBorders>
              <w:top w:val="nil"/>
              <w:left w:val="nil"/>
              <w:bottom w:val="nil"/>
              <w:right w:val="nil"/>
            </w:tcBorders>
            <w:shd w:val="clear" w:color="auto" w:fill="auto"/>
            <w:noWrap/>
            <w:vAlign w:val="bottom"/>
          </w:tcPr>
          <w:p w14:paraId="074A6C3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0.65 (0.37 - 1.12, 0.12)</w:t>
            </w:r>
          </w:p>
        </w:tc>
        <w:tc>
          <w:tcPr>
            <w:tcW w:w="0" w:type="auto"/>
            <w:tcBorders>
              <w:top w:val="nil"/>
              <w:left w:val="nil"/>
              <w:bottom w:val="nil"/>
              <w:right w:val="nil"/>
            </w:tcBorders>
            <w:shd w:val="clear" w:color="auto" w:fill="auto"/>
            <w:noWrap/>
            <w:vAlign w:val="bottom"/>
          </w:tcPr>
          <w:p w14:paraId="4D26B7B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69C28B5" w14:textId="77777777" w:rsidTr="004C2265">
        <w:trPr>
          <w:trHeight w:val="260"/>
        </w:trPr>
        <w:tc>
          <w:tcPr>
            <w:tcW w:w="0" w:type="auto"/>
            <w:tcBorders>
              <w:top w:val="nil"/>
              <w:left w:val="nil"/>
              <w:bottom w:val="nil"/>
              <w:right w:val="nil"/>
            </w:tcBorders>
            <w:shd w:val="clear" w:color="auto" w:fill="auto"/>
            <w:noWrap/>
            <w:vAlign w:val="bottom"/>
          </w:tcPr>
          <w:p w14:paraId="0D21C70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Iowa</w:t>
            </w:r>
          </w:p>
        </w:tc>
        <w:tc>
          <w:tcPr>
            <w:tcW w:w="0" w:type="auto"/>
            <w:tcBorders>
              <w:top w:val="nil"/>
              <w:left w:val="nil"/>
              <w:bottom w:val="nil"/>
              <w:right w:val="nil"/>
            </w:tcBorders>
            <w:shd w:val="clear" w:color="auto" w:fill="auto"/>
            <w:noWrap/>
            <w:vAlign w:val="bottom"/>
          </w:tcPr>
          <w:p w14:paraId="63DC8C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0.70 (0.56 - 0.88, &lt;.01)</w:t>
            </w:r>
          </w:p>
        </w:tc>
        <w:tc>
          <w:tcPr>
            <w:tcW w:w="0" w:type="auto"/>
            <w:tcBorders>
              <w:top w:val="nil"/>
              <w:left w:val="nil"/>
              <w:bottom w:val="nil"/>
              <w:right w:val="nil"/>
            </w:tcBorders>
            <w:shd w:val="clear" w:color="auto" w:fill="auto"/>
            <w:noWrap/>
            <w:vAlign w:val="bottom"/>
          </w:tcPr>
          <w:p w14:paraId="1F19AA0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0.75 (0.59 - 0.95, 0.02)</w:t>
            </w:r>
          </w:p>
        </w:tc>
      </w:tr>
      <w:tr w:rsidR="002679E5" w:rsidRPr="00C62D2F" w14:paraId="0C9FA7F1" w14:textId="77777777" w:rsidTr="004C2265">
        <w:trPr>
          <w:trHeight w:val="260"/>
        </w:trPr>
        <w:tc>
          <w:tcPr>
            <w:tcW w:w="0" w:type="auto"/>
            <w:tcBorders>
              <w:top w:val="nil"/>
              <w:left w:val="nil"/>
              <w:bottom w:val="nil"/>
              <w:right w:val="nil"/>
            </w:tcBorders>
            <w:shd w:val="clear" w:color="auto" w:fill="auto"/>
            <w:noWrap/>
            <w:vAlign w:val="bottom"/>
          </w:tcPr>
          <w:p w14:paraId="1FD265A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Kentucky</w:t>
            </w:r>
          </w:p>
        </w:tc>
        <w:tc>
          <w:tcPr>
            <w:tcW w:w="0" w:type="auto"/>
            <w:tcBorders>
              <w:top w:val="nil"/>
              <w:left w:val="nil"/>
              <w:bottom w:val="nil"/>
              <w:right w:val="nil"/>
            </w:tcBorders>
            <w:shd w:val="clear" w:color="auto" w:fill="auto"/>
            <w:noWrap/>
            <w:vAlign w:val="bottom"/>
          </w:tcPr>
          <w:p w14:paraId="6592462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(0.65 - 0.94, &lt;.01)</w:t>
            </w:r>
          </w:p>
        </w:tc>
        <w:tc>
          <w:tcPr>
            <w:tcW w:w="0" w:type="auto"/>
            <w:tcBorders>
              <w:top w:val="nil"/>
              <w:left w:val="nil"/>
              <w:bottom w:val="nil"/>
              <w:right w:val="nil"/>
            </w:tcBorders>
            <w:shd w:val="clear" w:color="auto" w:fill="auto"/>
            <w:noWrap/>
            <w:vAlign w:val="bottom"/>
          </w:tcPr>
          <w:p w14:paraId="37993C0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(0.66 - 1.00, 0.04)</w:t>
            </w:r>
          </w:p>
        </w:tc>
      </w:tr>
      <w:tr w:rsidR="002679E5" w:rsidRPr="00C62D2F" w14:paraId="325BC28F" w14:textId="77777777" w:rsidTr="004C2265">
        <w:trPr>
          <w:trHeight w:val="260"/>
        </w:trPr>
        <w:tc>
          <w:tcPr>
            <w:tcW w:w="0" w:type="auto"/>
            <w:tcBorders>
              <w:top w:val="nil"/>
              <w:left w:val="nil"/>
              <w:bottom w:val="nil"/>
              <w:right w:val="nil"/>
            </w:tcBorders>
            <w:shd w:val="clear" w:color="auto" w:fill="auto"/>
            <w:noWrap/>
            <w:vAlign w:val="bottom"/>
          </w:tcPr>
          <w:p w14:paraId="63FA772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Louisiana</w:t>
            </w:r>
          </w:p>
        </w:tc>
        <w:tc>
          <w:tcPr>
            <w:tcW w:w="0" w:type="auto"/>
            <w:tcBorders>
              <w:top w:val="nil"/>
              <w:left w:val="nil"/>
              <w:bottom w:val="nil"/>
              <w:right w:val="nil"/>
            </w:tcBorders>
            <w:shd w:val="clear" w:color="auto" w:fill="auto"/>
            <w:noWrap/>
            <w:vAlign w:val="bottom"/>
          </w:tcPr>
          <w:p w14:paraId="1ABA12A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0.83 (0.68 - 1.02, 0.07)</w:t>
            </w:r>
          </w:p>
        </w:tc>
        <w:tc>
          <w:tcPr>
            <w:tcW w:w="0" w:type="auto"/>
            <w:tcBorders>
              <w:top w:val="nil"/>
              <w:left w:val="nil"/>
              <w:bottom w:val="nil"/>
              <w:right w:val="nil"/>
            </w:tcBorders>
            <w:shd w:val="clear" w:color="auto" w:fill="auto"/>
            <w:noWrap/>
            <w:vAlign w:val="bottom"/>
          </w:tcPr>
          <w:p w14:paraId="6F69367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(0.63 - 0.98, 0.03)</w:t>
            </w:r>
          </w:p>
        </w:tc>
      </w:tr>
      <w:tr w:rsidR="002679E5" w:rsidRPr="00C62D2F" w14:paraId="7093EB2E" w14:textId="77777777" w:rsidTr="004C2265">
        <w:trPr>
          <w:trHeight w:val="260"/>
        </w:trPr>
        <w:tc>
          <w:tcPr>
            <w:tcW w:w="0" w:type="auto"/>
            <w:tcBorders>
              <w:top w:val="nil"/>
              <w:left w:val="nil"/>
              <w:bottom w:val="nil"/>
              <w:right w:val="nil"/>
            </w:tcBorders>
            <w:shd w:val="clear" w:color="auto" w:fill="auto"/>
            <w:noWrap/>
            <w:vAlign w:val="bottom"/>
          </w:tcPr>
          <w:p w14:paraId="0543B28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Michigan</w:t>
            </w:r>
          </w:p>
        </w:tc>
        <w:tc>
          <w:tcPr>
            <w:tcW w:w="0" w:type="auto"/>
            <w:tcBorders>
              <w:top w:val="nil"/>
              <w:left w:val="nil"/>
              <w:bottom w:val="nil"/>
              <w:right w:val="nil"/>
            </w:tcBorders>
            <w:shd w:val="clear" w:color="auto" w:fill="auto"/>
            <w:noWrap/>
            <w:vAlign w:val="bottom"/>
          </w:tcPr>
          <w:p w14:paraId="1123CE7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0.71 (0.57 - 0.88, &lt;.01)</w:t>
            </w:r>
          </w:p>
        </w:tc>
        <w:tc>
          <w:tcPr>
            <w:tcW w:w="0" w:type="auto"/>
            <w:tcBorders>
              <w:top w:val="nil"/>
              <w:left w:val="nil"/>
              <w:bottom w:val="nil"/>
              <w:right w:val="nil"/>
            </w:tcBorders>
            <w:shd w:val="clear" w:color="auto" w:fill="auto"/>
            <w:noWrap/>
            <w:vAlign w:val="bottom"/>
          </w:tcPr>
          <w:p w14:paraId="25B374C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0.71 (0.52 - 0.97, 0.03)</w:t>
            </w:r>
          </w:p>
        </w:tc>
      </w:tr>
      <w:tr w:rsidR="002679E5" w:rsidRPr="00C62D2F" w14:paraId="0E17E66E" w14:textId="77777777" w:rsidTr="004C2265">
        <w:trPr>
          <w:trHeight w:val="260"/>
        </w:trPr>
        <w:tc>
          <w:tcPr>
            <w:tcW w:w="0" w:type="auto"/>
            <w:tcBorders>
              <w:top w:val="nil"/>
              <w:left w:val="nil"/>
              <w:bottom w:val="nil"/>
              <w:right w:val="nil"/>
            </w:tcBorders>
            <w:shd w:val="clear" w:color="auto" w:fill="auto"/>
            <w:noWrap/>
            <w:vAlign w:val="bottom"/>
          </w:tcPr>
          <w:p w14:paraId="75B22B5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Jersey</w:t>
            </w:r>
          </w:p>
        </w:tc>
        <w:tc>
          <w:tcPr>
            <w:tcW w:w="0" w:type="auto"/>
            <w:tcBorders>
              <w:top w:val="nil"/>
              <w:left w:val="nil"/>
              <w:bottom w:val="nil"/>
              <w:right w:val="nil"/>
            </w:tcBorders>
            <w:shd w:val="clear" w:color="auto" w:fill="auto"/>
            <w:noWrap/>
            <w:vAlign w:val="bottom"/>
          </w:tcPr>
          <w:p w14:paraId="4F35642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(0.61 - 0.86, &lt;.01)</w:t>
            </w:r>
          </w:p>
        </w:tc>
        <w:tc>
          <w:tcPr>
            <w:tcW w:w="0" w:type="auto"/>
            <w:tcBorders>
              <w:top w:val="nil"/>
              <w:left w:val="nil"/>
              <w:bottom w:val="nil"/>
              <w:right w:val="nil"/>
            </w:tcBorders>
            <w:shd w:val="clear" w:color="auto" w:fill="auto"/>
            <w:noWrap/>
            <w:vAlign w:val="bottom"/>
          </w:tcPr>
          <w:p w14:paraId="4E50D5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0.68 (0.56 - 0.83, &lt;.01)</w:t>
            </w:r>
          </w:p>
        </w:tc>
      </w:tr>
      <w:tr w:rsidR="002679E5" w:rsidRPr="00C62D2F" w14:paraId="0AEA69E3" w14:textId="77777777" w:rsidTr="004C2265">
        <w:trPr>
          <w:trHeight w:val="260"/>
        </w:trPr>
        <w:tc>
          <w:tcPr>
            <w:tcW w:w="0" w:type="auto"/>
            <w:tcBorders>
              <w:top w:val="nil"/>
              <w:left w:val="nil"/>
              <w:bottom w:val="nil"/>
              <w:right w:val="nil"/>
            </w:tcBorders>
            <w:shd w:val="clear" w:color="auto" w:fill="auto"/>
            <w:noWrap/>
            <w:vAlign w:val="bottom"/>
          </w:tcPr>
          <w:p w14:paraId="45EFAFC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Mexico</w:t>
            </w:r>
          </w:p>
        </w:tc>
        <w:tc>
          <w:tcPr>
            <w:tcW w:w="0" w:type="auto"/>
            <w:tcBorders>
              <w:top w:val="nil"/>
              <w:left w:val="nil"/>
              <w:bottom w:val="nil"/>
              <w:right w:val="nil"/>
            </w:tcBorders>
            <w:shd w:val="clear" w:color="auto" w:fill="auto"/>
            <w:noWrap/>
            <w:vAlign w:val="bottom"/>
          </w:tcPr>
          <w:p w14:paraId="17381AE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(0.59 - 1.31, 0.52)</w:t>
            </w:r>
          </w:p>
        </w:tc>
        <w:tc>
          <w:tcPr>
            <w:tcW w:w="0" w:type="auto"/>
            <w:tcBorders>
              <w:top w:val="nil"/>
              <w:left w:val="nil"/>
              <w:bottom w:val="nil"/>
              <w:right w:val="nil"/>
            </w:tcBorders>
            <w:shd w:val="clear" w:color="auto" w:fill="auto"/>
            <w:noWrap/>
            <w:vAlign w:val="bottom"/>
          </w:tcPr>
          <w:p w14:paraId="5E6CB1B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0.79 (0.53 - 1.19, 0.27)</w:t>
            </w:r>
          </w:p>
        </w:tc>
      </w:tr>
      <w:tr w:rsidR="002679E5" w:rsidRPr="00C62D2F" w14:paraId="5CEB5796" w14:textId="77777777" w:rsidTr="004C2265">
        <w:trPr>
          <w:trHeight w:val="260"/>
        </w:trPr>
        <w:tc>
          <w:tcPr>
            <w:tcW w:w="0" w:type="auto"/>
            <w:tcBorders>
              <w:top w:val="nil"/>
              <w:left w:val="nil"/>
              <w:bottom w:val="nil"/>
              <w:right w:val="nil"/>
            </w:tcBorders>
            <w:shd w:val="clear" w:color="auto" w:fill="auto"/>
            <w:noWrap/>
            <w:vAlign w:val="bottom"/>
          </w:tcPr>
          <w:p w14:paraId="5DECE9F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Utah</w:t>
            </w:r>
          </w:p>
        </w:tc>
        <w:tc>
          <w:tcPr>
            <w:tcW w:w="0" w:type="auto"/>
            <w:tcBorders>
              <w:top w:val="nil"/>
              <w:left w:val="nil"/>
              <w:bottom w:val="nil"/>
              <w:right w:val="nil"/>
            </w:tcBorders>
            <w:shd w:val="clear" w:color="auto" w:fill="auto"/>
            <w:noWrap/>
            <w:vAlign w:val="bottom"/>
          </w:tcPr>
          <w:p w14:paraId="64D904B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(0.48 - 1.46, 0.54)</w:t>
            </w:r>
          </w:p>
        </w:tc>
        <w:tc>
          <w:tcPr>
            <w:tcW w:w="0" w:type="auto"/>
            <w:tcBorders>
              <w:top w:val="nil"/>
              <w:left w:val="nil"/>
              <w:bottom w:val="nil"/>
              <w:right w:val="nil"/>
            </w:tcBorders>
            <w:shd w:val="clear" w:color="auto" w:fill="auto"/>
            <w:noWrap/>
            <w:vAlign w:val="bottom"/>
          </w:tcPr>
          <w:p w14:paraId="7496EC1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(0.41 - 1.27, 0.26)</w:t>
            </w:r>
          </w:p>
        </w:tc>
      </w:tr>
      <w:tr w:rsidR="002679E5" w:rsidRPr="00C62D2F" w14:paraId="434CD533" w14:textId="77777777" w:rsidTr="004C2265">
        <w:trPr>
          <w:trHeight w:val="260"/>
        </w:trPr>
        <w:tc>
          <w:tcPr>
            <w:tcW w:w="0" w:type="auto"/>
            <w:tcBorders>
              <w:top w:val="nil"/>
              <w:left w:val="nil"/>
              <w:bottom w:val="nil"/>
              <w:right w:val="nil"/>
            </w:tcBorders>
            <w:shd w:val="clear" w:color="auto" w:fill="auto"/>
            <w:noWrap/>
            <w:vAlign w:val="bottom"/>
          </w:tcPr>
          <w:p w14:paraId="4B8C08C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Washington</w:t>
            </w:r>
          </w:p>
        </w:tc>
        <w:tc>
          <w:tcPr>
            <w:tcW w:w="0" w:type="auto"/>
            <w:tcBorders>
              <w:top w:val="nil"/>
              <w:left w:val="nil"/>
              <w:bottom w:val="nil"/>
              <w:right w:val="nil"/>
            </w:tcBorders>
            <w:shd w:val="clear" w:color="auto" w:fill="auto"/>
            <w:noWrap/>
            <w:vAlign w:val="bottom"/>
          </w:tcPr>
          <w:p w14:paraId="563AB59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1.01 (0.81 - 1.25, 0.94)</w:t>
            </w:r>
          </w:p>
        </w:tc>
        <w:tc>
          <w:tcPr>
            <w:tcW w:w="0" w:type="auto"/>
            <w:tcBorders>
              <w:top w:val="nil"/>
              <w:left w:val="nil"/>
              <w:bottom w:val="nil"/>
              <w:right w:val="nil"/>
            </w:tcBorders>
            <w:shd w:val="clear" w:color="auto" w:fill="auto"/>
            <w:noWrap/>
            <w:vAlign w:val="bottom"/>
          </w:tcPr>
          <w:p w14:paraId="2554DA7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1.01 (0.78 - 1.30, 0.93)</w:t>
            </w:r>
          </w:p>
        </w:tc>
      </w:tr>
      <w:tr w:rsidR="002679E5" w:rsidRPr="00C62D2F" w14:paraId="339D740D" w14:textId="77777777" w:rsidTr="004C2265">
        <w:trPr>
          <w:trHeight w:val="260"/>
        </w:trPr>
        <w:tc>
          <w:tcPr>
            <w:tcW w:w="0" w:type="auto"/>
            <w:tcBorders>
              <w:top w:val="nil"/>
              <w:left w:val="nil"/>
              <w:bottom w:val="nil"/>
              <w:right w:val="nil"/>
            </w:tcBorders>
            <w:shd w:val="clear" w:color="auto" w:fill="auto"/>
            <w:noWrap/>
            <w:vAlign w:val="bottom"/>
          </w:tcPr>
          <w:p w14:paraId="759BEF8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Year of Diagnosis</w:t>
            </w:r>
          </w:p>
        </w:tc>
        <w:tc>
          <w:tcPr>
            <w:tcW w:w="0" w:type="auto"/>
            <w:tcBorders>
              <w:top w:val="nil"/>
              <w:left w:val="nil"/>
              <w:bottom w:val="nil"/>
              <w:right w:val="nil"/>
            </w:tcBorders>
            <w:shd w:val="clear" w:color="auto" w:fill="auto"/>
            <w:noWrap/>
            <w:vAlign w:val="bottom"/>
          </w:tcPr>
          <w:p w14:paraId="7A41CEE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9AAAC3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34EC6B0" w14:textId="77777777" w:rsidTr="004C2265">
        <w:trPr>
          <w:trHeight w:val="260"/>
        </w:trPr>
        <w:tc>
          <w:tcPr>
            <w:tcW w:w="0" w:type="auto"/>
            <w:tcBorders>
              <w:top w:val="nil"/>
              <w:left w:val="nil"/>
              <w:bottom w:val="nil"/>
              <w:right w:val="nil"/>
            </w:tcBorders>
            <w:shd w:val="clear" w:color="auto" w:fill="auto"/>
            <w:noWrap/>
            <w:vAlign w:val="bottom"/>
          </w:tcPr>
          <w:p w14:paraId="3A79E7C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2006</w:t>
            </w:r>
          </w:p>
        </w:tc>
        <w:tc>
          <w:tcPr>
            <w:tcW w:w="0" w:type="auto"/>
            <w:tcBorders>
              <w:top w:val="nil"/>
              <w:left w:val="nil"/>
              <w:bottom w:val="nil"/>
              <w:right w:val="nil"/>
            </w:tcBorders>
            <w:shd w:val="clear" w:color="auto" w:fill="auto"/>
            <w:noWrap/>
            <w:vAlign w:val="bottom"/>
          </w:tcPr>
          <w:p w14:paraId="71BE451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B6E58B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1035137" w14:textId="77777777" w:rsidTr="004C2265">
        <w:trPr>
          <w:trHeight w:val="260"/>
        </w:trPr>
        <w:tc>
          <w:tcPr>
            <w:tcW w:w="0" w:type="auto"/>
            <w:tcBorders>
              <w:top w:val="nil"/>
              <w:left w:val="nil"/>
              <w:bottom w:val="nil"/>
              <w:right w:val="nil"/>
            </w:tcBorders>
            <w:shd w:val="clear" w:color="auto" w:fill="auto"/>
            <w:noWrap/>
            <w:vAlign w:val="bottom"/>
          </w:tcPr>
          <w:p w14:paraId="4029361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2007</w:t>
            </w:r>
          </w:p>
        </w:tc>
        <w:tc>
          <w:tcPr>
            <w:tcW w:w="0" w:type="auto"/>
            <w:tcBorders>
              <w:top w:val="nil"/>
              <w:left w:val="nil"/>
              <w:bottom w:val="nil"/>
              <w:right w:val="nil"/>
            </w:tcBorders>
            <w:shd w:val="clear" w:color="auto" w:fill="auto"/>
            <w:noWrap/>
            <w:vAlign w:val="bottom"/>
          </w:tcPr>
          <w:p w14:paraId="080CD64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(0.90 - 1.26, 0.45)</w:t>
            </w:r>
          </w:p>
        </w:tc>
        <w:tc>
          <w:tcPr>
            <w:tcW w:w="0" w:type="auto"/>
            <w:tcBorders>
              <w:top w:val="nil"/>
              <w:left w:val="nil"/>
              <w:bottom w:val="nil"/>
              <w:right w:val="nil"/>
            </w:tcBorders>
            <w:shd w:val="clear" w:color="auto" w:fill="auto"/>
            <w:noWrap/>
            <w:vAlign w:val="bottom"/>
          </w:tcPr>
          <w:p w14:paraId="6F84B43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7152E40" w14:textId="77777777" w:rsidTr="004C2265">
        <w:trPr>
          <w:trHeight w:val="260"/>
        </w:trPr>
        <w:tc>
          <w:tcPr>
            <w:tcW w:w="0" w:type="auto"/>
            <w:tcBorders>
              <w:top w:val="nil"/>
              <w:left w:val="nil"/>
              <w:bottom w:val="nil"/>
              <w:right w:val="nil"/>
            </w:tcBorders>
            <w:shd w:val="clear" w:color="auto" w:fill="auto"/>
            <w:noWrap/>
            <w:vAlign w:val="bottom"/>
          </w:tcPr>
          <w:p w14:paraId="074F88B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2008</w:t>
            </w:r>
          </w:p>
        </w:tc>
        <w:tc>
          <w:tcPr>
            <w:tcW w:w="0" w:type="auto"/>
            <w:tcBorders>
              <w:top w:val="nil"/>
              <w:left w:val="nil"/>
              <w:bottom w:val="nil"/>
              <w:right w:val="nil"/>
            </w:tcBorders>
            <w:shd w:val="clear" w:color="auto" w:fill="auto"/>
            <w:noWrap/>
            <w:vAlign w:val="bottom"/>
          </w:tcPr>
          <w:p w14:paraId="113CB73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(0.77 - 1.09, 0.31)</w:t>
            </w:r>
          </w:p>
        </w:tc>
        <w:tc>
          <w:tcPr>
            <w:tcW w:w="0" w:type="auto"/>
            <w:tcBorders>
              <w:top w:val="nil"/>
              <w:left w:val="nil"/>
              <w:bottom w:val="nil"/>
              <w:right w:val="nil"/>
            </w:tcBorders>
            <w:shd w:val="clear" w:color="auto" w:fill="auto"/>
            <w:noWrap/>
            <w:vAlign w:val="bottom"/>
          </w:tcPr>
          <w:p w14:paraId="614E621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7A200A2" w14:textId="77777777" w:rsidTr="004C2265">
        <w:trPr>
          <w:trHeight w:val="260"/>
        </w:trPr>
        <w:tc>
          <w:tcPr>
            <w:tcW w:w="0" w:type="auto"/>
            <w:tcBorders>
              <w:top w:val="nil"/>
              <w:left w:val="nil"/>
              <w:bottom w:val="nil"/>
              <w:right w:val="nil"/>
            </w:tcBorders>
            <w:shd w:val="clear" w:color="auto" w:fill="auto"/>
            <w:noWrap/>
            <w:vAlign w:val="bottom"/>
          </w:tcPr>
          <w:p w14:paraId="229BFB5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2009</w:t>
            </w:r>
          </w:p>
        </w:tc>
        <w:tc>
          <w:tcPr>
            <w:tcW w:w="0" w:type="auto"/>
            <w:tcBorders>
              <w:top w:val="nil"/>
              <w:left w:val="nil"/>
              <w:bottom w:val="nil"/>
              <w:right w:val="nil"/>
            </w:tcBorders>
            <w:shd w:val="clear" w:color="auto" w:fill="auto"/>
            <w:noWrap/>
            <w:vAlign w:val="bottom"/>
          </w:tcPr>
          <w:p w14:paraId="5505BA8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(0.92 - 1.30, 0.29)</w:t>
            </w:r>
          </w:p>
        </w:tc>
        <w:tc>
          <w:tcPr>
            <w:tcW w:w="0" w:type="auto"/>
            <w:tcBorders>
              <w:top w:val="nil"/>
              <w:left w:val="nil"/>
              <w:bottom w:val="nil"/>
              <w:right w:val="nil"/>
            </w:tcBorders>
            <w:shd w:val="clear" w:color="auto" w:fill="auto"/>
            <w:noWrap/>
            <w:vAlign w:val="bottom"/>
          </w:tcPr>
          <w:p w14:paraId="57D2A8C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F8D0033" w14:textId="77777777" w:rsidTr="004C2265">
        <w:trPr>
          <w:trHeight w:val="260"/>
        </w:trPr>
        <w:tc>
          <w:tcPr>
            <w:tcW w:w="0" w:type="auto"/>
            <w:tcBorders>
              <w:top w:val="nil"/>
              <w:left w:val="nil"/>
              <w:bottom w:val="nil"/>
              <w:right w:val="nil"/>
            </w:tcBorders>
            <w:shd w:val="clear" w:color="auto" w:fill="auto"/>
            <w:noWrap/>
            <w:vAlign w:val="bottom"/>
          </w:tcPr>
          <w:p w14:paraId="2CFF29F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2010</w:t>
            </w:r>
          </w:p>
        </w:tc>
        <w:tc>
          <w:tcPr>
            <w:tcW w:w="0" w:type="auto"/>
            <w:tcBorders>
              <w:top w:val="nil"/>
              <w:left w:val="nil"/>
              <w:bottom w:val="nil"/>
              <w:right w:val="nil"/>
            </w:tcBorders>
            <w:shd w:val="clear" w:color="auto" w:fill="auto"/>
            <w:noWrap/>
            <w:vAlign w:val="bottom"/>
          </w:tcPr>
          <w:p w14:paraId="53FA67E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(0.87 - 1.23, 0.71)</w:t>
            </w:r>
          </w:p>
        </w:tc>
        <w:tc>
          <w:tcPr>
            <w:tcW w:w="0" w:type="auto"/>
            <w:tcBorders>
              <w:top w:val="nil"/>
              <w:left w:val="nil"/>
              <w:bottom w:val="nil"/>
              <w:right w:val="nil"/>
            </w:tcBorders>
            <w:shd w:val="clear" w:color="auto" w:fill="auto"/>
            <w:noWrap/>
            <w:vAlign w:val="bottom"/>
          </w:tcPr>
          <w:p w14:paraId="48722F4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30C3D64" w14:textId="77777777" w:rsidTr="004C2265">
        <w:trPr>
          <w:trHeight w:val="260"/>
        </w:trPr>
        <w:tc>
          <w:tcPr>
            <w:tcW w:w="0" w:type="auto"/>
            <w:tcBorders>
              <w:top w:val="nil"/>
              <w:left w:val="nil"/>
              <w:bottom w:val="nil"/>
              <w:right w:val="nil"/>
            </w:tcBorders>
            <w:shd w:val="clear" w:color="auto" w:fill="auto"/>
            <w:noWrap/>
            <w:vAlign w:val="bottom"/>
          </w:tcPr>
          <w:p w14:paraId="3F4D87F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2011</w:t>
            </w:r>
          </w:p>
        </w:tc>
        <w:tc>
          <w:tcPr>
            <w:tcW w:w="0" w:type="auto"/>
            <w:tcBorders>
              <w:top w:val="nil"/>
              <w:left w:val="nil"/>
              <w:bottom w:val="nil"/>
              <w:right w:val="nil"/>
            </w:tcBorders>
            <w:shd w:val="clear" w:color="auto" w:fill="auto"/>
            <w:noWrap/>
            <w:vAlign w:val="bottom"/>
          </w:tcPr>
          <w:p w14:paraId="1C659D4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(0.88 - 1.26, 0.57)</w:t>
            </w:r>
          </w:p>
        </w:tc>
        <w:tc>
          <w:tcPr>
            <w:tcW w:w="0" w:type="auto"/>
            <w:tcBorders>
              <w:top w:val="nil"/>
              <w:left w:val="nil"/>
              <w:bottom w:val="nil"/>
              <w:right w:val="nil"/>
            </w:tcBorders>
            <w:shd w:val="clear" w:color="auto" w:fill="auto"/>
            <w:noWrap/>
            <w:vAlign w:val="bottom"/>
          </w:tcPr>
          <w:p w14:paraId="014F1CB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2364C8C" w14:textId="77777777" w:rsidTr="004C2265">
        <w:trPr>
          <w:trHeight w:val="260"/>
        </w:trPr>
        <w:tc>
          <w:tcPr>
            <w:tcW w:w="0" w:type="auto"/>
            <w:tcBorders>
              <w:top w:val="nil"/>
              <w:left w:val="nil"/>
              <w:bottom w:val="nil"/>
              <w:right w:val="nil"/>
            </w:tcBorders>
            <w:shd w:val="clear" w:color="auto" w:fill="auto"/>
            <w:noWrap/>
            <w:vAlign w:val="bottom"/>
          </w:tcPr>
          <w:p w14:paraId="179BFAA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IMRT</w:t>
            </w:r>
          </w:p>
        </w:tc>
        <w:tc>
          <w:tcPr>
            <w:tcW w:w="0" w:type="auto"/>
            <w:tcBorders>
              <w:top w:val="nil"/>
              <w:left w:val="nil"/>
              <w:bottom w:val="nil"/>
              <w:right w:val="nil"/>
            </w:tcBorders>
            <w:shd w:val="clear" w:color="auto" w:fill="auto"/>
            <w:noWrap/>
            <w:vAlign w:val="bottom"/>
          </w:tcPr>
          <w:p w14:paraId="55EC798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BFE9F6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1010161" w14:textId="77777777" w:rsidTr="004C2265">
        <w:trPr>
          <w:trHeight w:val="260"/>
        </w:trPr>
        <w:tc>
          <w:tcPr>
            <w:tcW w:w="0" w:type="auto"/>
            <w:tcBorders>
              <w:top w:val="nil"/>
              <w:left w:val="nil"/>
              <w:bottom w:val="nil"/>
              <w:right w:val="nil"/>
            </w:tcBorders>
            <w:shd w:val="clear" w:color="auto" w:fill="auto"/>
            <w:noWrap/>
            <w:vAlign w:val="bottom"/>
          </w:tcPr>
          <w:p w14:paraId="182362C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2090ACC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94040C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FBC0564" w14:textId="77777777" w:rsidTr="004C2265">
        <w:trPr>
          <w:trHeight w:val="260"/>
        </w:trPr>
        <w:tc>
          <w:tcPr>
            <w:tcW w:w="0" w:type="auto"/>
            <w:tcBorders>
              <w:top w:val="nil"/>
              <w:left w:val="nil"/>
              <w:bottom w:val="nil"/>
              <w:right w:val="nil"/>
            </w:tcBorders>
            <w:shd w:val="clear" w:color="auto" w:fill="auto"/>
            <w:noWrap/>
            <w:vAlign w:val="bottom"/>
          </w:tcPr>
          <w:p w14:paraId="7E9EDB3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2F4C221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1.22 (1.08 - 1.37, &lt;.01)</w:t>
            </w:r>
          </w:p>
        </w:tc>
        <w:tc>
          <w:tcPr>
            <w:tcW w:w="0" w:type="auto"/>
            <w:tcBorders>
              <w:top w:val="nil"/>
              <w:left w:val="nil"/>
              <w:bottom w:val="nil"/>
              <w:right w:val="nil"/>
            </w:tcBorders>
            <w:shd w:val="clear" w:color="auto" w:fill="auto"/>
            <w:noWrap/>
            <w:vAlign w:val="bottom"/>
          </w:tcPr>
          <w:p w14:paraId="16C5DD0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1.18 (1.03 - 1.35, 0.01)</w:t>
            </w:r>
          </w:p>
        </w:tc>
      </w:tr>
      <w:tr w:rsidR="002679E5" w:rsidRPr="00743312" w14:paraId="1C66A136" w14:textId="77777777" w:rsidTr="004C2265">
        <w:trPr>
          <w:trHeight w:val="260"/>
        </w:trPr>
        <w:tc>
          <w:tcPr>
            <w:tcW w:w="0" w:type="auto"/>
            <w:gridSpan w:val="3"/>
            <w:tcBorders>
              <w:top w:val="single" w:sz="4" w:space="0" w:color="auto"/>
              <w:left w:val="nil"/>
              <w:right w:val="nil"/>
            </w:tcBorders>
            <w:shd w:val="clear" w:color="auto" w:fill="auto"/>
            <w:noWrap/>
            <w:vAlign w:val="center"/>
          </w:tcPr>
          <w:p w14:paraId="2B27B69B" w14:textId="3960E89D" w:rsidR="002679E5" w:rsidRPr="001539E4" w:rsidRDefault="006233FB" w:rsidP="004C2265">
            <w:pPr>
              <w:spacing w:after="0" w:line="240" w:lineRule="auto"/>
              <w:rPr>
                <w:rFonts w:ascii="Arial" w:hAnsi="Arial" w:cs="Arial"/>
                <w:color w:val="000000"/>
                <w:sz w:val="20"/>
                <w:szCs w:val="20"/>
              </w:rPr>
            </w:pPr>
            <w:r>
              <w:rPr>
                <w:rFonts w:ascii="Arial" w:hAnsi="Arial" w:cs="Arial"/>
                <w:color w:val="000000"/>
                <w:sz w:val="20"/>
                <w:szCs w:val="20"/>
                <w:vertAlign w:val="superscript"/>
              </w:rPr>
              <w:t>X</w:t>
            </w:r>
            <w:r w:rsidR="002679E5">
              <w:rPr>
                <w:rFonts w:ascii="Arial" w:hAnsi="Arial" w:cs="Arial"/>
                <w:color w:val="000000"/>
                <w:sz w:val="20"/>
                <w:szCs w:val="20"/>
              </w:rPr>
              <w:t xml:space="preserve"> Multivariate</w:t>
            </w:r>
            <w:r w:rsidR="002679E5" w:rsidRPr="001539E4">
              <w:rPr>
                <w:rFonts w:ascii="Arial" w:hAnsi="Arial" w:cs="Arial"/>
                <w:color w:val="000000"/>
                <w:sz w:val="20"/>
                <w:szCs w:val="20"/>
              </w:rPr>
              <w:t xml:space="preserve"> Cox regressions were performed using stepwise forward and backwards elimination with threshold values of p ≤ 0.20 and p ≤ 0.05, respectively.</w:t>
            </w:r>
          </w:p>
          <w:p w14:paraId="2D9513A7" w14:textId="77777777" w:rsidR="002679E5"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 Covariate auto-excluded from model</w:t>
            </w:r>
            <w:r>
              <w:rPr>
                <w:rFonts w:ascii="Arial" w:hAnsi="Arial" w:cs="Arial"/>
                <w:color w:val="000000"/>
                <w:sz w:val="20"/>
                <w:szCs w:val="20"/>
              </w:rPr>
              <w:t xml:space="preserve"> during forward or backward selection.</w:t>
            </w:r>
          </w:p>
          <w:p w14:paraId="4B1FC21D" w14:textId="77777777" w:rsidR="002679E5" w:rsidRPr="008814E1"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Abbrev: HR, hazard ratio. CI, confidence interval</w:t>
            </w:r>
            <w:r>
              <w:rPr>
                <w:rFonts w:ascii="Arial" w:hAnsi="Arial" w:cs="Arial"/>
                <w:color w:val="000000"/>
                <w:sz w:val="20"/>
                <w:szCs w:val="20"/>
              </w:rPr>
              <w:t>.</w:t>
            </w:r>
          </w:p>
        </w:tc>
      </w:tr>
    </w:tbl>
    <w:p w14:paraId="284363D1" w14:textId="77777777" w:rsidR="002679E5" w:rsidRPr="00743312" w:rsidRDefault="002679E5" w:rsidP="002679E5">
      <w:pPr>
        <w:spacing w:after="0" w:line="240" w:lineRule="auto"/>
        <w:rPr>
          <w:rFonts w:ascii="Arial" w:hAnsi="Arial" w:cs="Arial"/>
          <w:sz w:val="20"/>
          <w:szCs w:val="20"/>
        </w:rPr>
      </w:pPr>
    </w:p>
    <w:p w14:paraId="3C59228A" w14:textId="77777777" w:rsidR="002679E5" w:rsidRPr="00743312" w:rsidRDefault="002679E5" w:rsidP="002679E5">
      <w:pPr>
        <w:spacing w:after="0" w:line="240" w:lineRule="auto"/>
        <w:rPr>
          <w:rFonts w:ascii="Arial" w:hAnsi="Arial" w:cs="Arial"/>
          <w:sz w:val="20"/>
          <w:szCs w:val="20"/>
        </w:rPr>
      </w:pPr>
    </w:p>
    <w:p w14:paraId="428EEB43" w14:textId="77777777" w:rsidR="002679E5" w:rsidRPr="00743312" w:rsidRDefault="002679E5" w:rsidP="002679E5">
      <w:pPr>
        <w:spacing w:after="0" w:line="240" w:lineRule="auto"/>
        <w:rPr>
          <w:rFonts w:ascii="Arial" w:hAnsi="Arial" w:cs="Arial"/>
          <w:sz w:val="20"/>
          <w:szCs w:val="20"/>
        </w:rPr>
      </w:pPr>
    </w:p>
    <w:p w14:paraId="7FE44F17" w14:textId="77777777" w:rsidR="002679E5" w:rsidRDefault="002679E5" w:rsidP="002679E5">
      <w:pPr>
        <w:spacing w:after="0" w:line="240" w:lineRule="auto"/>
        <w:rPr>
          <w:rFonts w:ascii="Arial" w:hAnsi="Arial" w:cs="Arial"/>
          <w:b/>
          <w:color w:val="000000"/>
        </w:rPr>
        <w:sectPr w:rsidR="002679E5" w:rsidSect="0026168D">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4194"/>
        <w:gridCol w:w="3411"/>
        <w:gridCol w:w="3411"/>
      </w:tblGrid>
      <w:tr w:rsidR="002679E5" w:rsidRPr="00743312" w14:paraId="48B406AE" w14:textId="77777777" w:rsidTr="004C2265">
        <w:trPr>
          <w:trHeight w:val="260"/>
        </w:trPr>
        <w:tc>
          <w:tcPr>
            <w:tcW w:w="0" w:type="auto"/>
            <w:gridSpan w:val="3"/>
            <w:tcBorders>
              <w:left w:val="nil"/>
              <w:bottom w:val="single" w:sz="4" w:space="0" w:color="auto"/>
              <w:right w:val="nil"/>
            </w:tcBorders>
            <w:shd w:val="clear" w:color="auto" w:fill="auto"/>
            <w:noWrap/>
            <w:vAlign w:val="center"/>
          </w:tcPr>
          <w:p w14:paraId="74BB18D1" w14:textId="0B518A17" w:rsidR="002679E5" w:rsidRPr="00743312" w:rsidRDefault="002679E5" w:rsidP="004C2265">
            <w:pPr>
              <w:spacing w:after="0" w:line="240" w:lineRule="auto"/>
              <w:rPr>
                <w:rFonts w:ascii="Arial" w:eastAsia="Times New Roman" w:hAnsi="Arial" w:cs="Arial"/>
                <w:sz w:val="20"/>
                <w:szCs w:val="20"/>
              </w:rPr>
            </w:pPr>
            <w:r w:rsidRPr="00B807A2">
              <w:rPr>
                <w:rFonts w:ascii="Arial" w:hAnsi="Arial" w:cs="Arial"/>
                <w:b/>
                <w:color w:val="000000"/>
              </w:rPr>
              <w:lastRenderedPageBreak/>
              <w:t xml:space="preserve">Supplementary Table </w:t>
            </w:r>
            <w:r w:rsidR="0073302D">
              <w:rPr>
                <w:rFonts w:ascii="Arial" w:hAnsi="Arial" w:cs="Arial"/>
                <w:b/>
                <w:color w:val="000000"/>
              </w:rPr>
              <w:t>T10</w:t>
            </w:r>
            <w:r w:rsidRPr="00B807A2">
              <w:rPr>
                <w:rFonts w:ascii="Arial" w:hAnsi="Arial" w:cs="Arial"/>
                <w:color w:val="000000"/>
              </w:rPr>
              <w:t>. Multivariate proportional hazards regression for</w:t>
            </w:r>
            <w:r>
              <w:rPr>
                <w:rFonts w:ascii="Arial" w:hAnsi="Arial" w:cs="Arial"/>
                <w:color w:val="000000"/>
              </w:rPr>
              <w:t xml:space="preserve"> feeding tube placement (based on procedural codes).</w:t>
            </w:r>
            <w:r w:rsidR="006233FB">
              <w:rPr>
                <w:rFonts w:ascii="Arial" w:hAnsi="Arial" w:cs="Arial"/>
                <w:color w:val="000000"/>
                <w:vertAlign w:val="superscript"/>
              </w:rPr>
              <w:t>X</w:t>
            </w:r>
          </w:p>
        </w:tc>
      </w:tr>
      <w:tr w:rsidR="002679E5" w:rsidRPr="00743312" w14:paraId="47739145" w14:textId="77777777" w:rsidTr="004C2265">
        <w:trPr>
          <w:trHeight w:val="260"/>
        </w:trPr>
        <w:tc>
          <w:tcPr>
            <w:tcW w:w="0" w:type="auto"/>
            <w:tcBorders>
              <w:top w:val="single" w:sz="4" w:space="0" w:color="auto"/>
              <w:left w:val="nil"/>
              <w:bottom w:val="single" w:sz="4" w:space="0" w:color="auto"/>
              <w:right w:val="nil"/>
            </w:tcBorders>
            <w:shd w:val="clear" w:color="auto" w:fill="auto"/>
            <w:noWrap/>
            <w:vAlign w:val="center"/>
            <w:hideMark/>
          </w:tcPr>
          <w:p w14:paraId="3D712BAF" w14:textId="77777777" w:rsidR="002679E5" w:rsidRPr="00743312" w:rsidRDefault="002679E5" w:rsidP="004C2265">
            <w:pPr>
              <w:spacing w:after="0" w:line="240" w:lineRule="auto"/>
              <w:rPr>
                <w:rFonts w:ascii="Arial" w:eastAsia="Times New Roman" w:hAnsi="Arial" w:cs="Arial"/>
                <w:sz w:val="20"/>
                <w:szCs w:val="20"/>
              </w:rPr>
            </w:pPr>
            <w:r w:rsidRPr="00743312">
              <w:rPr>
                <w:rFonts w:ascii="Arial" w:eastAsia="Times New Roman" w:hAnsi="Arial" w:cs="Arial"/>
                <w:sz w:val="20"/>
                <w:szCs w:val="20"/>
              </w:rPr>
              <w:t>Parameter</w:t>
            </w:r>
          </w:p>
        </w:tc>
        <w:tc>
          <w:tcPr>
            <w:tcW w:w="0" w:type="auto"/>
            <w:tcBorders>
              <w:top w:val="single" w:sz="4" w:space="0" w:color="auto"/>
              <w:left w:val="nil"/>
              <w:bottom w:val="single" w:sz="4" w:space="0" w:color="auto"/>
              <w:right w:val="nil"/>
            </w:tcBorders>
            <w:shd w:val="clear" w:color="auto" w:fill="auto"/>
            <w:noWrap/>
            <w:vAlign w:val="center"/>
            <w:hideMark/>
          </w:tcPr>
          <w:p w14:paraId="39A5B6AF"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Univariate</w:t>
            </w:r>
          </w:p>
          <w:p w14:paraId="255E36CF"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c>
          <w:tcPr>
            <w:tcW w:w="0" w:type="auto"/>
            <w:tcBorders>
              <w:top w:val="single" w:sz="4" w:space="0" w:color="auto"/>
              <w:left w:val="nil"/>
              <w:bottom w:val="single" w:sz="4" w:space="0" w:color="auto"/>
              <w:right w:val="nil"/>
            </w:tcBorders>
            <w:shd w:val="clear" w:color="auto" w:fill="auto"/>
            <w:noWrap/>
            <w:vAlign w:val="center"/>
            <w:hideMark/>
          </w:tcPr>
          <w:p w14:paraId="2A6977DF"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Multivariate</w:t>
            </w:r>
          </w:p>
          <w:p w14:paraId="2B28633B"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r>
      <w:tr w:rsidR="002679E5" w:rsidRPr="00C62D2F" w14:paraId="475293A4" w14:textId="77777777" w:rsidTr="004C2265">
        <w:trPr>
          <w:trHeight w:val="260"/>
        </w:trPr>
        <w:tc>
          <w:tcPr>
            <w:tcW w:w="0" w:type="auto"/>
            <w:tcBorders>
              <w:top w:val="nil"/>
              <w:left w:val="nil"/>
              <w:bottom w:val="nil"/>
              <w:right w:val="nil"/>
            </w:tcBorders>
            <w:shd w:val="clear" w:color="auto" w:fill="auto"/>
            <w:noWrap/>
            <w:vAlign w:val="bottom"/>
          </w:tcPr>
          <w:p w14:paraId="3798DEC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Daily IGRT</w:t>
            </w:r>
          </w:p>
        </w:tc>
        <w:tc>
          <w:tcPr>
            <w:tcW w:w="0" w:type="auto"/>
            <w:tcBorders>
              <w:top w:val="nil"/>
              <w:left w:val="nil"/>
              <w:bottom w:val="nil"/>
              <w:right w:val="nil"/>
            </w:tcBorders>
            <w:shd w:val="clear" w:color="auto" w:fill="auto"/>
            <w:noWrap/>
            <w:vAlign w:val="bottom"/>
          </w:tcPr>
          <w:p w14:paraId="7EA85D6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C1406B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D51EBE2" w14:textId="77777777" w:rsidTr="004C2265">
        <w:trPr>
          <w:trHeight w:val="260"/>
        </w:trPr>
        <w:tc>
          <w:tcPr>
            <w:tcW w:w="0" w:type="auto"/>
            <w:tcBorders>
              <w:top w:val="nil"/>
              <w:left w:val="nil"/>
              <w:bottom w:val="nil"/>
              <w:right w:val="nil"/>
            </w:tcBorders>
            <w:shd w:val="clear" w:color="auto" w:fill="auto"/>
            <w:noWrap/>
            <w:vAlign w:val="bottom"/>
          </w:tcPr>
          <w:p w14:paraId="45F6C96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2799518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FDA85F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13C537E" w14:textId="77777777" w:rsidTr="004C2265">
        <w:trPr>
          <w:trHeight w:val="260"/>
        </w:trPr>
        <w:tc>
          <w:tcPr>
            <w:tcW w:w="0" w:type="auto"/>
            <w:tcBorders>
              <w:top w:val="nil"/>
              <w:left w:val="nil"/>
              <w:bottom w:val="nil"/>
              <w:right w:val="nil"/>
            </w:tcBorders>
            <w:shd w:val="clear" w:color="auto" w:fill="auto"/>
            <w:noWrap/>
            <w:vAlign w:val="bottom"/>
          </w:tcPr>
          <w:p w14:paraId="0AD31BD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5FDEC4D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1.16 (0.81 - 1.65, 0.43)</w:t>
            </w:r>
          </w:p>
        </w:tc>
        <w:tc>
          <w:tcPr>
            <w:tcW w:w="0" w:type="auto"/>
            <w:tcBorders>
              <w:top w:val="nil"/>
              <w:left w:val="nil"/>
              <w:bottom w:val="nil"/>
              <w:right w:val="nil"/>
            </w:tcBorders>
            <w:shd w:val="clear" w:color="auto" w:fill="auto"/>
            <w:noWrap/>
            <w:vAlign w:val="bottom"/>
          </w:tcPr>
          <w:p w14:paraId="00315FF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(0.74 - 1.54, 0.72)</w:t>
            </w:r>
          </w:p>
        </w:tc>
      </w:tr>
      <w:tr w:rsidR="002679E5" w:rsidRPr="00C62D2F" w14:paraId="23ABB27E" w14:textId="77777777" w:rsidTr="004C2265">
        <w:trPr>
          <w:trHeight w:val="260"/>
        </w:trPr>
        <w:tc>
          <w:tcPr>
            <w:tcW w:w="0" w:type="auto"/>
            <w:tcBorders>
              <w:top w:val="nil"/>
              <w:left w:val="nil"/>
              <w:bottom w:val="nil"/>
              <w:right w:val="nil"/>
            </w:tcBorders>
            <w:shd w:val="clear" w:color="auto" w:fill="auto"/>
            <w:noWrap/>
            <w:vAlign w:val="bottom"/>
          </w:tcPr>
          <w:p w14:paraId="025BAF7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Age</w:t>
            </w:r>
          </w:p>
        </w:tc>
        <w:tc>
          <w:tcPr>
            <w:tcW w:w="0" w:type="auto"/>
            <w:tcBorders>
              <w:top w:val="nil"/>
              <w:left w:val="nil"/>
              <w:bottom w:val="nil"/>
              <w:right w:val="nil"/>
            </w:tcBorders>
            <w:shd w:val="clear" w:color="auto" w:fill="auto"/>
            <w:noWrap/>
            <w:vAlign w:val="bottom"/>
          </w:tcPr>
          <w:p w14:paraId="1266396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6B5488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73F16AB" w14:textId="77777777" w:rsidTr="004C2265">
        <w:trPr>
          <w:trHeight w:val="260"/>
        </w:trPr>
        <w:tc>
          <w:tcPr>
            <w:tcW w:w="0" w:type="auto"/>
            <w:tcBorders>
              <w:top w:val="nil"/>
              <w:left w:val="nil"/>
              <w:bottom w:val="nil"/>
              <w:right w:val="nil"/>
            </w:tcBorders>
            <w:shd w:val="clear" w:color="auto" w:fill="auto"/>
            <w:noWrap/>
            <w:vAlign w:val="bottom"/>
          </w:tcPr>
          <w:p w14:paraId="0CEB4AA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65 - 74</w:t>
            </w:r>
          </w:p>
        </w:tc>
        <w:tc>
          <w:tcPr>
            <w:tcW w:w="0" w:type="auto"/>
            <w:tcBorders>
              <w:top w:val="nil"/>
              <w:left w:val="nil"/>
              <w:bottom w:val="nil"/>
              <w:right w:val="nil"/>
            </w:tcBorders>
            <w:shd w:val="clear" w:color="auto" w:fill="auto"/>
            <w:noWrap/>
            <w:vAlign w:val="bottom"/>
          </w:tcPr>
          <w:p w14:paraId="399B384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2CA558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15633DB" w14:textId="77777777" w:rsidTr="004C2265">
        <w:trPr>
          <w:trHeight w:val="260"/>
        </w:trPr>
        <w:tc>
          <w:tcPr>
            <w:tcW w:w="0" w:type="auto"/>
            <w:tcBorders>
              <w:top w:val="nil"/>
              <w:left w:val="nil"/>
              <w:bottom w:val="nil"/>
              <w:right w:val="nil"/>
            </w:tcBorders>
            <w:shd w:val="clear" w:color="auto" w:fill="auto"/>
            <w:noWrap/>
            <w:vAlign w:val="bottom"/>
          </w:tcPr>
          <w:p w14:paraId="4A55920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75 - 84</w:t>
            </w:r>
          </w:p>
        </w:tc>
        <w:tc>
          <w:tcPr>
            <w:tcW w:w="0" w:type="auto"/>
            <w:tcBorders>
              <w:top w:val="nil"/>
              <w:left w:val="nil"/>
              <w:bottom w:val="nil"/>
              <w:right w:val="nil"/>
            </w:tcBorders>
            <w:shd w:val="clear" w:color="auto" w:fill="auto"/>
            <w:noWrap/>
            <w:vAlign w:val="bottom"/>
          </w:tcPr>
          <w:p w14:paraId="4FD03D1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0.86 (0.64 - 1.16, 0.34)</w:t>
            </w:r>
          </w:p>
        </w:tc>
        <w:tc>
          <w:tcPr>
            <w:tcW w:w="0" w:type="auto"/>
            <w:tcBorders>
              <w:top w:val="nil"/>
              <w:left w:val="nil"/>
              <w:bottom w:val="nil"/>
              <w:right w:val="nil"/>
            </w:tcBorders>
            <w:shd w:val="clear" w:color="auto" w:fill="auto"/>
            <w:noWrap/>
            <w:vAlign w:val="bottom"/>
          </w:tcPr>
          <w:p w14:paraId="02C52CD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(0.67 - 1.24, 0.54)</w:t>
            </w:r>
          </w:p>
        </w:tc>
      </w:tr>
      <w:tr w:rsidR="002679E5" w:rsidRPr="00C62D2F" w14:paraId="76CCBC69" w14:textId="77777777" w:rsidTr="004C2265">
        <w:trPr>
          <w:trHeight w:val="260"/>
        </w:trPr>
        <w:tc>
          <w:tcPr>
            <w:tcW w:w="0" w:type="auto"/>
            <w:tcBorders>
              <w:top w:val="nil"/>
              <w:left w:val="nil"/>
              <w:bottom w:val="nil"/>
              <w:right w:val="nil"/>
            </w:tcBorders>
            <w:shd w:val="clear" w:color="auto" w:fill="auto"/>
            <w:noWrap/>
            <w:vAlign w:val="bottom"/>
          </w:tcPr>
          <w:p w14:paraId="43104D2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85+</w:t>
            </w:r>
          </w:p>
        </w:tc>
        <w:tc>
          <w:tcPr>
            <w:tcW w:w="0" w:type="auto"/>
            <w:tcBorders>
              <w:top w:val="nil"/>
              <w:left w:val="nil"/>
              <w:bottom w:val="nil"/>
              <w:right w:val="nil"/>
            </w:tcBorders>
            <w:shd w:val="clear" w:color="auto" w:fill="auto"/>
            <w:noWrap/>
            <w:vAlign w:val="bottom"/>
          </w:tcPr>
          <w:p w14:paraId="636C8D8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0.36 (0.11 - 1.13, 0.08)</w:t>
            </w:r>
          </w:p>
        </w:tc>
        <w:tc>
          <w:tcPr>
            <w:tcW w:w="0" w:type="auto"/>
            <w:tcBorders>
              <w:top w:val="nil"/>
              <w:left w:val="nil"/>
              <w:bottom w:val="nil"/>
              <w:right w:val="nil"/>
            </w:tcBorders>
            <w:shd w:val="clear" w:color="auto" w:fill="auto"/>
            <w:noWrap/>
            <w:vAlign w:val="bottom"/>
          </w:tcPr>
          <w:p w14:paraId="567F903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0.46 (0.14 - 1.49, 0.19)</w:t>
            </w:r>
          </w:p>
        </w:tc>
      </w:tr>
      <w:tr w:rsidR="002679E5" w:rsidRPr="00C62D2F" w14:paraId="17D6C8A2" w14:textId="77777777" w:rsidTr="004C2265">
        <w:trPr>
          <w:trHeight w:val="260"/>
        </w:trPr>
        <w:tc>
          <w:tcPr>
            <w:tcW w:w="0" w:type="auto"/>
            <w:tcBorders>
              <w:top w:val="nil"/>
              <w:left w:val="nil"/>
              <w:bottom w:val="nil"/>
              <w:right w:val="nil"/>
            </w:tcBorders>
            <w:shd w:val="clear" w:color="auto" w:fill="auto"/>
            <w:noWrap/>
            <w:vAlign w:val="bottom"/>
          </w:tcPr>
          <w:p w14:paraId="276502F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Race</w:t>
            </w:r>
          </w:p>
        </w:tc>
        <w:tc>
          <w:tcPr>
            <w:tcW w:w="0" w:type="auto"/>
            <w:tcBorders>
              <w:top w:val="nil"/>
              <w:left w:val="nil"/>
              <w:bottom w:val="nil"/>
              <w:right w:val="nil"/>
            </w:tcBorders>
            <w:shd w:val="clear" w:color="auto" w:fill="auto"/>
            <w:noWrap/>
            <w:vAlign w:val="bottom"/>
          </w:tcPr>
          <w:p w14:paraId="692F196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EEDE77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EF9718D" w14:textId="77777777" w:rsidTr="004C2265">
        <w:trPr>
          <w:trHeight w:val="260"/>
        </w:trPr>
        <w:tc>
          <w:tcPr>
            <w:tcW w:w="0" w:type="auto"/>
            <w:tcBorders>
              <w:top w:val="nil"/>
              <w:left w:val="nil"/>
              <w:bottom w:val="nil"/>
              <w:right w:val="nil"/>
            </w:tcBorders>
            <w:shd w:val="clear" w:color="auto" w:fill="auto"/>
            <w:noWrap/>
            <w:vAlign w:val="bottom"/>
          </w:tcPr>
          <w:p w14:paraId="25DBABF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White</w:t>
            </w:r>
          </w:p>
        </w:tc>
        <w:tc>
          <w:tcPr>
            <w:tcW w:w="0" w:type="auto"/>
            <w:tcBorders>
              <w:top w:val="nil"/>
              <w:left w:val="nil"/>
              <w:bottom w:val="nil"/>
              <w:right w:val="nil"/>
            </w:tcBorders>
            <w:shd w:val="clear" w:color="auto" w:fill="auto"/>
            <w:noWrap/>
            <w:vAlign w:val="bottom"/>
          </w:tcPr>
          <w:p w14:paraId="7762118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84660B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A343C1E" w14:textId="77777777" w:rsidTr="004C2265">
        <w:trPr>
          <w:trHeight w:val="260"/>
        </w:trPr>
        <w:tc>
          <w:tcPr>
            <w:tcW w:w="0" w:type="auto"/>
            <w:tcBorders>
              <w:top w:val="nil"/>
              <w:left w:val="nil"/>
              <w:bottom w:val="nil"/>
              <w:right w:val="nil"/>
            </w:tcBorders>
            <w:shd w:val="clear" w:color="auto" w:fill="auto"/>
            <w:noWrap/>
            <w:vAlign w:val="bottom"/>
          </w:tcPr>
          <w:p w14:paraId="1285E79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Black</w:t>
            </w:r>
          </w:p>
        </w:tc>
        <w:tc>
          <w:tcPr>
            <w:tcW w:w="0" w:type="auto"/>
            <w:tcBorders>
              <w:top w:val="nil"/>
              <w:left w:val="nil"/>
              <w:bottom w:val="nil"/>
              <w:right w:val="nil"/>
            </w:tcBorders>
            <w:shd w:val="clear" w:color="auto" w:fill="auto"/>
            <w:noWrap/>
            <w:vAlign w:val="bottom"/>
          </w:tcPr>
          <w:p w14:paraId="3613777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(0.56 - 1.50, 0.72)</w:t>
            </w:r>
          </w:p>
        </w:tc>
        <w:tc>
          <w:tcPr>
            <w:tcW w:w="0" w:type="auto"/>
            <w:tcBorders>
              <w:top w:val="nil"/>
              <w:left w:val="nil"/>
              <w:bottom w:val="nil"/>
              <w:right w:val="nil"/>
            </w:tcBorders>
            <w:shd w:val="clear" w:color="auto" w:fill="auto"/>
            <w:noWrap/>
            <w:vAlign w:val="bottom"/>
          </w:tcPr>
          <w:p w14:paraId="23DB96C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DE85684" w14:textId="77777777" w:rsidTr="004C2265">
        <w:trPr>
          <w:trHeight w:val="260"/>
        </w:trPr>
        <w:tc>
          <w:tcPr>
            <w:tcW w:w="0" w:type="auto"/>
            <w:tcBorders>
              <w:top w:val="nil"/>
              <w:left w:val="nil"/>
              <w:bottom w:val="nil"/>
              <w:right w:val="nil"/>
            </w:tcBorders>
            <w:shd w:val="clear" w:color="auto" w:fill="auto"/>
            <w:noWrap/>
            <w:vAlign w:val="bottom"/>
          </w:tcPr>
          <w:p w14:paraId="00F30CF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Hispanic</w:t>
            </w:r>
          </w:p>
        </w:tc>
        <w:tc>
          <w:tcPr>
            <w:tcW w:w="0" w:type="auto"/>
            <w:tcBorders>
              <w:top w:val="nil"/>
              <w:left w:val="nil"/>
              <w:bottom w:val="nil"/>
              <w:right w:val="nil"/>
            </w:tcBorders>
            <w:shd w:val="clear" w:color="auto" w:fill="auto"/>
            <w:noWrap/>
            <w:vAlign w:val="bottom"/>
          </w:tcPr>
          <w:p w14:paraId="0746015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(0.14 - 7.06, 0.99)</w:t>
            </w:r>
          </w:p>
        </w:tc>
        <w:tc>
          <w:tcPr>
            <w:tcW w:w="0" w:type="auto"/>
            <w:tcBorders>
              <w:top w:val="nil"/>
              <w:left w:val="nil"/>
              <w:bottom w:val="nil"/>
              <w:right w:val="nil"/>
            </w:tcBorders>
            <w:shd w:val="clear" w:color="auto" w:fill="auto"/>
            <w:noWrap/>
            <w:vAlign w:val="bottom"/>
          </w:tcPr>
          <w:p w14:paraId="23ADCEE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99D517B" w14:textId="77777777" w:rsidTr="004C2265">
        <w:trPr>
          <w:trHeight w:val="260"/>
        </w:trPr>
        <w:tc>
          <w:tcPr>
            <w:tcW w:w="0" w:type="auto"/>
            <w:tcBorders>
              <w:top w:val="nil"/>
              <w:left w:val="nil"/>
              <w:bottom w:val="nil"/>
              <w:right w:val="nil"/>
            </w:tcBorders>
            <w:shd w:val="clear" w:color="auto" w:fill="auto"/>
            <w:noWrap/>
            <w:vAlign w:val="bottom"/>
          </w:tcPr>
          <w:p w14:paraId="354BE42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3B7D68D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1.10 (0.58 - 2.09, 0.77)</w:t>
            </w:r>
          </w:p>
        </w:tc>
        <w:tc>
          <w:tcPr>
            <w:tcW w:w="0" w:type="auto"/>
            <w:tcBorders>
              <w:top w:val="nil"/>
              <w:left w:val="nil"/>
              <w:bottom w:val="nil"/>
              <w:right w:val="nil"/>
            </w:tcBorders>
            <w:shd w:val="clear" w:color="auto" w:fill="auto"/>
            <w:noWrap/>
            <w:vAlign w:val="bottom"/>
          </w:tcPr>
          <w:p w14:paraId="552AE4E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543D1FC" w14:textId="77777777" w:rsidTr="004C2265">
        <w:trPr>
          <w:trHeight w:val="260"/>
        </w:trPr>
        <w:tc>
          <w:tcPr>
            <w:tcW w:w="0" w:type="auto"/>
            <w:tcBorders>
              <w:top w:val="nil"/>
              <w:left w:val="nil"/>
              <w:bottom w:val="nil"/>
              <w:right w:val="nil"/>
            </w:tcBorders>
            <w:shd w:val="clear" w:color="auto" w:fill="auto"/>
            <w:noWrap/>
            <w:vAlign w:val="bottom"/>
          </w:tcPr>
          <w:p w14:paraId="534BBF6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COPD</w:t>
            </w:r>
          </w:p>
        </w:tc>
        <w:tc>
          <w:tcPr>
            <w:tcW w:w="0" w:type="auto"/>
            <w:tcBorders>
              <w:top w:val="nil"/>
              <w:left w:val="nil"/>
              <w:bottom w:val="nil"/>
              <w:right w:val="nil"/>
            </w:tcBorders>
            <w:shd w:val="clear" w:color="auto" w:fill="auto"/>
            <w:noWrap/>
            <w:vAlign w:val="bottom"/>
          </w:tcPr>
          <w:p w14:paraId="1BFB164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A929AA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93F953F" w14:textId="77777777" w:rsidTr="004C2265">
        <w:trPr>
          <w:trHeight w:val="260"/>
        </w:trPr>
        <w:tc>
          <w:tcPr>
            <w:tcW w:w="0" w:type="auto"/>
            <w:tcBorders>
              <w:top w:val="nil"/>
              <w:left w:val="nil"/>
              <w:bottom w:val="nil"/>
              <w:right w:val="nil"/>
            </w:tcBorders>
            <w:shd w:val="clear" w:color="auto" w:fill="auto"/>
            <w:noWrap/>
            <w:vAlign w:val="bottom"/>
          </w:tcPr>
          <w:p w14:paraId="05DB77C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4F8FE9B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F05B6B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83DF97D" w14:textId="77777777" w:rsidTr="004C2265">
        <w:trPr>
          <w:trHeight w:val="260"/>
        </w:trPr>
        <w:tc>
          <w:tcPr>
            <w:tcW w:w="0" w:type="auto"/>
            <w:tcBorders>
              <w:top w:val="nil"/>
              <w:left w:val="nil"/>
              <w:bottom w:val="nil"/>
              <w:right w:val="nil"/>
            </w:tcBorders>
            <w:shd w:val="clear" w:color="auto" w:fill="auto"/>
            <w:noWrap/>
            <w:vAlign w:val="bottom"/>
          </w:tcPr>
          <w:p w14:paraId="174D7B0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1274F5F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1.18 (0.89 - 1.56, 0.26)</w:t>
            </w:r>
          </w:p>
        </w:tc>
        <w:tc>
          <w:tcPr>
            <w:tcW w:w="0" w:type="auto"/>
            <w:tcBorders>
              <w:top w:val="nil"/>
              <w:left w:val="nil"/>
              <w:bottom w:val="nil"/>
              <w:right w:val="nil"/>
            </w:tcBorders>
            <w:shd w:val="clear" w:color="auto" w:fill="auto"/>
            <w:noWrap/>
            <w:vAlign w:val="bottom"/>
          </w:tcPr>
          <w:p w14:paraId="2C0BB57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A1AF649" w14:textId="77777777" w:rsidTr="004C2265">
        <w:trPr>
          <w:trHeight w:val="260"/>
        </w:trPr>
        <w:tc>
          <w:tcPr>
            <w:tcW w:w="0" w:type="auto"/>
            <w:tcBorders>
              <w:top w:val="nil"/>
              <w:left w:val="nil"/>
              <w:bottom w:val="nil"/>
              <w:right w:val="nil"/>
            </w:tcBorders>
            <w:shd w:val="clear" w:color="auto" w:fill="auto"/>
            <w:noWrap/>
            <w:vAlign w:val="bottom"/>
          </w:tcPr>
          <w:p w14:paraId="5C99070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Charlson Score (no COPD)</w:t>
            </w:r>
          </w:p>
        </w:tc>
        <w:tc>
          <w:tcPr>
            <w:tcW w:w="0" w:type="auto"/>
            <w:tcBorders>
              <w:top w:val="nil"/>
              <w:left w:val="nil"/>
              <w:bottom w:val="nil"/>
              <w:right w:val="nil"/>
            </w:tcBorders>
            <w:shd w:val="clear" w:color="auto" w:fill="auto"/>
            <w:noWrap/>
            <w:vAlign w:val="bottom"/>
          </w:tcPr>
          <w:p w14:paraId="75AF707B"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67B0FD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E4767B2" w14:textId="77777777" w:rsidTr="004C2265">
        <w:trPr>
          <w:trHeight w:val="260"/>
        </w:trPr>
        <w:tc>
          <w:tcPr>
            <w:tcW w:w="0" w:type="auto"/>
            <w:tcBorders>
              <w:top w:val="nil"/>
              <w:left w:val="nil"/>
              <w:bottom w:val="nil"/>
              <w:right w:val="nil"/>
            </w:tcBorders>
            <w:shd w:val="clear" w:color="auto" w:fill="auto"/>
            <w:noWrap/>
            <w:vAlign w:val="bottom"/>
          </w:tcPr>
          <w:p w14:paraId="1766FFD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657109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C75624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1474556" w14:textId="77777777" w:rsidTr="004C2265">
        <w:trPr>
          <w:trHeight w:val="260"/>
        </w:trPr>
        <w:tc>
          <w:tcPr>
            <w:tcW w:w="0" w:type="auto"/>
            <w:tcBorders>
              <w:top w:val="nil"/>
              <w:left w:val="nil"/>
              <w:bottom w:val="nil"/>
              <w:right w:val="nil"/>
            </w:tcBorders>
            <w:shd w:val="clear" w:color="auto" w:fill="auto"/>
            <w:noWrap/>
            <w:vAlign w:val="bottom"/>
          </w:tcPr>
          <w:p w14:paraId="1462232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1-2</w:t>
            </w:r>
          </w:p>
        </w:tc>
        <w:tc>
          <w:tcPr>
            <w:tcW w:w="0" w:type="auto"/>
            <w:tcBorders>
              <w:top w:val="nil"/>
              <w:left w:val="nil"/>
              <w:bottom w:val="nil"/>
              <w:right w:val="nil"/>
            </w:tcBorders>
            <w:shd w:val="clear" w:color="auto" w:fill="auto"/>
            <w:noWrap/>
            <w:vAlign w:val="bottom"/>
          </w:tcPr>
          <w:p w14:paraId="13EC7DF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0.83 (0.61 - 1.12, 0.22)</w:t>
            </w:r>
          </w:p>
        </w:tc>
        <w:tc>
          <w:tcPr>
            <w:tcW w:w="0" w:type="auto"/>
            <w:tcBorders>
              <w:top w:val="nil"/>
              <w:left w:val="nil"/>
              <w:bottom w:val="nil"/>
              <w:right w:val="nil"/>
            </w:tcBorders>
            <w:shd w:val="clear" w:color="auto" w:fill="auto"/>
            <w:noWrap/>
            <w:vAlign w:val="bottom"/>
          </w:tcPr>
          <w:p w14:paraId="72A865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80E7485" w14:textId="77777777" w:rsidTr="004C2265">
        <w:trPr>
          <w:trHeight w:val="260"/>
        </w:trPr>
        <w:tc>
          <w:tcPr>
            <w:tcW w:w="0" w:type="auto"/>
            <w:tcBorders>
              <w:top w:val="nil"/>
              <w:left w:val="nil"/>
              <w:bottom w:val="nil"/>
              <w:right w:val="nil"/>
            </w:tcBorders>
            <w:shd w:val="clear" w:color="auto" w:fill="auto"/>
            <w:noWrap/>
            <w:vAlign w:val="bottom"/>
          </w:tcPr>
          <w:p w14:paraId="663BC62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2</w:t>
            </w:r>
          </w:p>
        </w:tc>
        <w:tc>
          <w:tcPr>
            <w:tcW w:w="0" w:type="auto"/>
            <w:tcBorders>
              <w:top w:val="nil"/>
              <w:left w:val="nil"/>
              <w:bottom w:val="nil"/>
              <w:right w:val="nil"/>
            </w:tcBorders>
            <w:shd w:val="clear" w:color="auto" w:fill="auto"/>
            <w:noWrap/>
            <w:vAlign w:val="bottom"/>
          </w:tcPr>
          <w:p w14:paraId="1E2D1B0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0.69 (0.38 - 1.24, 0.22)</w:t>
            </w:r>
          </w:p>
        </w:tc>
        <w:tc>
          <w:tcPr>
            <w:tcW w:w="0" w:type="auto"/>
            <w:tcBorders>
              <w:top w:val="nil"/>
              <w:left w:val="nil"/>
              <w:bottom w:val="nil"/>
              <w:right w:val="nil"/>
            </w:tcBorders>
            <w:shd w:val="clear" w:color="auto" w:fill="auto"/>
            <w:noWrap/>
            <w:vAlign w:val="bottom"/>
          </w:tcPr>
          <w:p w14:paraId="437203F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472F649" w14:textId="77777777" w:rsidTr="004C2265">
        <w:trPr>
          <w:trHeight w:val="260"/>
        </w:trPr>
        <w:tc>
          <w:tcPr>
            <w:tcW w:w="0" w:type="auto"/>
            <w:tcBorders>
              <w:top w:val="nil"/>
              <w:left w:val="nil"/>
              <w:bottom w:val="nil"/>
              <w:right w:val="nil"/>
            </w:tcBorders>
            <w:shd w:val="clear" w:color="auto" w:fill="auto"/>
            <w:noWrap/>
            <w:vAlign w:val="bottom"/>
          </w:tcPr>
          <w:p w14:paraId="2D98D3B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Supplemental O2</w:t>
            </w:r>
          </w:p>
        </w:tc>
        <w:tc>
          <w:tcPr>
            <w:tcW w:w="0" w:type="auto"/>
            <w:tcBorders>
              <w:top w:val="nil"/>
              <w:left w:val="nil"/>
              <w:bottom w:val="nil"/>
              <w:right w:val="nil"/>
            </w:tcBorders>
            <w:shd w:val="clear" w:color="auto" w:fill="auto"/>
            <w:noWrap/>
            <w:vAlign w:val="bottom"/>
          </w:tcPr>
          <w:p w14:paraId="5AFF765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56CA7E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E65AFC2" w14:textId="77777777" w:rsidTr="004C2265">
        <w:trPr>
          <w:trHeight w:val="260"/>
        </w:trPr>
        <w:tc>
          <w:tcPr>
            <w:tcW w:w="0" w:type="auto"/>
            <w:tcBorders>
              <w:top w:val="nil"/>
              <w:left w:val="nil"/>
              <w:bottom w:val="nil"/>
              <w:right w:val="nil"/>
            </w:tcBorders>
            <w:shd w:val="clear" w:color="auto" w:fill="auto"/>
            <w:noWrap/>
            <w:vAlign w:val="bottom"/>
          </w:tcPr>
          <w:p w14:paraId="495EF11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5A52C28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3FDE5C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3025FB4" w14:textId="77777777" w:rsidTr="004C2265">
        <w:trPr>
          <w:trHeight w:val="260"/>
        </w:trPr>
        <w:tc>
          <w:tcPr>
            <w:tcW w:w="0" w:type="auto"/>
            <w:tcBorders>
              <w:top w:val="nil"/>
              <w:left w:val="nil"/>
              <w:bottom w:val="nil"/>
              <w:right w:val="nil"/>
            </w:tcBorders>
            <w:shd w:val="clear" w:color="auto" w:fill="auto"/>
            <w:noWrap/>
            <w:vAlign w:val="bottom"/>
          </w:tcPr>
          <w:p w14:paraId="0E14677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FD3013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(0.72 - 1.46, 0.89)</w:t>
            </w:r>
          </w:p>
        </w:tc>
        <w:tc>
          <w:tcPr>
            <w:tcW w:w="0" w:type="auto"/>
            <w:tcBorders>
              <w:top w:val="nil"/>
              <w:left w:val="nil"/>
              <w:bottom w:val="nil"/>
              <w:right w:val="nil"/>
            </w:tcBorders>
            <w:shd w:val="clear" w:color="auto" w:fill="auto"/>
            <w:noWrap/>
            <w:vAlign w:val="bottom"/>
          </w:tcPr>
          <w:p w14:paraId="1CE2C73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0.97 (0.67 - 1.40, 0.87)</w:t>
            </w:r>
          </w:p>
        </w:tc>
      </w:tr>
      <w:tr w:rsidR="002679E5" w:rsidRPr="00C62D2F" w14:paraId="38EFD081" w14:textId="77777777" w:rsidTr="004C2265">
        <w:trPr>
          <w:trHeight w:val="260"/>
        </w:trPr>
        <w:tc>
          <w:tcPr>
            <w:tcW w:w="0" w:type="auto"/>
            <w:tcBorders>
              <w:top w:val="nil"/>
              <w:left w:val="nil"/>
              <w:bottom w:val="nil"/>
              <w:right w:val="nil"/>
            </w:tcBorders>
            <w:shd w:val="clear" w:color="auto" w:fill="auto"/>
            <w:noWrap/>
            <w:vAlign w:val="bottom"/>
          </w:tcPr>
          <w:p w14:paraId="4D1E4F7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Homebound</w:t>
            </w:r>
          </w:p>
        </w:tc>
        <w:tc>
          <w:tcPr>
            <w:tcW w:w="0" w:type="auto"/>
            <w:tcBorders>
              <w:top w:val="nil"/>
              <w:left w:val="nil"/>
              <w:bottom w:val="nil"/>
              <w:right w:val="nil"/>
            </w:tcBorders>
            <w:shd w:val="clear" w:color="auto" w:fill="auto"/>
            <w:noWrap/>
            <w:vAlign w:val="bottom"/>
          </w:tcPr>
          <w:p w14:paraId="1EDC32B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093960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F1BF371" w14:textId="77777777" w:rsidTr="004C2265">
        <w:trPr>
          <w:trHeight w:val="260"/>
        </w:trPr>
        <w:tc>
          <w:tcPr>
            <w:tcW w:w="0" w:type="auto"/>
            <w:tcBorders>
              <w:top w:val="nil"/>
              <w:left w:val="nil"/>
              <w:bottom w:val="nil"/>
              <w:right w:val="nil"/>
            </w:tcBorders>
            <w:shd w:val="clear" w:color="auto" w:fill="auto"/>
            <w:noWrap/>
            <w:vAlign w:val="bottom"/>
          </w:tcPr>
          <w:p w14:paraId="631EBAA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2CEBA38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6ECA25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067BBF4" w14:textId="77777777" w:rsidTr="004C2265">
        <w:trPr>
          <w:trHeight w:val="260"/>
        </w:trPr>
        <w:tc>
          <w:tcPr>
            <w:tcW w:w="0" w:type="auto"/>
            <w:tcBorders>
              <w:top w:val="nil"/>
              <w:left w:val="nil"/>
              <w:bottom w:val="nil"/>
              <w:right w:val="nil"/>
            </w:tcBorders>
            <w:shd w:val="clear" w:color="auto" w:fill="auto"/>
            <w:noWrap/>
            <w:vAlign w:val="bottom"/>
          </w:tcPr>
          <w:p w14:paraId="0E56ECC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7C54C2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0.47 (0.12 - 1.90, 0.29)</w:t>
            </w:r>
          </w:p>
        </w:tc>
        <w:tc>
          <w:tcPr>
            <w:tcW w:w="0" w:type="auto"/>
            <w:tcBorders>
              <w:top w:val="nil"/>
              <w:left w:val="nil"/>
              <w:bottom w:val="nil"/>
              <w:right w:val="nil"/>
            </w:tcBorders>
            <w:shd w:val="clear" w:color="auto" w:fill="auto"/>
            <w:noWrap/>
            <w:vAlign w:val="bottom"/>
          </w:tcPr>
          <w:p w14:paraId="27075C2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0.29 (0.07 - 1.26, 0.10)</w:t>
            </w:r>
          </w:p>
        </w:tc>
      </w:tr>
      <w:tr w:rsidR="002679E5" w:rsidRPr="00C62D2F" w14:paraId="57440A2C" w14:textId="77777777" w:rsidTr="004C2265">
        <w:trPr>
          <w:trHeight w:val="260"/>
        </w:trPr>
        <w:tc>
          <w:tcPr>
            <w:tcW w:w="0" w:type="auto"/>
            <w:tcBorders>
              <w:top w:val="nil"/>
              <w:left w:val="nil"/>
              <w:bottom w:val="nil"/>
              <w:right w:val="nil"/>
            </w:tcBorders>
            <w:shd w:val="clear" w:color="auto" w:fill="auto"/>
            <w:noWrap/>
            <w:vAlign w:val="bottom"/>
          </w:tcPr>
          <w:p w14:paraId="06A273C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Stage</w:t>
            </w:r>
          </w:p>
        </w:tc>
        <w:tc>
          <w:tcPr>
            <w:tcW w:w="0" w:type="auto"/>
            <w:tcBorders>
              <w:top w:val="nil"/>
              <w:left w:val="nil"/>
              <w:bottom w:val="nil"/>
              <w:right w:val="nil"/>
            </w:tcBorders>
            <w:shd w:val="clear" w:color="auto" w:fill="auto"/>
            <w:noWrap/>
            <w:vAlign w:val="bottom"/>
          </w:tcPr>
          <w:p w14:paraId="214087F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3ACCD1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9DC9181" w14:textId="77777777" w:rsidTr="004C2265">
        <w:trPr>
          <w:trHeight w:val="260"/>
        </w:trPr>
        <w:tc>
          <w:tcPr>
            <w:tcW w:w="0" w:type="auto"/>
            <w:tcBorders>
              <w:top w:val="nil"/>
              <w:left w:val="nil"/>
              <w:bottom w:val="nil"/>
              <w:right w:val="nil"/>
            </w:tcBorders>
            <w:shd w:val="clear" w:color="auto" w:fill="auto"/>
            <w:noWrap/>
            <w:vAlign w:val="bottom"/>
          </w:tcPr>
          <w:p w14:paraId="684723A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IIIA</w:t>
            </w:r>
          </w:p>
        </w:tc>
        <w:tc>
          <w:tcPr>
            <w:tcW w:w="0" w:type="auto"/>
            <w:tcBorders>
              <w:top w:val="nil"/>
              <w:left w:val="nil"/>
              <w:bottom w:val="nil"/>
              <w:right w:val="nil"/>
            </w:tcBorders>
            <w:shd w:val="clear" w:color="auto" w:fill="auto"/>
            <w:noWrap/>
            <w:vAlign w:val="bottom"/>
          </w:tcPr>
          <w:p w14:paraId="0C2EDC0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CBC2B7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CA0816E" w14:textId="77777777" w:rsidTr="004C2265">
        <w:trPr>
          <w:trHeight w:val="260"/>
        </w:trPr>
        <w:tc>
          <w:tcPr>
            <w:tcW w:w="0" w:type="auto"/>
            <w:tcBorders>
              <w:top w:val="nil"/>
              <w:left w:val="nil"/>
              <w:bottom w:val="nil"/>
              <w:right w:val="nil"/>
            </w:tcBorders>
            <w:shd w:val="clear" w:color="auto" w:fill="auto"/>
            <w:noWrap/>
            <w:vAlign w:val="bottom"/>
          </w:tcPr>
          <w:p w14:paraId="7DC6E5E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IIIB</w:t>
            </w:r>
          </w:p>
        </w:tc>
        <w:tc>
          <w:tcPr>
            <w:tcW w:w="0" w:type="auto"/>
            <w:tcBorders>
              <w:top w:val="nil"/>
              <w:left w:val="nil"/>
              <w:bottom w:val="nil"/>
              <w:right w:val="nil"/>
            </w:tcBorders>
            <w:shd w:val="clear" w:color="auto" w:fill="auto"/>
            <w:noWrap/>
            <w:vAlign w:val="bottom"/>
          </w:tcPr>
          <w:p w14:paraId="526E487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1.46 (1.10 - 1.95, &lt;.01)</w:t>
            </w:r>
          </w:p>
        </w:tc>
        <w:tc>
          <w:tcPr>
            <w:tcW w:w="0" w:type="auto"/>
            <w:tcBorders>
              <w:top w:val="nil"/>
              <w:left w:val="nil"/>
              <w:bottom w:val="nil"/>
              <w:right w:val="nil"/>
            </w:tcBorders>
            <w:shd w:val="clear" w:color="auto" w:fill="auto"/>
            <w:noWrap/>
            <w:vAlign w:val="bottom"/>
          </w:tcPr>
          <w:p w14:paraId="6BDF327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1.44 (1.07 - 1.94, 0.02)</w:t>
            </w:r>
          </w:p>
        </w:tc>
      </w:tr>
      <w:tr w:rsidR="002679E5" w:rsidRPr="00C62D2F" w14:paraId="1D0C2CD3" w14:textId="77777777" w:rsidTr="004C2265">
        <w:trPr>
          <w:trHeight w:val="260"/>
        </w:trPr>
        <w:tc>
          <w:tcPr>
            <w:tcW w:w="0" w:type="auto"/>
            <w:tcBorders>
              <w:top w:val="nil"/>
              <w:left w:val="nil"/>
              <w:bottom w:val="nil"/>
              <w:right w:val="nil"/>
            </w:tcBorders>
            <w:shd w:val="clear" w:color="auto" w:fill="auto"/>
            <w:noWrap/>
            <w:vAlign w:val="bottom"/>
          </w:tcPr>
          <w:p w14:paraId="649256C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T-Stage</w:t>
            </w:r>
          </w:p>
        </w:tc>
        <w:tc>
          <w:tcPr>
            <w:tcW w:w="0" w:type="auto"/>
            <w:tcBorders>
              <w:top w:val="nil"/>
              <w:left w:val="nil"/>
              <w:bottom w:val="nil"/>
              <w:right w:val="nil"/>
            </w:tcBorders>
            <w:shd w:val="clear" w:color="auto" w:fill="auto"/>
            <w:noWrap/>
            <w:vAlign w:val="bottom"/>
          </w:tcPr>
          <w:p w14:paraId="5D17762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81C343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B977657" w14:textId="77777777" w:rsidTr="004C2265">
        <w:trPr>
          <w:trHeight w:val="260"/>
        </w:trPr>
        <w:tc>
          <w:tcPr>
            <w:tcW w:w="0" w:type="auto"/>
            <w:tcBorders>
              <w:top w:val="nil"/>
              <w:left w:val="nil"/>
              <w:bottom w:val="nil"/>
              <w:right w:val="nil"/>
            </w:tcBorders>
            <w:shd w:val="clear" w:color="auto" w:fill="auto"/>
            <w:noWrap/>
            <w:vAlign w:val="bottom"/>
          </w:tcPr>
          <w:p w14:paraId="7720646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TX</w:t>
            </w:r>
          </w:p>
        </w:tc>
        <w:tc>
          <w:tcPr>
            <w:tcW w:w="0" w:type="auto"/>
            <w:tcBorders>
              <w:top w:val="nil"/>
              <w:left w:val="nil"/>
              <w:bottom w:val="nil"/>
              <w:right w:val="nil"/>
            </w:tcBorders>
            <w:shd w:val="clear" w:color="auto" w:fill="auto"/>
            <w:noWrap/>
            <w:vAlign w:val="bottom"/>
          </w:tcPr>
          <w:p w14:paraId="30B7D34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7301B6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EC8A62E" w14:textId="77777777" w:rsidTr="004C2265">
        <w:trPr>
          <w:trHeight w:val="260"/>
        </w:trPr>
        <w:tc>
          <w:tcPr>
            <w:tcW w:w="0" w:type="auto"/>
            <w:tcBorders>
              <w:top w:val="nil"/>
              <w:left w:val="nil"/>
              <w:bottom w:val="nil"/>
              <w:right w:val="nil"/>
            </w:tcBorders>
            <w:shd w:val="clear" w:color="auto" w:fill="auto"/>
            <w:noWrap/>
            <w:vAlign w:val="bottom"/>
          </w:tcPr>
          <w:p w14:paraId="6CA3A51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T0</w:t>
            </w:r>
          </w:p>
        </w:tc>
        <w:tc>
          <w:tcPr>
            <w:tcW w:w="0" w:type="auto"/>
            <w:tcBorders>
              <w:top w:val="nil"/>
              <w:left w:val="nil"/>
              <w:bottom w:val="nil"/>
              <w:right w:val="nil"/>
            </w:tcBorders>
            <w:shd w:val="clear" w:color="auto" w:fill="auto"/>
            <w:noWrap/>
            <w:vAlign w:val="bottom"/>
          </w:tcPr>
          <w:p w14:paraId="5D0274F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1.62 (0.44 - 6.02, 0.47)</w:t>
            </w:r>
          </w:p>
        </w:tc>
        <w:tc>
          <w:tcPr>
            <w:tcW w:w="0" w:type="auto"/>
            <w:tcBorders>
              <w:top w:val="nil"/>
              <w:left w:val="nil"/>
              <w:bottom w:val="nil"/>
              <w:right w:val="nil"/>
            </w:tcBorders>
            <w:shd w:val="clear" w:color="auto" w:fill="auto"/>
            <w:noWrap/>
            <w:vAlign w:val="bottom"/>
          </w:tcPr>
          <w:p w14:paraId="424E3EB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1EBFBD3" w14:textId="77777777" w:rsidTr="004C2265">
        <w:trPr>
          <w:trHeight w:val="260"/>
        </w:trPr>
        <w:tc>
          <w:tcPr>
            <w:tcW w:w="0" w:type="auto"/>
            <w:tcBorders>
              <w:top w:val="nil"/>
              <w:left w:val="nil"/>
              <w:bottom w:val="nil"/>
              <w:right w:val="nil"/>
            </w:tcBorders>
            <w:shd w:val="clear" w:color="auto" w:fill="auto"/>
            <w:noWrap/>
            <w:vAlign w:val="bottom"/>
          </w:tcPr>
          <w:p w14:paraId="029C194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T1</w:t>
            </w:r>
          </w:p>
        </w:tc>
        <w:tc>
          <w:tcPr>
            <w:tcW w:w="0" w:type="auto"/>
            <w:tcBorders>
              <w:top w:val="nil"/>
              <w:left w:val="nil"/>
              <w:bottom w:val="nil"/>
              <w:right w:val="nil"/>
            </w:tcBorders>
            <w:shd w:val="clear" w:color="auto" w:fill="auto"/>
            <w:noWrap/>
            <w:vAlign w:val="bottom"/>
          </w:tcPr>
          <w:p w14:paraId="3982F8E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1.35 (0.64 - 2.86, 0.43)</w:t>
            </w:r>
          </w:p>
        </w:tc>
        <w:tc>
          <w:tcPr>
            <w:tcW w:w="0" w:type="auto"/>
            <w:tcBorders>
              <w:top w:val="nil"/>
              <w:left w:val="nil"/>
              <w:bottom w:val="nil"/>
              <w:right w:val="nil"/>
            </w:tcBorders>
            <w:shd w:val="clear" w:color="auto" w:fill="auto"/>
            <w:noWrap/>
            <w:vAlign w:val="bottom"/>
          </w:tcPr>
          <w:p w14:paraId="7093D1F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0FA8D46" w14:textId="77777777" w:rsidTr="004C2265">
        <w:trPr>
          <w:trHeight w:val="260"/>
        </w:trPr>
        <w:tc>
          <w:tcPr>
            <w:tcW w:w="0" w:type="auto"/>
            <w:tcBorders>
              <w:top w:val="nil"/>
              <w:left w:val="nil"/>
              <w:bottom w:val="nil"/>
              <w:right w:val="nil"/>
            </w:tcBorders>
            <w:shd w:val="clear" w:color="auto" w:fill="auto"/>
            <w:noWrap/>
            <w:vAlign w:val="bottom"/>
          </w:tcPr>
          <w:p w14:paraId="0528C5E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T2</w:t>
            </w:r>
          </w:p>
        </w:tc>
        <w:tc>
          <w:tcPr>
            <w:tcW w:w="0" w:type="auto"/>
            <w:tcBorders>
              <w:top w:val="nil"/>
              <w:left w:val="nil"/>
              <w:bottom w:val="nil"/>
              <w:right w:val="nil"/>
            </w:tcBorders>
            <w:shd w:val="clear" w:color="auto" w:fill="auto"/>
            <w:noWrap/>
            <w:vAlign w:val="bottom"/>
          </w:tcPr>
          <w:p w14:paraId="083D6A0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(0.52 - 2.18, 0.86)</w:t>
            </w:r>
          </w:p>
        </w:tc>
        <w:tc>
          <w:tcPr>
            <w:tcW w:w="0" w:type="auto"/>
            <w:tcBorders>
              <w:top w:val="nil"/>
              <w:left w:val="nil"/>
              <w:bottom w:val="nil"/>
              <w:right w:val="nil"/>
            </w:tcBorders>
            <w:shd w:val="clear" w:color="auto" w:fill="auto"/>
            <w:noWrap/>
            <w:vAlign w:val="bottom"/>
          </w:tcPr>
          <w:p w14:paraId="3718E44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4E6CBAD" w14:textId="77777777" w:rsidTr="004C2265">
        <w:trPr>
          <w:trHeight w:val="260"/>
        </w:trPr>
        <w:tc>
          <w:tcPr>
            <w:tcW w:w="0" w:type="auto"/>
            <w:tcBorders>
              <w:top w:val="nil"/>
              <w:left w:val="nil"/>
              <w:bottom w:val="nil"/>
              <w:right w:val="nil"/>
            </w:tcBorders>
            <w:shd w:val="clear" w:color="auto" w:fill="auto"/>
            <w:noWrap/>
            <w:vAlign w:val="bottom"/>
          </w:tcPr>
          <w:p w14:paraId="370A9E9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T3</w:t>
            </w:r>
          </w:p>
        </w:tc>
        <w:tc>
          <w:tcPr>
            <w:tcW w:w="0" w:type="auto"/>
            <w:tcBorders>
              <w:top w:val="nil"/>
              <w:left w:val="nil"/>
              <w:bottom w:val="nil"/>
              <w:right w:val="nil"/>
            </w:tcBorders>
            <w:shd w:val="clear" w:color="auto" w:fill="auto"/>
            <w:noWrap/>
            <w:vAlign w:val="bottom"/>
          </w:tcPr>
          <w:p w14:paraId="2D72800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(0.44 - 2.17, 0.95)</w:t>
            </w:r>
          </w:p>
        </w:tc>
        <w:tc>
          <w:tcPr>
            <w:tcW w:w="0" w:type="auto"/>
            <w:tcBorders>
              <w:top w:val="nil"/>
              <w:left w:val="nil"/>
              <w:bottom w:val="nil"/>
              <w:right w:val="nil"/>
            </w:tcBorders>
            <w:shd w:val="clear" w:color="auto" w:fill="auto"/>
            <w:noWrap/>
            <w:vAlign w:val="bottom"/>
          </w:tcPr>
          <w:p w14:paraId="1CA6C52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0855261" w14:textId="77777777" w:rsidTr="004C2265">
        <w:trPr>
          <w:trHeight w:val="260"/>
        </w:trPr>
        <w:tc>
          <w:tcPr>
            <w:tcW w:w="0" w:type="auto"/>
            <w:tcBorders>
              <w:top w:val="nil"/>
              <w:left w:val="nil"/>
              <w:bottom w:val="nil"/>
              <w:right w:val="nil"/>
            </w:tcBorders>
            <w:shd w:val="clear" w:color="auto" w:fill="auto"/>
            <w:noWrap/>
            <w:vAlign w:val="bottom"/>
          </w:tcPr>
          <w:p w14:paraId="6520898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T4</w:t>
            </w:r>
          </w:p>
        </w:tc>
        <w:tc>
          <w:tcPr>
            <w:tcW w:w="0" w:type="auto"/>
            <w:tcBorders>
              <w:top w:val="nil"/>
              <w:left w:val="nil"/>
              <w:bottom w:val="nil"/>
              <w:right w:val="nil"/>
            </w:tcBorders>
            <w:shd w:val="clear" w:color="auto" w:fill="auto"/>
            <w:noWrap/>
            <w:vAlign w:val="bottom"/>
          </w:tcPr>
          <w:p w14:paraId="2C481C0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1.49 (0.75 - 2.98, 0.26)</w:t>
            </w:r>
          </w:p>
        </w:tc>
        <w:tc>
          <w:tcPr>
            <w:tcW w:w="0" w:type="auto"/>
            <w:tcBorders>
              <w:top w:val="nil"/>
              <w:left w:val="nil"/>
              <w:bottom w:val="nil"/>
              <w:right w:val="nil"/>
            </w:tcBorders>
            <w:shd w:val="clear" w:color="auto" w:fill="auto"/>
            <w:noWrap/>
            <w:vAlign w:val="bottom"/>
          </w:tcPr>
          <w:p w14:paraId="65678C7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AFBE7EC" w14:textId="77777777" w:rsidTr="004C2265">
        <w:trPr>
          <w:trHeight w:val="260"/>
        </w:trPr>
        <w:tc>
          <w:tcPr>
            <w:tcW w:w="0" w:type="auto"/>
            <w:tcBorders>
              <w:top w:val="nil"/>
              <w:left w:val="nil"/>
              <w:bottom w:val="nil"/>
              <w:right w:val="nil"/>
            </w:tcBorders>
            <w:shd w:val="clear" w:color="auto" w:fill="auto"/>
            <w:noWrap/>
            <w:vAlign w:val="bottom"/>
          </w:tcPr>
          <w:p w14:paraId="25B62B3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Size</w:t>
            </w:r>
          </w:p>
        </w:tc>
        <w:tc>
          <w:tcPr>
            <w:tcW w:w="0" w:type="auto"/>
            <w:tcBorders>
              <w:top w:val="nil"/>
              <w:left w:val="nil"/>
              <w:bottom w:val="nil"/>
              <w:right w:val="nil"/>
            </w:tcBorders>
            <w:shd w:val="clear" w:color="auto" w:fill="auto"/>
            <w:noWrap/>
            <w:vAlign w:val="bottom"/>
          </w:tcPr>
          <w:p w14:paraId="58A44D2B"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2315E5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34328F9" w14:textId="77777777" w:rsidTr="004C2265">
        <w:trPr>
          <w:trHeight w:val="260"/>
        </w:trPr>
        <w:tc>
          <w:tcPr>
            <w:tcW w:w="0" w:type="auto"/>
            <w:tcBorders>
              <w:top w:val="nil"/>
              <w:left w:val="nil"/>
              <w:bottom w:val="nil"/>
              <w:right w:val="nil"/>
            </w:tcBorders>
            <w:shd w:val="clear" w:color="auto" w:fill="auto"/>
            <w:noWrap/>
            <w:vAlign w:val="bottom"/>
          </w:tcPr>
          <w:p w14:paraId="1CFD1FC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&lt; 2.0</w:t>
            </w:r>
          </w:p>
        </w:tc>
        <w:tc>
          <w:tcPr>
            <w:tcW w:w="0" w:type="auto"/>
            <w:tcBorders>
              <w:top w:val="nil"/>
              <w:left w:val="nil"/>
              <w:bottom w:val="nil"/>
              <w:right w:val="nil"/>
            </w:tcBorders>
            <w:shd w:val="clear" w:color="auto" w:fill="auto"/>
            <w:noWrap/>
            <w:vAlign w:val="bottom"/>
          </w:tcPr>
          <w:p w14:paraId="35B9D7D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59AEB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39B624F" w14:textId="77777777" w:rsidTr="004C2265">
        <w:trPr>
          <w:trHeight w:val="260"/>
        </w:trPr>
        <w:tc>
          <w:tcPr>
            <w:tcW w:w="0" w:type="auto"/>
            <w:tcBorders>
              <w:top w:val="nil"/>
              <w:left w:val="nil"/>
              <w:bottom w:val="nil"/>
              <w:right w:val="nil"/>
            </w:tcBorders>
            <w:shd w:val="clear" w:color="auto" w:fill="auto"/>
            <w:noWrap/>
            <w:vAlign w:val="bottom"/>
          </w:tcPr>
          <w:p w14:paraId="12878D0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2.0-5.0</w:t>
            </w:r>
          </w:p>
        </w:tc>
        <w:tc>
          <w:tcPr>
            <w:tcW w:w="0" w:type="auto"/>
            <w:tcBorders>
              <w:top w:val="nil"/>
              <w:left w:val="nil"/>
              <w:bottom w:val="nil"/>
              <w:right w:val="nil"/>
            </w:tcBorders>
            <w:shd w:val="clear" w:color="auto" w:fill="auto"/>
            <w:noWrap/>
            <w:vAlign w:val="bottom"/>
          </w:tcPr>
          <w:p w14:paraId="753B3F8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1.17 (0.63 - 2.18, 0.62)</w:t>
            </w:r>
          </w:p>
        </w:tc>
        <w:tc>
          <w:tcPr>
            <w:tcW w:w="0" w:type="auto"/>
            <w:tcBorders>
              <w:top w:val="nil"/>
              <w:left w:val="nil"/>
              <w:bottom w:val="nil"/>
              <w:right w:val="nil"/>
            </w:tcBorders>
            <w:shd w:val="clear" w:color="auto" w:fill="auto"/>
            <w:noWrap/>
            <w:vAlign w:val="bottom"/>
          </w:tcPr>
          <w:p w14:paraId="7D0212E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AF4DB0F" w14:textId="77777777" w:rsidTr="004C2265">
        <w:trPr>
          <w:trHeight w:val="260"/>
        </w:trPr>
        <w:tc>
          <w:tcPr>
            <w:tcW w:w="0" w:type="auto"/>
            <w:tcBorders>
              <w:top w:val="nil"/>
              <w:left w:val="nil"/>
              <w:bottom w:val="nil"/>
              <w:right w:val="nil"/>
            </w:tcBorders>
            <w:shd w:val="clear" w:color="auto" w:fill="auto"/>
            <w:noWrap/>
            <w:vAlign w:val="bottom"/>
          </w:tcPr>
          <w:p w14:paraId="0B17546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5.0</w:t>
            </w:r>
          </w:p>
        </w:tc>
        <w:tc>
          <w:tcPr>
            <w:tcW w:w="0" w:type="auto"/>
            <w:tcBorders>
              <w:top w:val="nil"/>
              <w:left w:val="nil"/>
              <w:bottom w:val="nil"/>
              <w:right w:val="nil"/>
            </w:tcBorders>
            <w:shd w:val="clear" w:color="auto" w:fill="auto"/>
            <w:noWrap/>
            <w:vAlign w:val="bottom"/>
          </w:tcPr>
          <w:p w14:paraId="190ED0B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(0.49 - 1.82, 0.87)</w:t>
            </w:r>
          </w:p>
        </w:tc>
        <w:tc>
          <w:tcPr>
            <w:tcW w:w="0" w:type="auto"/>
            <w:tcBorders>
              <w:top w:val="nil"/>
              <w:left w:val="nil"/>
              <w:bottom w:val="nil"/>
              <w:right w:val="nil"/>
            </w:tcBorders>
            <w:shd w:val="clear" w:color="auto" w:fill="auto"/>
            <w:noWrap/>
            <w:vAlign w:val="bottom"/>
          </w:tcPr>
          <w:p w14:paraId="686A8EC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5F4CA52" w14:textId="77777777" w:rsidTr="004C2265">
        <w:trPr>
          <w:trHeight w:val="260"/>
        </w:trPr>
        <w:tc>
          <w:tcPr>
            <w:tcW w:w="0" w:type="auto"/>
            <w:tcBorders>
              <w:top w:val="nil"/>
              <w:left w:val="nil"/>
              <w:bottom w:val="nil"/>
              <w:right w:val="nil"/>
            </w:tcBorders>
            <w:shd w:val="clear" w:color="auto" w:fill="auto"/>
            <w:noWrap/>
            <w:vAlign w:val="bottom"/>
          </w:tcPr>
          <w:p w14:paraId="7E84BC1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452FCE6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(0.60 - 2.36, 0.61)</w:t>
            </w:r>
          </w:p>
        </w:tc>
        <w:tc>
          <w:tcPr>
            <w:tcW w:w="0" w:type="auto"/>
            <w:tcBorders>
              <w:top w:val="nil"/>
              <w:left w:val="nil"/>
              <w:bottom w:val="nil"/>
              <w:right w:val="nil"/>
            </w:tcBorders>
            <w:shd w:val="clear" w:color="auto" w:fill="auto"/>
            <w:noWrap/>
            <w:vAlign w:val="bottom"/>
          </w:tcPr>
          <w:p w14:paraId="560E844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2B7AAFE" w14:textId="77777777" w:rsidTr="004C2265">
        <w:trPr>
          <w:trHeight w:val="260"/>
        </w:trPr>
        <w:tc>
          <w:tcPr>
            <w:tcW w:w="0" w:type="auto"/>
            <w:tcBorders>
              <w:top w:val="nil"/>
              <w:left w:val="nil"/>
              <w:bottom w:val="nil"/>
              <w:right w:val="nil"/>
            </w:tcBorders>
            <w:shd w:val="clear" w:color="auto" w:fill="auto"/>
            <w:noWrap/>
            <w:vAlign w:val="bottom"/>
          </w:tcPr>
          <w:p w14:paraId="1B02665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Histology</w:t>
            </w:r>
          </w:p>
        </w:tc>
        <w:tc>
          <w:tcPr>
            <w:tcW w:w="0" w:type="auto"/>
            <w:tcBorders>
              <w:top w:val="nil"/>
              <w:left w:val="nil"/>
              <w:bottom w:val="nil"/>
              <w:right w:val="nil"/>
            </w:tcBorders>
            <w:shd w:val="clear" w:color="auto" w:fill="auto"/>
            <w:noWrap/>
            <w:vAlign w:val="bottom"/>
          </w:tcPr>
          <w:p w14:paraId="461BB93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09D6EF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24978C1" w14:textId="77777777" w:rsidTr="004C2265">
        <w:trPr>
          <w:trHeight w:val="260"/>
        </w:trPr>
        <w:tc>
          <w:tcPr>
            <w:tcW w:w="0" w:type="auto"/>
            <w:tcBorders>
              <w:top w:val="nil"/>
              <w:left w:val="nil"/>
              <w:bottom w:val="nil"/>
              <w:right w:val="nil"/>
            </w:tcBorders>
            <w:shd w:val="clear" w:color="auto" w:fill="auto"/>
            <w:noWrap/>
            <w:vAlign w:val="bottom"/>
          </w:tcPr>
          <w:p w14:paraId="7B2785E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Adenocarcinoma</w:t>
            </w:r>
          </w:p>
        </w:tc>
        <w:tc>
          <w:tcPr>
            <w:tcW w:w="0" w:type="auto"/>
            <w:tcBorders>
              <w:top w:val="nil"/>
              <w:left w:val="nil"/>
              <w:bottom w:val="nil"/>
              <w:right w:val="nil"/>
            </w:tcBorders>
            <w:shd w:val="clear" w:color="auto" w:fill="auto"/>
            <w:noWrap/>
            <w:vAlign w:val="bottom"/>
          </w:tcPr>
          <w:p w14:paraId="3648A82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C6824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C93C000" w14:textId="77777777" w:rsidTr="004C2265">
        <w:trPr>
          <w:trHeight w:val="260"/>
        </w:trPr>
        <w:tc>
          <w:tcPr>
            <w:tcW w:w="0" w:type="auto"/>
            <w:tcBorders>
              <w:top w:val="nil"/>
              <w:left w:val="nil"/>
              <w:bottom w:val="nil"/>
              <w:right w:val="nil"/>
            </w:tcBorders>
            <w:shd w:val="clear" w:color="auto" w:fill="auto"/>
            <w:noWrap/>
            <w:vAlign w:val="bottom"/>
          </w:tcPr>
          <w:p w14:paraId="37AA6F3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SCC</w:t>
            </w:r>
          </w:p>
        </w:tc>
        <w:tc>
          <w:tcPr>
            <w:tcW w:w="0" w:type="auto"/>
            <w:tcBorders>
              <w:top w:val="nil"/>
              <w:left w:val="nil"/>
              <w:bottom w:val="nil"/>
              <w:right w:val="nil"/>
            </w:tcBorders>
            <w:shd w:val="clear" w:color="auto" w:fill="auto"/>
            <w:noWrap/>
            <w:vAlign w:val="bottom"/>
          </w:tcPr>
          <w:p w14:paraId="20784D9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1.31 (0.94 - 1.84, 0.11)</w:t>
            </w:r>
          </w:p>
        </w:tc>
        <w:tc>
          <w:tcPr>
            <w:tcW w:w="0" w:type="auto"/>
            <w:tcBorders>
              <w:top w:val="nil"/>
              <w:left w:val="nil"/>
              <w:bottom w:val="nil"/>
              <w:right w:val="nil"/>
            </w:tcBorders>
            <w:shd w:val="clear" w:color="auto" w:fill="auto"/>
            <w:noWrap/>
            <w:vAlign w:val="bottom"/>
          </w:tcPr>
          <w:p w14:paraId="4244984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BFD8ABB" w14:textId="77777777" w:rsidTr="004C2265">
        <w:trPr>
          <w:trHeight w:val="260"/>
        </w:trPr>
        <w:tc>
          <w:tcPr>
            <w:tcW w:w="0" w:type="auto"/>
            <w:tcBorders>
              <w:top w:val="nil"/>
              <w:left w:val="nil"/>
              <w:bottom w:val="nil"/>
              <w:right w:val="nil"/>
            </w:tcBorders>
            <w:shd w:val="clear" w:color="auto" w:fill="auto"/>
            <w:noWrap/>
            <w:vAlign w:val="bottom"/>
          </w:tcPr>
          <w:p w14:paraId="2B39ADC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Large Cell</w:t>
            </w:r>
          </w:p>
        </w:tc>
        <w:tc>
          <w:tcPr>
            <w:tcW w:w="0" w:type="auto"/>
            <w:tcBorders>
              <w:top w:val="nil"/>
              <w:left w:val="nil"/>
              <w:bottom w:val="nil"/>
              <w:right w:val="nil"/>
            </w:tcBorders>
            <w:shd w:val="clear" w:color="auto" w:fill="auto"/>
            <w:noWrap/>
            <w:vAlign w:val="bottom"/>
          </w:tcPr>
          <w:p w14:paraId="5ECC3C6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1.89 (0.81 - 4.43, 0.14)</w:t>
            </w:r>
          </w:p>
        </w:tc>
        <w:tc>
          <w:tcPr>
            <w:tcW w:w="0" w:type="auto"/>
            <w:tcBorders>
              <w:top w:val="nil"/>
              <w:left w:val="nil"/>
              <w:bottom w:val="nil"/>
              <w:right w:val="nil"/>
            </w:tcBorders>
            <w:shd w:val="clear" w:color="auto" w:fill="auto"/>
            <w:noWrap/>
            <w:vAlign w:val="bottom"/>
          </w:tcPr>
          <w:p w14:paraId="5C35189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3333C7A" w14:textId="77777777" w:rsidTr="004C2265">
        <w:trPr>
          <w:trHeight w:val="260"/>
        </w:trPr>
        <w:tc>
          <w:tcPr>
            <w:tcW w:w="0" w:type="auto"/>
            <w:tcBorders>
              <w:top w:val="nil"/>
              <w:left w:val="nil"/>
              <w:bottom w:val="nil"/>
              <w:right w:val="nil"/>
            </w:tcBorders>
            <w:shd w:val="clear" w:color="auto" w:fill="auto"/>
            <w:noWrap/>
            <w:vAlign w:val="bottom"/>
          </w:tcPr>
          <w:p w14:paraId="48C0306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100CCA3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1.22 (0.81 - 1.85, 0.34)</w:t>
            </w:r>
          </w:p>
        </w:tc>
        <w:tc>
          <w:tcPr>
            <w:tcW w:w="0" w:type="auto"/>
            <w:tcBorders>
              <w:top w:val="nil"/>
              <w:left w:val="nil"/>
              <w:bottom w:val="nil"/>
              <w:right w:val="nil"/>
            </w:tcBorders>
            <w:shd w:val="clear" w:color="auto" w:fill="auto"/>
            <w:noWrap/>
            <w:vAlign w:val="bottom"/>
          </w:tcPr>
          <w:p w14:paraId="55B747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2F426C1" w14:textId="77777777" w:rsidTr="004C2265">
        <w:trPr>
          <w:trHeight w:val="260"/>
        </w:trPr>
        <w:tc>
          <w:tcPr>
            <w:tcW w:w="0" w:type="auto"/>
            <w:tcBorders>
              <w:top w:val="nil"/>
              <w:left w:val="nil"/>
              <w:bottom w:val="nil"/>
              <w:right w:val="nil"/>
            </w:tcBorders>
            <w:shd w:val="clear" w:color="auto" w:fill="auto"/>
            <w:noWrap/>
            <w:vAlign w:val="bottom"/>
          </w:tcPr>
          <w:p w14:paraId="0FA4031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Laterality</w:t>
            </w:r>
          </w:p>
        </w:tc>
        <w:tc>
          <w:tcPr>
            <w:tcW w:w="0" w:type="auto"/>
            <w:tcBorders>
              <w:top w:val="nil"/>
              <w:left w:val="nil"/>
              <w:bottom w:val="nil"/>
              <w:right w:val="nil"/>
            </w:tcBorders>
            <w:shd w:val="clear" w:color="auto" w:fill="auto"/>
            <w:noWrap/>
            <w:vAlign w:val="bottom"/>
          </w:tcPr>
          <w:p w14:paraId="221668A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0B8F74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2A053C7" w14:textId="77777777" w:rsidTr="004C2265">
        <w:trPr>
          <w:trHeight w:val="260"/>
        </w:trPr>
        <w:tc>
          <w:tcPr>
            <w:tcW w:w="0" w:type="auto"/>
            <w:tcBorders>
              <w:top w:val="nil"/>
              <w:left w:val="nil"/>
              <w:bottom w:val="nil"/>
              <w:right w:val="nil"/>
            </w:tcBorders>
            <w:shd w:val="clear" w:color="auto" w:fill="auto"/>
            <w:noWrap/>
            <w:vAlign w:val="bottom"/>
          </w:tcPr>
          <w:p w14:paraId="4B7F958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Right</w:t>
            </w:r>
          </w:p>
        </w:tc>
        <w:tc>
          <w:tcPr>
            <w:tcW w:w="0" w:type="auto"/>
            <w:tcBorders>
              <w:top w:val="nil"/>
              <w:left w:val="nil"/>
              <w:bottom w:val="nil"/>
              <w:right w:val="nil"/>
            </w:tcBorders>
            <w:shd w:val="clear" w:color="auto" w:fill="auto"/>
            <w:noWrap/>
            <w:vAlign w:val="bottom"/>
          </w:tcPr>
          <w:p w14:paraId="7898269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00D8B2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3ACA285" w14:textId="77777777" w:rsidTr="004C2265">
        <w:trPr>
          <w:trHeight w:val="260"/>
        </w:trPr>
        <w:tc>
          <w:tcPr>
            <w:tcW w:w="0" w:type="auto"/>
            <w:tcBorders>
              <w:top w:val="nil"/>
              <w:left w:val="nil"/>
              <w:bottom w:val="nil"/>
              <w:right w:val="nil"/>
            </w:tcBorders>
            <w:shd w:val="clear" w:color="auto" w:fill="auto"/>
            <w:noWrap/>
            <w:vAlign w:val="bottom"/>
          </w:tcPr>
          <w:p w14:paraId="7BBAAF6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Left</w:t>
            </w:r>
          </w:p>
        </w:tc>
        <w:tc>
          <w:tcPr>
            <w:tcW w:w="0" w:type="auto"/>
            <w:tcBorders>
              <w:top w:val="nil"/>
              <w:left w:val="nil"/>
              <w:bottom w:val="nil"/>
              <w:right w:val="nil"/>
            </w:tcBorders>
            <w:shd w:val="clear" w:color="auto" w:fill="auto"/>
            <w:noWrap/>
            <w:vAlign w:val="bottom"/>
          </w:tcPr>
          <w:p w14:paraId="43E77C5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(0.79 - 1.40, 0.74)</w:t>
            </w:r>
          </w:p>
        </w:tc>
        <w:tc>
          <w:tcPr>
            <w:tcW w:w="0" w:type="auto"/>
            <w:tcBorders>
              <w:top w:val="nil"/>
              <w:left w:val="nil"/>
              <w:bottom w:val="nil"/>
              <w:right w:val="nil"/>
            </w:tcBorders>
            <w:shd w:val="clear" w:color="auto" w:fill="auto"/>
            <w:noWrap/>
            <w:vAlign w:val="bottom"/>
          </w:tcPr>
          <w:p w14:paraId="229A474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75CA7E5" w14:textId="77777777" w:rsidTr="004C2265">
        <w:trPr>
          <w:trHeight w:val="260"/>
        </w:trPr>
        <w:tc>
          <w:tcPr>
            <w:tcW w:w="0" w:type="auto"/>
            <w:tcBorders>
              <w:top w:val="nil"/>
              <w:left w:val="nil"/>
              <w:bottom w:val="nil"/>
              <w:right w:val="nil"/>
            </w:tcBorders>
            <w:shd w:val="clear" w:color="auto" w:fill="auto"/>
            <w:noWrap/>
            <w:vAlign w:val="bottom"/>
          </w:tcPr>
          <w:p w14:paraId="60E37F3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Unpaired</w:t>
            </w:r>
          </w:p>
        </w:tc>
        <w:tc>
          <w:tcPr>
            <w:tcW w:w="0" w:type="auto"/>
            <w:tcBorders>
              <w:top w:val="nil"/>
              <w:left w:val="nil"/>
              <w:bottom w:val="nil"/>
              <w:right w:val="nil"/>
            </w:tcBorders>
            <w:shd w:val="clear" w:color="auto" w:fill="auto"/>
            <w:noWrap/>
            <w:vAlign w:val="bottom"/>
          </w:tcPr>
          <w:p w14:paraId="1295267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7EF1A53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BB6ACED" w14:textId="77777777" w:rsidTr="004C2265">
        <w:trPr>
          <w:trHeight w:val="260"/>
        </w:trPr>
        <w:tc>
          <w:tcPr>
            <w:tcW w:w="0" w:type="auto"/>
            <w:tcBorders>
              <w:top w:val="nil"/>
              <w:left w:val="nil"/>
              <w:bottom w:val="nil"/>
              <w:right w:val="nil"/>
            </w:tcBorders>
            <w:shd w:val="clear" w:color="auto" w:fill="auto"/>
            <w:noWrap/>
            <w:vAlign w:val="bottom"/>
          </w:tcPr>
          <w:p w14:paraId="58A1BF8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503E696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0.67 (0.16 - 2.70, 0.57)</w:t>
            </w:r>
          </w:p>
        </w:tc>
        <w:tc>
          <w:tcPr>
            <w:tcW w:w="0" w:type="auto"/>
            <w:tcBorders>
              <w:top w:val="nil"/>
              <w:left w:val="nil"/>
              <w:bottom w:val="nil"/>
              <w:right w:val="nil"/>
            </w:tcBorders>
            <w:shd w:val="clear" w:color="auto" w:fill="auto"/>
            <w:noWrap/>
            <w:vAlign w:val="bottom"/>
          </w:tcPr>
          <w:p w14:paraId="055D69F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42AF92C" w14:textId="77777777" w:rsidTr="004C2265">
        <w:trPr>
          <w:trHeight w:val="260"/>
        </w:trPr>
        <w:tc>
          <w:tcPr>
            <w:tcW w:w="0" w:type="auto"/>
            <w:tcBorders>
              <w:top w:val="nil"/>
              <w:left w:val="nil"/>
              <w:bottom w:val="nil"/>
              <w:right w:val="nil"/>
            </w:tcBorders>
            <w:shd w:val="clear" w:color="auto" w:fill="auto"/>
            <w:noWrap/>
            <w:vAlign w:val="bottom"/>
          </w:tcPr>
          <w:p w14:paraId="5A14E08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Location</w:t>
            </w:r>
          </w:p>
        </w:tc>
        <w:tc>
          <w:tcPr>
            <w:tcW w:w="0" w:type="auto"/>
            <w:tcBorders>
              <w:top w:val="nil"/>
              <w:left w:val="nil"/>
              <w:bottom w:val="nil"/>
              <w:right w:val="nil"/>
            </w:tcBorders>
            <w:shd w:val="clear" w:color="auto" w:fill="auto"/>
            <w:noWrap/>
            <w:vAlign w:val="bottom"/>
          </w:tcPr>
          <w:p w14:paraId="6DF6928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761209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AA0FE37" w14:textId="77777777" w:rsidTr="004C2265">
        <w:trPr>
          <w:trHeight w:val="260"/>
        </w:trPr>
        <w:tc>
          <w:tcPr>
            <w:tcW w:w="0" w:type="auto"/>
            <w:tcBorders>
              <w:top w:val="nil"/>
              <w:left w:val="nil"/>
              <w:bottom w:val="nil"/>
              <w:right w:val="nil"/>
            </w:tcBorders>
            <w:shd w:val="clear" w:color="auto" w:fill="auto"/>
            <w:noWrap/>
            <w:vAlign w:val="bottom"/>
          </w:tcPr>
          <w:p w14:paraId="0FA5E40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Main bronchus</w:t>
            </w:r>
          </w:p>
        </w:tc>
        <w:tc>
          <w:tcPr>
            <w:tcW w:w="0" w:type="auto"/>
            <w:tcBorders>
              <w:top w:val="nil"/>
              <w:left w:val="nil"/>
              <w:bottom w:val="nil"/>
              <w:right w:val="nil"/>
            </w:tcBorders>
            <w:shd w:val="clear" w:color="auto" w:fill="auto"/>
            <w:noWrap/>
            <w:vAlign w:val="bottom"/>
          </w:tcPr>
          <w:p w14:paraId="6A2AA31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0C0419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81884D5" w14:textId="77777777" w:rsidTr="004C2265">
        <w:trPr>
          <w:trHeight w:val="260"/>
        </w:trPr>
        <w:tc>
          <w:tcPr>
            <w:tcW w:w="0" w:type="auto"/>
            <w:tcBorders>
              <w:top w:val="nil"/>
              <w:left w:val="nil"/>
              <w:bottom w:val="nil"/>
              <w:right w:val="nil"/>
            </w:tcBorders>
            <w:shd w:val="clear" w:color="auto" w:fill="auto"/>
            <w:noWrap/>
            <w:vAlign w:val="bottom"/>
          </w:tcPr>
          <w:p w14:paraId="3D45854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Upper lobe</w:t>
            </w:r>
          </w:p>
        </w:tc>
        <w:tc>
          <w:tcPr>
            <w:tcW w:w="0" w:type="auto"/>
            <w:tcBorders>
              <w:top w:val="nil"/>
              <w:left w:val="nil"/>
              <w:bottom w:val="nil"/>
              <w:right w:val="nil"/>
            </w:tcBorders>
            <w:shd w:val="clear" w:color="auto" w:fill="auto"/>
            <w:noWrap/>
            <w:vAlign w:val="bottom"/>
          </w:tcPr>
          <w:p w14:paraId="2F17FA4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0.51 (0.29 - 0.88, 0.02)</w:t>
            </w:r>
          </w:p>
        </w:tc>
        <w:tc>
          <w:tcPr>
            <w:tcW w:w="0" w:type="auto"/>
            <w:tcBorders>
              <w:top w:val="nil"/>
              <w:left w:val="nil"/>
              <w:bottom w:val="nil"/>
              <w:right w:val="nil"/>
            </w:tcBorders>
            <w:shd w:val="clear" w:color="auto" w:fill="auto"/>
            <w:noWrap/>
            <w:vAlign w:val="bottom"/>
          </w:tcPr>
          <w:p w14:paraId="45E9095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0.60 (0.34 - 1.06, 0.08)</w:t>
            </w:r>
          </w:p>
        </w:tc>
      </w:tr>
      <w:tr w:rsidR="002679E5" w:rsidRPr="00C62D2F" w14:paraId="68463F7B" w14:textId="77777777" w:rsidTr="004C2265">
        <w:trPr>
          <w:trHeight w:val="260"/>
        </w:trPr>
        <w:tc>
          <w:tcPr>
            <w:tcW w:w="0" w:type="auto"/>
            <w:tcBorders>
              <w:top w:val="nil"/>
              <w:left w:val="nil"/>
              <w:bottom w:val="nil"/>
              <w:right w:val="nil"/>
            </w:tcBorders>
            <w:shd w:val="clear" w:color="auto" w:fill="auto"/>
            <w:noWrap/>
            <w:vAlign w:val="bottom"/>
          </w:tcPr>
          <w:p w14:paraId="7FACAFA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Middle lobe</w:t>
            </w:r>
          </w:p>
        </w:tc>
        <w:tc>
          <w:tcPr>
            <w:tcW w:w="0" w:type="auto"/>
            <w:tcBorders>
              <w:top w:val="nil"/>
              <w:left w:val="nil"/>
              <w:bottom w:val="nil"/>
              <w:right w:val="nil"/>
            </w:tcBorders>
            <w:shd w:val="clear" w:color="auto" w:fill="auto"/>
            <w:noWrap/>
            <w:vAlign w:val="bottom"/>
          </w:tcPr>
          <w:p w14:paraId="1EDA7B9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0.53 (0.21 - 1.37, 0.19)</w:t>
            </w:r>
          </w:p>
        </w:tc>
        <w:tc>
          <w:tcPr>
            <w:tcW w:w="0" w:type="auto"/>
            <w:tcBorders>
              <w:top w:val="nil"/>
              <w:left w:val="nil"/>
              <w:bottom w:val="nil"/>
              <w:right w:val="nil"/>
            </w:tcBorders>
            <w:shd w:val="clear" w:color="auto" w:fill="auto"/>
            <w:noWrap/>
            <w:vAlign w:val="bottom"/>
          </w:tcPr>
          <w:p w14:paraId="3EC35F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(0.29 - 2.01, 0.59)</w:t>
            </w:r>
          </w:p>
        </w:tc>
      </w:tr>
      <w:tr w:rsidR="002679E5" w:rsidRPr="00C62D2F" w14:paraId="3D39B6A8" w14:textId="77777777" w:rsidTr="004C2265">
        <w:trPr>
          <w:trHeight w:val="260"/>
        </w:trPr>
        <w:tc>
          <w:tcPr>
            <w:tcW w:w="0" w:type="auto"/>
            <w:tcBorders>
              <w:top w:val="nil"/>
              <w:left w:val="nil"/>
              <w:bottom w:val="nil"/>
              <w:right w:val="nil"/>
            </w:tcBorders>
            <w:shd w:val="clear" w:color="auto" w:fill="auto"/>
            <w:noWrap/>
            <w:vAlign w:val="bottom"/>
          </w:tcPr>
          <w:p w14:paraId="69FE31F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Lower lobe</w:t>
            </w:r>
          </w:p>
        </w:tc>
        <w:tc>
          <w:tcPr>
            <w:tcW w:w="0" w:type="auto"/>
            <w:tcBorders>
              <w:top w:val="nil"/>
              <w:left w:val="nil"/>
              <w:bottom w:val="nil"/>
              <w:right w:val="nil"/>
            </w:tcBorders>
            <w:shd w:val="clear" w:color="auto" w:fill="auto"/>
            <w:noWrap/>
            <w:vAlign w:val="bottom"/>
          </w:tcPr>
          <w:p w14:paraId="57CFBA3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(0.46 - 1.43, 0.46)</w:t>
            </w:r>
          </w:p>
        </w:tc>
        <w:tc>
          <w:tcPr>
            <w:tcW w:w="0" w:type="auto"/>
            <w:tcBorders>
              <w:top w:val="nil"/>
              <w:left w:val="nil"/>
              <w:bottom w:val="nil"/>
              <w:right w:val="nil"/>
            </w:tcBorders>
            <w:shd w:val="clear" w:color="auto" w:fill="auto"/>
            <w:noWrap/>
            <w:vAlign w:val="bottom"/>
          </w:tcPr>
          <w:p w14:paraId="572839A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(0.57 - 1.83, 0.94)</w:t>
            </w:r>
          </w:p>
        </w:tc>
      </w:tr>
      <w:tr w:rsidR="002679E5" w:rsidRPr="00C62D2F" w14:paraId="6B7C30C8" w14:textId="77777777" w:rsidTr="004C2265">
        <w:trPr>
          <w:trHeight w:val="260"/>
        </w:trPr>
        <w:tc>
          <w:tcPr>
            <w:tcW w:w="0" w:type="auto"/>
            <w:tcBorders>
              <w:top w:val="nil"/>
              <w:left w:val="nil"/>
              <w:bottom w:val="nil"/>
              <w:right w:val="nil"/>
            </w:tcBorders>
            <w:shd w:val="clear" w:color="auto" w:fill="auto"/>
            <w:noWrap/>
            <w:vAlign w:val="bottom"/>
          </w:tcPr>
          <w:p w14:paraId="6A211AD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Lung NOS</w:t>
            </w:r>
          </w:p>
        </w:tc>
        <w:tc>
          <w:tcPr>
            <w:tcW w:w="0" w:type="auto"/>
            <w:tcBorders>
              <w:top w:val="nil"/>
              <w:left w:val="nil"/>
              <w:bottom w:val="nil"/>
              <w:right w:val="nil"/>
            </w:tcBorders>
            <w:shd w:val="clear" w:color="auto" w:fill="auto"/>
            <w:noWrap/>
            <w:vAlign w:val="bottom"/>
          </w:tcPr>
          <w:p w14:paraId="130F220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0.55 (0.27 - 1.13, 0.10)</w:t>
            </w:r>
          </w:p>
        </w:tc>
        <w:tc>
          <w:tcPr>
            <w:tcW w:w="0" w:type="auto"/>
            <w:tcBorders>
              <w:top w:val="nil"/>
              <w:left w:val="nil"/>
              <w:bottom w:val="nil"/>
              <w:right w:val="nil"/>
            </w:tcBorders>
            <w:shd w:val="clear" w:color="auto" w:fill="auto"/>
            <w:noWrap/>
            <w:vAlign w:val="bottom"/>
          </w:tcPr>
          <w:p w14:paraId="4698B59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0.61 (0.29 - 1.28, 0.19)</w:t>
            </w:r>
          </w:p>
        </w:tc>
      </w:tr>
      <w:tr w:rsidR="002679E5" w:rsidRPr="00C62D2F" w14:paraId="139AEAE6" w14:textId="77777777" w:rsidTr="004C2265">
        <w:trPr>
          <w:trHeight w:val="260"/>
        </w:trPr>
        <w:tc>
          <w:tcPr>
            <w:tcW w:w="0" w:type="auto"/>
            <w:tcBorders>
              <w:top w:val="nil"/>
              <w:left w:val="nil"/>
              <w:bottom w:val="nil"/>
              <w:right w:val="nil"/>
            </w:tcBorders>
            <w:shd w:val="clear" w:color="auto" w:fill="auto"/>
            <w:noWrap/>
            <w:vAlign w:val="bottom"/>
          </w:tcPr>
          <w:p w14:paraId="1668665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3E29D61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0.66 (0.09 - 5.00, 0.69)</w:t>
            </w:r>
          </w:p>
        </w:tc>
        <w:tc>
          <w:tcPr>
            <w:tcW w:w="0" w:type="auto"/>
            <w:tcBorders>
              <w:top w:val="nil"/>
              <w:left w:val="nil"/>
              <w:bottom w:val="nil"/>
              <w:right w:val="nil"/>
            </w:tcBorders>
            <w:shd w:val="clear" w:color="auto" w:fill="auto"/>
            <w:noWrap/>
            <w:vAlign w:val="bottom"/>
          </w:tcPr>
          <w:p w14:paraId="66061D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(0.10 - 5.92, 0.81)</w:t>
            </w:r>
          </w:p>
        </w:tc>
      </w:tr>
      <w:tr w:rsidR="002679E5" w:rsidRPr="00C62D2F" w14:paraId="15DC7439" w14:textId="77777777" w:rsidTr="004C2265">
        <w:trPr>
          <w:trHeight w:val="260"/>
        </w:trPr>
        <w:tc>
          <w:tcPr>
            <w:tcW w:w="0" w:type="auto"/>
            <w:tcBorders>
              <w:top w:val="nil"/>
              <w:left w:val="nil"/>
              <w:bottom w:val="nil"/>
              <w:right w:val="nil"/>
            </w:tcBorders>
            <w:shd w:val="clear" w:color="auto" w:fill="auto"/>
            <w:noWrap/>
            <w:vAlign w:val="bottom"/>
          </w:tcPr>
          <w:p w14:paraId="393223F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PET</w:t>
            </w:r>
          </w:p>
        </w:tc>
        <w:tc>
          <w:tcPr>
            <w:tcW w:w="0" w:type="auto"/>
            <w:tcBorders>
              <w:top w:val="nil"/>
              <w:left w:val="nil"/>
              <w:bottom w:val="nil"/>
              <w:right w:val="nil"/>
            </w:tcBorders>
            <w:shd w:val="clear" w:color="auto" w:fill="auto"/>
            <w:noWrap/>
            <w:vAlign w:val="bottom"/>
          </w:tcPr>
          <w:p w14:paraId="539A8D3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B28C36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BD6EB91" w14:textId="77777777" w:rsidTr="004C2265">
        <w:trPr>
          <w:trHeight w:val="260"/>
        </w:trPr>
        <w:tc>
          <w:tcPr>
            <w:tcW w:w="0" w:type="auto"/>
            <w:tcBorders>
              <w:top w:val="nil"/>
              <w:left w:val="nil"/>
              <w:bottom w:val="nil"/>
              <w:right w:val="nil"/>
            </w:tcBorders>
            <w:shd w:val="clear" w:color="auto" w:fill="auto"/>
            <w:noWrap/>
            <w:vAlign w:val="bottom"/>
          </w:tcPr>
          <w:p w14:paraId="45637EA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14FEC59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CEF853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0286B0A" w14:textId="77777777" w:rsidTr="004C2265">
        <w:trPr>
          <w:trHeight w:val="260"/>
        </w:trPr>
        <w:tc>
          <w:tcPr>
            <w:tcW w:w="0" w:type="auto"/>
            <w:tcBorders>
              <w:top w:val="nil"/>
              <w:left w:val="nil"/>
              <w:bottom w:val="nil"/>
              <w:right w:val="nil"/>
            </w:tcBorders>
            <w:shd w:val="clear" w:color="auto" w:fill="auto"/>
            <w:noWrap/>
            <w:vAlign w:val="bottom"/>
          </w:tcPr>
          <w:p w14:paraId="5F18104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935AEF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1.14 (0.66 - 1.97, 0.63)</w:t>
            </w:r>
          </w:p>
        </w:tc>
        <w:tc>
          <w:tcPr>
            <w:tcW w:w="0" w:type="auto"/>
            <w:tcBorders>
              <w:top w:val="nil"/>
              <w:left w:val="nil"/>
              <w:bottom w:val="nil"/>
              <w:right w:val="nil"/>
            </w:tcBorders>
            <w:shd w:val="clear" w:color="auto" w:fill="auto"/>
            <w:noWrap/>
            <w:vAlign w:val="bottom"/>
          </w:tcPr>
          <w:p w14:paraId="5B86098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89045B6" w14:textId="77777777" w:rsidTr="004C2265">
        <w:trPr>
          <w:trHeight w:val="260"/>
        </w:trPr>
        <w:tc>
          <w:tcPr>
            <w:tcW w:w="0" w:type="auto"/>
            <w:tcBorders>
              <w:top w:val="nil"/>
              <w:left w:val="nil"/>
              <w:bottom w:val="nil"/>
              <w:right w:val="nil"/>
            </w:tcBorders>
            <w:shd w:val="clear" w:color="auto" w:fill="auto"/>
            <w:noWrap/>
            <w:vAlign w:val="bottom"/>
          </w:tcPr>
          <w:p w14:paraId="699F472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Positive Nodes</w:t>
            </w:r>
          </w:p>
        </w:tc>
        <w:tc>
          <w:tcPr>
            <w:tcW w:w="0" w:type="auto"/>
            <w:tcBorders>
              <w:top w:val="nil"/>
              <w:left w:val="nil"/>
              <w:bottom w:val="nil"/>
              <w:right w:val="nil"/>
            </w:tcBorders>
            <w:shd w:val="clear" w:color="auto" w:fill="auto"/>
            <w:noWrap/>
            <w:vAlign w:val="bottom"/>
          </w:tcPr>
          <w:p w14:paraId="1E79B24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DB94B7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BED8B43" w14:textId="77777777" w:rsidTr="004C2265">
        <w:trPr>
          <w:trHeight w:val="260"/>
        </w:trPr>
        <w:tc>
          <w:tcPr>
            <w:tcW w:w="0" w:type="auto"/>
            <w:tcBorders>
              <w:top w:val="nil"/>
              <w:left w:val="nil"/>
              <w:bottom w:val="nil"/>
              <w:right w:val="nil"/>
            </w:tcBorders>
            <w:shd w:val="clear" w:color="auto" w:fill="auto"/>
            <w:noWrap/>
            <w:vAlign w:val="bottom"/>
          </w:tcPr>
          <w:p w14:paraId="21CEFCC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1CC552B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901FA5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4ECAA19" w14:textId="77777777" w:rsidTr="004C2265">
        <w:trPr>
          <w:trHeight w:val="260"/>
        </w:trPr>
        <w:tc>
          <w:tcPr>
            <w:tcW w:w="0" w:type="auto"/>
            <w:tcBorders>
              <w:top w:val="nil"/>
              <w:left w:val="nil"/>
              <w:bottom w:val="nil"/>
              <w:right w:val="nil"/>
            </w:tcBorders>
            <w:shd w:val="clear" w:color="auto" w:fill="auto"/>
            <w:noWrap/>
            <w:vAlign w:val="bottom"/>
          </w:tcPr>
          <w:p w14:paraId="230450E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1-3</w:t>
            </w:r>
          </w:p>
        </w:tc>
        <w:tc>
          <w:tcPr>
            <w:tcW w:w="0" w:type="auto"/>
            <w:tcBorders>
              <w:top w:val="nil"/>
              <w:left w:val="nil"/>
              <w:bottom w:val="nil"/>
              <w:right w:val="nil"/>
            </w:tcBorders>
            <w:shd w:val="clear" w:color="auto" w:fill="auto"/>
            <w:noWrap/>
            <w:vAlign w:val="bottom"/>
          </w:tcPr>
          <w:p w14:paraId="77A04CE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(0.49 - 2.40, 0.85)</w:t>
            </w:r>
          </w:p>
        </w:tc>
        <w:tc>
          <w:tcPr>
            <w:tcW w:w="0" w:type="auto"/>
            <w:tcBorders>
              <w:top w:val="nil"/>
              <w:left w:val="nil"/>
              <w:bottom w:val="nil"/>
              <w:right w:val="nil"/>
            </w:tcBorders>
            <w:shd w:val="clear" w:color="auto" w:fill="auto"/>
            <w:noWrap/>
            <w:vAlign w:val="bottom"/>
          </w:tcPr>
          <w:p w14:paraId="5BB474A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49A6830" w14:textId="77777777" w:rsidTr="004C2265">
        <w:trPr>
          <w:trHeight w:val="260"/>
        </w:trPr>
        <w:tc>
          <w:tcPr>
            <w:tcW w:w="0" w:type="auto"/>
            <w:tcBorders>
              <w:top w:val="nil"/>
              <w:left w:val="nil"/>
              <w:bottom w:val="nil"/>
              <w:right w:val="nil"/>
            </w:tcBorders>
            <w:shd w:val="clear" w:color="auto" w:fill="auto"/>
            <w:noWrap/>
            <w:vAlign w:val="bottom"/>
          </w:tcPr>
          <w:p w14:paraId="7646631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w:t>
            </w:r>
          </w:p>
        </w:tc>
        <w:tc>
          <w:tcPr>
            <w:tcW w:w="0" w:type="auto"/>
            <w:tcBorders>
              <w:top w:val="nil"/>
              <w:left w:val="nil"/>
              <w:bottom w:val="nil"/>
              <w:right w:val="nil"/>
            </w:tcBorders>
            <w:shd w:val="clear" w:color="auto" w:fill="auto"/>
            <w:noWrap/>
            <w:vAlign w:val="bottom"/>
          </w:tcPr>
          <w:p w14:paraId="0554335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(0.34 - 2.64, 0.93)</w:t>
            </w:r>
          </w:p>
        </w:tc>
        <w:tc>
          <w:tcPr>
            <w:tcW w:w="0" w:type="auto"/>
            <w:tcBorders>
              <w:top w:val="nil"/>
              <w:left w:val="nil"/>
              <w:bottom w:val="nil"/>
              <w:right w:val="nil"/>
            </w:tcBorders>
            <w:shd w:val="clear" w:color="auto" w:fill="auto"/>
            <w:noWrap/>
            <w:vAlign w:val="bottom"/>
          </w:tcPr>
          <w:p w14:paraId="0A41425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3D75A4A" w14:textId="77777777" w:rsidTr="004C2265">
        <w:trPr>
          <w:trHeight w:val="260"/>
        </w:trPr>
        <w:tc>
          <w:tcPr>
            <w:tcW w:w="0" w:type="auto"/>
            <w:tcBorders>
              <w:top w:val="nil"/>
              <w:left w:val="nil"/>
              <w:bottom w:val="nil"/>
              <w:right w:val="nil"/>
            </w:tcBorders>
            <w:shd w:val="clear" w:color="auto" w:fill="auto"/>
            <w:noWrap/>
            <w:vAlign w:val="bottom"/>
          </w:tcPr>
          <w:p w14:paraId="329B9A7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16823E7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(0.54 - 2.26, 0.77)</w:t>
            </w:r>
          </w:p>
        </w:tc>
        <w:tc>
          <w:tcPr>
            <w:tcW w:w="0" w:type="auto"/>
            <w:tcBorders>
              <w:top w:val="nil"/>
              <w:left w:val="nil"/>
              <w:bottom w:val="nil"/>
              <w:right w:val="nil"/>
            </w:tcBorders>
            <w:shd w:val="clear" w:color="auto" w:fill="auto"/>
            <w:noWrap/>
            <w:vAlign w:val="bottom"/>
          </w:tcPr>
          <w:p w14:paraId="1DA4518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9016784" w14:textId="77777777" w:rsidTr="004C2265">
        <w:trPr>
          <w:trHeight w:val="260"/>
        </w:trPr>
        <w:tc>
          <w:tcPr>
            <w:tcW w:w="0" w:type="auto"/>
            <w:tcBorders>
              <w:top w:val="nil"/>
              <w:left w:val="nil"/>
              <w:bottom w:val="nil"/>
              <w:right w:val="nil"/>
            </w:tcBorders>
            <w:shd w:val="clear" w:color="auto" w:fill="auto"/>
            <w:noWrap/>
            <w:vAlign w:val="bottom"/>
          </w:tcPr>
          <w:p w14:paraId="37AFAAF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Treatment Type</w:t>
            </w:r>
          </w:p>
        </w:tc>
        <w:tc>
          <w:tcPr>
            <w:tcW w:w="0" w:type="auto"/>
            <w:tcBorders>
              <w:top w:val="nil"/>
              <w:left w:val="nil"/>
              <w:bottom w:val="nil"/>
              <w:right w:val="nil"/>
            </w:tcBorders>
            <w:shd w:val="clear" w:color="auto" w:fill="auto"/>
            <w:noWrap/>
            <w:vAlign w:val="bottom"/>
          </w:tcPr>
          <w:p w14:paraId="693E96A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126651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CCBEB1F" w14:textId="77777777" w:rsidTr="004C2265">
        <w:trPr>
          <w:trHeight w:val="260"/>
        </w:trPr>
        <w:tc>
          <w:tcPr>
            <w:tcW w:w="0" w:type="auto"/>
            <w:tcBorders>
              <w:top w:val="nil"/>
              <w:left w:val="nil"/>
              <w:bottom w:val="nil"/>
              <w:right w:val="nil"/>
            </w:tcBorders>
            <w:shd w:val="clear" w:color="auto" w:fill="auto"/>
            <w:noWrap/>
            <w:vAlign w:val="bottom"/>
          </w:tcPr>
          <w:p w14:paraId="25ED215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Trimodality</w:t>
            </w:r>
          </w:p>
        </w:tc>
        <w:tc>
          <w:tcPr>
            <w:tcW w:w="0" w:type="auto"/>
            <w:tcBorders>
              <w:top w:val="nil"/>
              <w:left w:val="nil"/>
              <w:bottom w:val="nil"/>
              <w:right w:val="nil"/>
            </w:tcBorders>
            <w:shd w:val="clear" w:color="auto" w:fill="auto"/>
            <w:noWrap/>
            <w:vAlign w:val="bottom"/>
          </w:tcPr>
          <w:p w14:paraId="152435F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937CD4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C9BF3FD" w14:textId="77777777" w:rsidTr="004C2265">
        <w:trPr>
          <w:trHeight w:val="260"/>
        </w:trPr>
        <w:tc>
          <w:tcPr>
            <w:tcW w:w="0" w:type="auto"/>
            <w:tcBorders>
              <w:top w:val="nil"/>
              <w:left w:val="nil"/>
              <w:bottom w:val="nil"/>
              <w:right w:val="nil"/>
            </w:tcBorders>
            <w:shd w:val="clear" w:color="auto" w:fill="auto"/>
            <w:noWrap/>
            <w:vAlign w:val="bottom"/>
          </w:tcPr>
          <w:p w14:paraId="1607F08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Chemotherapy &amp; radiation</w:t>
            </w:r>
          </w:p>
        </w:tc>
        <w:tc>
          <w:tcPr>
            <w:tcW w:w="0" w:type="auto"/>
            <w:tcBorders>
              <w:top w:val="nil"/>
              <w:left w:val="nil"/>
              <w:bottom w:val="nil"/>
              <w:right w:val="nil"/>
            </w:tcBorders>
            <w:shd w:val="clear" w:color="auto" w:fill="auto"/>
            <w:noWrap/>
            <w:vAlign w:val="bottom"/>
          </w:tcPr>
          <w:p w14:paraId="49A37D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(0.65 - 1.69, 0.85)</w:t>
            </w:r>
          </w:p>
        </w:tc>
        <w:tc>
          <w:tcPr>
            <w:tcW w:w="0" w:type="auto"/>
            <w:tcBorders>
              <w:top w:val="nil"/>
              <w:left w:val="nil"/>
              <w:bottom w:val="nil"/>
              <w:right w:val="nil"/>
            </w:tcBorders>
            <w:shd w:val="clear" w:color="auto" w:fill="auto"/>
            <w:noWrap/>
            <w:vAlign w:val="bottom"/>
          </w:tcPr>
          <w:p w14:paraId="200AE26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(0.70 - 2.01, 0.52)</w:t>
            </w:r>
          </w:p>
        </w:tc>
      </w:tr>
      <w:tr w:rsidR="002679E5" w:rsidRPr="00C62D2F" w14:paraId="6E2F969F" w14:textId="77777777" w:rsidTr="004C2265">
        <w:trPr>
          <w:trHeight w:val="260"/>
        </w:trPr>
        <w:tc>
          <w:tcPr>
            <w:tcW w:w="0" w:type="auto"/>
            <w:tcBorders>
              <w:top w:val="nil"/>
              <w:left w:val="nil"/>
              <w:bottom w:val="nil"/>
              <w:right w:val="nil"/>
            </w:tcBorders>
            <w:shd w:val="clear" w:color="auto" w:fill="auto"/>
            <w:noWrap/>
            <w:vAlign w:val="bottom"/>
          </w:tcPr>
          <w:p w14:paraId="65EC0CB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Surgery &amp; radiation</w:t>
            </w:r>
          </w:p>
        </w:tc>
        <w:tc>
          <w:tcPr>
            <w:tcW w:w="0" w:type="auto"/>
            <w:tcBorders>
              <w:top w:val="nil"/>
              <w:left w:val="nil"/>
              <w:bottom w:val="nil"/>
              <w:right w:val="nil"/>
            </w:tcBorders>
            <w:shd w:val="clear" w:color="auto" w:fill="auto"/>
            <w:noWrap/>
            <w:vAlign w:val="bottom"/>
          </w:tcPr>
          <w:p w14:paraId="2BAFF61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0.35 (0.05 - 2.62, 0.31)</w:t>
            </w:r>
          </w:p>
        </w:tc>
        <w:tc>
          <w:tcPr>
            <w:tcW w:w="0" w:type="auto"/>
            <w:tcBorders>
              <w:top w:val="nil"/>
              <w:left w:val="nil"/>
              <w:bottom w:val="nil"/>
              <w:right w:val="nil"/>
            </w:tcBorders>
            <w:shd w:val="clear" w:color="auto" w:fill="auto"/>
            <w:noWrap/>
            <w:vAlign w:val="bottom"/>
          </w:tcPr>
          <w:p w14:paraId="187F7EC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0.38 (0.05 - 2.86, 0.35)</w:t>
            </w:r>
          </w:p>
        </w:tc>
      </w:tr>
      <w:tr w:rsidR="002679E5" w:rsidRPr="00C62D2F" w14:paraId="3B7C490C" w14:textId="77777777" w:rsidTr="004C2265">
        <w:trPr>
          <w:trHeight w:val="260"/>
        </w:trPr>
        <w:tc>
          <w:tcPr>
            <w:tcW w:w="0" w:type="auto"/>
            <w:tcBorders>
              <w:top w:val="nil"/>
              <w:left w:val="nil"/>
              <w:bottom w:val="nil"/>
              <w:right w:val="nil"/>
            </w:tcBorders>
            <w:shd w:val="clear" w:color="auto" w:fill="auto"/>
            <w:noWrap/>
            <w:vAlign w:val="bottom"/>
          </w:tcPr>
          <w:p w14:paraId="32B2350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Radiation alone</w:t>
            </w:r>
          </w:p>
        </w:tc>
        <w:tc>
          <w:tcPr>
            <w:tcW w:w="0" w:type="auto"/>
            <w:tcBorders>
              <w:top w:val="nil"/>
              <w:left w:val="nil"/>
              <w:bottom w:val="nil"/>
              <w:right w:val="nil"/>
            </w:tcBorders>
            <w:shd w:val="clear" w:color="auto" w:fill="auto"/>
            <w:noWrap/>
            <w:vAlign w:val="bottom"/>
          </w:tcPr>
          <w:p w14:paraId="79A9B46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0.64 (0.34 - 1.23, 0.18)</w:t>
            </w:r>
          </w:p>
        </w:tc>
        <w:tc>
          <w:tcPr>
            <w:tcW w:w="0" w:type="auto"/>
            <w:tcBorders>
              <w:top w:val="nil"/>
              <w:left w:val="nil"/>
              <w:bottom w:val="nil"/>
              <w:right w:val="nil"/>
            </w:tcBorders>
            <w:shd w:val="clear" w:color="auto" w:fill="auto"/>
            <w:noWrap/>
            <w:vAlign w:val="bottom"/>
          </w:tcPr>
          <w:p w14:paraId="7E7A78E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(0.38 - 1.58, 0.48)</w:t>
            </w:r>
          </w:p>
        </w:tc>
      </w:tr>
      <w:tr w:rsidR="002679E5" w:rsidRPr="00C62D2F" w14:paraId="651A73B4" w14:textId="77777777" w:rsidTr="004C2265">
        <w:trPr>
          <w:trHeight w:val="260"/>
        </w:trPr>
        <w:tc>
          <w:tcPr>
            <w:tcW w:w="0" w:type="auto"/>
            <w:tcBorders>
              <w:top w:val="nil"/>
              <w:left w:val="nil"/>
              <w:bottom w:val="nil"/>
              <w:right w:val="nil"/>
            </w:tcBorders>
            <w:shd w:val="clear" w:color="auto" w:fill="auto"/>
            <w:noWrap/>
            <w:vAlign w:val="bottom"/>
          </w:tcPr>
          <w:p w14:paraId="2A0B2E3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RT Fractions</w:t>
            </w:r>
          </w:p>
        </w:tc>
        <w:tc>
          <w:tcPr>
            <w:tcW w:w="0" w:type="auto"/>
            <w:tcBorders>
              <w:top w:val="nil"/>
              <w:left w:val="nil"/>
              <w:bottom w:val="nil"/>
              <w:right w:val="nil"/>
            </w:tcBorders>
            <w:shd w:val="clear" w:color="auto" w:fill="auto"/>
            <w:noWrap/>
            <w:vAlign w:val="bottom"/>
          </w:tcPr>
          <w:p w14:paraId="09F8100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C8BAA8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E227A84" w14:textId="77777777" w:rsidTr="004C2265">
        <w:trPr>
          <w:trHeight w:val="260"/>
        </w:trPr>
        <w:tc>
          <w:tcPr>
            <w:tcW w:w="0" w:type="auto"/>
            <w:tcBorders>
              <w:top w:val="nil"/>
              <w:left w:val="nil"/>
              <w:bottom w:val="nil"/>
              <w:right w:val="nil"/>
            </w:tcBorders>
            <w:shd w:val="clear" w:color="auto" w:fill="auto"/>
            <w:noWrap/>
            <w:vAlign w:val="bottom"/>
          </w:tcPr>
          <w:p w14:paraId="42D5BF1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25 - 29</w:t>
            </w:r>
          </w:p>
        </w:tc>
        <w:tc>
          <w:tcPr>
            <w:tcW w:w="0" w:type="auto"/>
            <w:tcBorders>
              <w:top w:val="nil"/>
              <w:left w:val="nil"/>
              <w:bottom w:val="nil"/>
              <w:right w:val="nil"/>
            </w:tcBorders>
            <w:shd w:val="clear" w:color="auto" w:fill="auto"/>
            <w:noWrap/>
            <w:vAlign w:val="bottom"/>
          </w:tcPr>
          <w:p w14:paraId="1D10DB7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AC0B6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2AE5F6A" w14:textId="77777777" w:rsidTr="004C2265">
        <w:trPr>
          <w:trHeight w:val="260"/>
        </w:trPr>
        <w:tc>
          <w:tcPr>
            <w:tcW w:w="0" w:type="auto"/>
            <w:tcBorders>
              <w:top w:val="nil"/>
              <w:left w:val="nil"/>
              <w:bottom w:val="nil"/>
              <w:right w:val="nil"/>
            </w:tcBorders>
            <w:shd w:val="clear" w:color="auto" w:fill="auto"/>
            <w:noWrap/>
            <w:vAlign w:val="bottom"/>
          </w:tcPr>
          <w:p w14:paraId="4BC2DF6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30 - 34</w:t>
            </w:r>
          </w:p>
        </w:tc>
        <w:tc>
          <w:tcPr>
            <w:tcW w:w="0" w:type="auto"/>
            <w:tcBorders>
              <w:top w:val="nil"/>
              <w:left w:val="nil"/>
              <w:bottom w:val="nil"/>
              <w:right w:val="nil"/>
            </w:tcBorders>
            <w:shd w:val="clear" w:color="auto" w:fill="auto"/>
            <w:noWrap/>
            <w:vAlign w:val="bottom"/>
          </w:tcPr>
          <w:p w14:paraId="0E01A79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0.63 (0.45 - 0.89, &lt;.01)</w:t>
            </w:r>
          </w:p>
        </w:tc>
        <w:tc>
          <w:tcPr>
            <w:tcW w:w="0" w:type="auto"/>
            <w:tcBorders>
              <w:top w:val="nil"/>
              <w:left w:val="nil"/>
              <w:bottom w:val="nil"/>
              <w:right w:val="nil"/>
            </w:tcBorders>
            <w:shd w:val="clear" w:color="auto" w:fill="auto"/>
            <w:noWrap/>
            <w:vAlign w:val="bottom"/>
          </w:tcPr>
          <w:p w14:paraId="708753F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0.55 (0.38 - 0.79, &lt;.01)</w:t>
            </w:r>
          </w:p>
        </w:tc>
      </w:tr>
      <w:tr w:rsidR="002679E5" w:rsidRPr="00C62D2F" w14:paraId="6202170C" w14:textId="77777777" w:rsidTr="004C2265">
        <w:trPr>
          <w:trHeight w:val="260"/>
        </w:trPr>
        <w:tc>
          <w:tcPr>
            <w:tcW w:w="0" w:type="auto"/>
            <w:tcBorders>
              <w:top w:val="nil"/>
              <w:left w:val="nil"/>
              <w:bottom w:val="nil"/>
              <w:right w:val="nil"/>
            </w:tcBorders>
            <w:shd w:val="clear" w:color="auto" w:fill="auto"/>
            <w:noWrap/>
            <w:vAlign w:val="bottom"/>
          </w:tcPr>
          <w:p w14:paraId="468F301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35 - 40</w:t>
            </w:r>
          </w:p>
        </w:tc>
        <w:tc>
          <w:tcPr>
            <w:tcW w:w="0" w:type="auto"/>
            <w:tcBorders>
              <w:top w:val="nil"/>
              <w:left w:val="nil"/>
              <w:bottom w:val="nil"/>
              <w:right w:val="nil"/>
            </w:tcBorders>
            <w:shd w:val="clear" w:color="auto" w:fill="auto"/>
            <w:noWrap/>
            <w:vAlign w:val="bottom"/>
          </w:tcPr>
          <w:p w14:paraId="7E33A56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0.50 (0.34 - 0.72, &lt;.01)</w:t>
            </w:r>
          </w:p>
        </w:tc>
        <w:tc>
          <w:tcPr>
            <w:tcW w:w="0" w:type="auto"/>
            <w:tcBorders>
              <w:top w:val="nil"/>
              <w:left w:val="nil"/>
              <w:bottom w:val="nil"/>
              <w:right w:val="nil"/>
            </w:tcBorders>
            <w:shd w:val="clear" w:color="auto" w:fill="auto"/>
            <w:noWrap/>
            <w:vAlign w:val="bottom"/>
          </w:tcPr>
          <w:p w14:paraId="1E5C9D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0.42 (0.29 - 0.63, &lt;.01)</w:t>
            </w:r>
          </w:p>
        </w:tc>
      </w:tr>
      <w:tr w:rsidR="002679E5" w:rsidRPr="00C62D2F" w14:paraId="7BDFE1C2" w14:textId="77777777" w:rsidTr="004C2265">
        <w:trPr>
          <w:trHeight w:val="260"/>
        </w:trPr>
        <w:tc>
          <w:tcPr>
            <w:tcW w:w="0" w:type="auto"/>
            <w:tcBorders>
              <w:top w:val="nil"/>
              <w:left w:val="nil"/>
              <w:bottom w:val="nil"/>
              <w:right w:val="nil"/>
            </w:tcBorders>
            <w:shd w:val="clear" w:color="auto" w:fill="auto"/>
            <w:noWrap/>
            <w:vAlign w:val="bottom"/>
          </w:tcPr>
          <w:p w14:paraId="053B15F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Type of Treatment Center</w:t>
            </w:r>
          </w:p>
        </w:tc>
        <w:tc>
          <w:tcPr>
            <w:tcW w:w="0" w:type="auto"/>
            <w:tcBorders>
              <w:top w:val="nil"/>
              <w:left w:val="nil"/>
              <w:bottom w:val="nil"/>
              <w:right w:val="nil"/>
            </w:tcBorders>
            <w:shd w:val="clear" w:color="auto" w:fill="auto"/>
            <w:noWrap/>
            <w:vAlign w:val="bottom"/>
          </w:tcPr>
          <w:p w14:paraId="46C60F6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748B8A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99C1F49" w14:textId="77777777" w:rsidTr="004C2265">
        <w:trPr>
          <w:trHeight w:val="260"/>
        </w:trPr>
        <w:tc>
          <w:tcPr>
            <w:tcW w:w="0" w:type="auto"/>
            <w:tcBorders>
              <w:top w:val="nil"/>
              <w:left w:val="nil"/>
              <w:bottom w:val="nil"/>
              <w:right w:val="nil"/>
            </w:tcBorders>
            <w:shd w:val="clear" w:color="auto" w:fill="auto"/>
            <w:noWrap/>
            <w:vAlign w:val="bottom"/>
          </w:tcPr>
          <w:p w14:paraId="56E4D78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Free Standing</w:t>
            </w:r>
          </w:p>
        </w:tc>
        <w:tc>
          <w:tcPr>
            <w:tcW w:w="0" w:type="auto"/>
            <w:tcBorders>
              <w:top w:val="nil"/>
              <w:left w:val="nil"/>
              <w:bottom w:val="nil"/>
              <w:right w:val="nil"/>
            </w:tcBorders>
            <w:shd w:val="clear" w:color="auto" w:fill="auto"/>
            <w:noWrap/>
            <w:vAlign w:val="bottom"/>
          </w:tcPr>
          <w:p w14:paraId="242DEA4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082810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53CB57B" w14:textId="77777777" w:rsidTr="004C2265">
        <w:trPr>
          <w:trHeight w:val="260"/>
        </w:trPr>
        <w:tc>
          <w:tcPr>
            <w:tcW w:w="0" w:type="auto"/>
            <w:tcBorders>
              <w:top w:val="nil"/>
              <w:left w:val="nil"/>
              <w:bottom w:val="nil"/>
              <w:right w:val="nil"/>
            </w:tcBorders>
            <w:shd w:val="clear" w:color="auto" w:fill="auto"/>
            <w:noWrap/>
            <w:vAlign w:val="bottom"/>
          </w:tcPr>
          <w:p w14:paraId="7569337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Hospital Based</w:t>
            </w:r>
          </w:p>
        </w:tc>
        <w:tc>
          <w:tcPr>
            <w:tcW w:w="0" w:type="auto"/>
            <w:tcBorders>
              <w:top w:val="nil"/>
              <w:left w:val="nil"/>
              <w:bottom w:val="nil"/>
              <w:right w:val="nil"/>
            </w:tcBorders>
            <w:shd w:val="clear" w:color="auto" w:fill="auto"/>
            <w:noWrap/>
            <w:vAlign w:val="bottom"/>
          </w:tcPr>
          <w:p w14:paraId="5FE9724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(0.66 - 1.19, 0.41)</w:t>
            </w:r>
          </w:p>
        </w:tc>
        <w:tc>
          <w:tcPr>
            <w:tcW w:w="0" w:type="auto"/>
            <w:tcBorders>
              <w:top w:val="nil"/>
              <w:left w:val="nil"/>
              <w:bottom w:val="nil"/>
              <w:right w:val="nil"/>
            </w:tcBorders>
            <w:shd w:val="clear" w:color="auto" w:fill="auto"/>
            <w:noWrap/>
            <w:vAlign w:val="bottom"/>
          </w:tcPr>
          <w:p w14:paraId="19D1808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73EBEB8" w14:textId="77777777" w:rsidTr="004C2265">
        <w:trPr>
          <w:trHeight w:val="260"/>
        </w:trPr>
        <w:tc>
          <w:tcPr>
            <w:tcW w:w="0" w:type="auto"/>
            <w:tcBorders>
              <w:top w:val="nil"/>
              <w:left w:val="nil"/>
              <w:bottom w:val="nil"/>
              <w:right w:val="nil"/>
            </w:tcBorders>
            <w:shd w:val="clear" w:color="auto" w:fill="auto"/>
            <w:noWrap/>
            <w:vAlign w:val="bottom"/>
          </w:tcPr>
          <w:p w14:paraId="550ADB8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Both</w:t>
            </w:r>
          </w:p>
        </w:tc>
        <w:tc>
          <w:tcPr>
            <w:tcW w:w="0" w:type="auto"/>
            <w:tcBorders>
              <w:top w:val="nil"/>
              <w:left w:val="nil"/>
              <w:bottom w:val="nil"/>
              <w:right w:val="nil"/>
            </w:tcBorders>
            <w:shd w:val="clear" w:color="auto" w:fill="auto"/>
            <w:noWrap/>
            <w:vAlign w:val="bottom"/>
          </w:tcPr>
          <w:p w14:paraId="1C943AC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(0.16 - 8.56, 0.87)</w:t>
            </w:r>
          </w:p>
        </w:tc>
        <w:tc>
          <w:tcPr>
            <w:tcW w:w="0" w:type="auto"/>
            <w:tcBorders>
              <w:top w:val="nil"/>
              <w:left w:val="nil"/>
              <w:bottom w:val="nil"/>
              <w:right w:val="nil"/>
            </w:tcBorders>
            <w:shd w:val="clear" w:color="auto" w:fill="auto"/>
            <w:noWrap/>
            <w:vAlign w:val="bottom"/>
          </w:tcPr>
          <w:p w14:paraId="7D9EFC3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3C83104" w14:textId="77777777" w:rsidTr="004C2265">
        <w:trPr>
          <w:trHeight w:val="260"/>
        </w:trPr>
        <w:tc>
          <w:tcPr>
            <w:tcW w:w="0" w:type="auto"/>
            <w:tcBorders>
              <w:top w:val="nil"/>
              <w:left w:val="nil"/>
              <w:bottom w:val="nil"/>
              <w:right w:val="nil"/>
            </w:tcBorders>
            <w:shd w:val="clear" w:color="auto" w:fill="auto"/>
            <w:noWrap/>
            <w:vAlign w:val="bottom"/>
          </w:tcPr>
          <w:p w14:paraId="1D2772A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Rural vs. Urban</w:t>
            </w:r>
          </w:p>
        </w:tc>
        <w:tc>
          <w:tcPr>
            <w:tcW w:w="0" w:type="auto"/>
            <w:tcBorders>
              <w:top w:val="nil"/>
              <w:left w:val="nil"/>
              <w:bottom w:val="nil"/>
              <w:right w:val="nil"/>
            </w:tcBorders>
            <w:shd w:val="clear" w:color="auto" w:fill="auto"/>
            <w:noWrap/>
            <w:vAlign w:val="bottom"/>
          </w:tcPr>
          <w:p w14:paraId="0D67754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509CB4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75700A7" w14:textId="77777777" w:rsidTr="004C2265">
        <w:trPr>
          <w:trHeight w:val="260"/>
        </w:trPr>
        <w:tc>
          <w:tcPr>
            <w:tcW w:w="0" w:type="auto"/>
            <w:tcBorders>
              <w:top w:val="nil"/>
              <w:left w:val="nil"/>
              <w:bottom w:val="nil"/>
              <w:right w:val="nil"/>
            </w:tcBorders>
            <w:shd w:val="clear" w:color="auto" w:fill="auto"/>
            <w:noWrap/>
            <w:vAlign w:val="bottom"/>
          </w:tcPr>
          <w:p w14:paraId="620D589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Rural</w:t>
            </w:r>
          </w:p>
        </w:tc>
        <w:tc>
          <w:tcPr>
            <w:tcW w:w="0" w:type="auto"/>
            <w:tcBorders>
              <w:top w:val="nil"/>
              <w:left w:val="nil"/>
              <w:bottom w:val="nil"/>
              <w:right w:val="nil"/>
            </w:tcBorders>
            <w:shd w:val="clear" w:color="auto" w:fill="auto"/>
            <w:noWrap/>
            <w:vAlign w:val="bottom"/>
          </w:tcPr>
          <w:p w14:paraId="350BA51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AC94B3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F4933CD" w14:textId="77777777" w:rsidTr="004C2265">
        <w:trPr>
          <w:trHeight w:val="260"/>
        </w:trPr>
        <w:tc>
          <w:tcPr>
            <w:tcW w:w="0" w:type="auto"/>
            <w:tcBorders>
              <w:top w:val="nil"/>
              <w:left w:val="nil"/>
              <w:bottom w:val="nil"/>
              <w:right w:val="nil"/>
            </w:tcBorders>
            <w:shd w:val="clear" w:color="auto" w:fill="auto"/>
            <w:noWrap/>
            <w:vAlign w:val="bottom"/>
          </w:tcPr>
          <w:p w14:paraId="1FC0DCB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Urban</w:t>
            </w:r>
          </w:p>
        </w:tc>
        <w:tc>
          <w:tcPr>
            <w:tcW w:w="0" w:type="auto"/>
            <w:tcBorders>
              <w:top w:val="nil"/>
              <w:left w:val="nil"/>
              <w:bottom w:val="nil"/>
              <w:right w:val="nil"/>
            </w:tcBorders>
            <w:shd w:val="clear" w:color="auto" w:fill="auto"/>
            <w:noWrap/>
            <w:vAlign w:val="bottom"/>
          </w:tcPr>
          <w:p w14:paraId="44DF137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(0.54 - 1.08, 0.13)</w:t>
            </w:r>
          </w:p>
        </w:tc>
        <w:tc>
          <w:tcPr>
            <w:tcW w:w="0" w:type="auto"/>
            <w:tcBorders>
              <w:top w:val="nil"/>
              <w:left w:val="nil"/>
              <w:bottom w:val="nil"/>
              <w:right w:val="nil"/>
            </w:tcBorders>
            <w:shd w:val="clear" w:color="auto" w:fill="auto"/>
            <w:noWrap/>
            <w:vAlign w:val="bottom"/>
          </w:tcPr>
          <w:p w14:paraId="3CFBB48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8EB42FF" w14:textId="77777777" w:rsidTr="004C2265">
        <w:trPr>
          <w:trHeight w:val="260"/>
        </w:trPr>
        <w:tc>
          <w:tcPr>
            <w:tcW w:w="0" w:type="auto"/>
            <w:tcBorders>
              <w:top w:val="nil"/>
              <w:left w:val="nil"/>
              <w:bottom w:val="nil"/>
              <w:right w:val="nil"/>
            </w:tcBorders>
            <w:shd w:val="clear" w:color="auto" w:fill="auto"/>
            <w:noWrap/>
            <w:vAlign w:val="bottom"/>
          </w:tcPr>
          <w:p w14:paraId="5654FF0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Radiation Oncologist Density</w:t>
            </w:r>
          </w:p>
        </w:tc>
        <w:tc>
          <w:tcPr>
            <w:tcW w:w="0" w:type="auto"/>
            <w:tcBorders>
              <w:top w:val="nil"/>
              <w:left w:val="nil"/>
              <w:bottom w:val="nil"/>
              <w:right w:val="nil"/>
            </w:tcBorders>
            <w:shd w:val="clear" w:color="auto" w:fill="auto"/>
            <w:noWrap/>
            <w:vAlign w:val="bottom"/>
          </w:tcPr>
          <w:p w14:paraId="15C7F12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27A4D1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F3CD8F6" w14:textId="77777777" w:rsidTr="004C2265">
        <w:trPr>
          <w:trHeight w:val="260"/>
        </w:trPr>
        <w:tc>
          <w:tcPr>
            <w:tcW w:w="0" w:type="auto"/>
            <w:tcBorders>
              <w:top w:val="nil"/>
              <w:left w:val="nil"/>
              <w:bottom w:val="nil"/>
              <w:right w:val="nil"/>
            </w:tcBorders>
            <w:shd w:val="clear" w:color="auto" w:fill="auto"/>
            <w:noWrap/>
            <w:vAlign w:val="bottom"/>
          </w:tcPr>
          <w:p w14:paraId="1475DE7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08E567E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3D00AD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EE92D8E" w14:textId="77777777" w:rsidTr="004C2265">
        <w:trPr>
          <w:trHeight w:val="260"/>
        </w:trPr>
        <w:tc>
          <w:tcPr>
            <w:tcW w:w="0" w:type="auto"/>
            <w:tcBorders>
              <w:top w:val="nil"/>
              <w:left w:val="nil"/>
              <w:bottom w:val="nil"/>
              <w:right w:val="nil"/>
            </w:tcBorders>
            <w:shd w:val="clear" w:color="auto" w:fill="auto"/>
            <w:noWrap/>
            <w:vAlign w:val="bottom"/>
          </w:tcPr>
          <w:p w14:paraId="1C5C1CB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14C5D5D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0.47 (0.32 - 0.69, &lt;.01)</w:t>
            </w:r>
          </w:p>
        </w:tc>
        <w:tc>
          <w:tcPr>
            <w:tcW w:w="0" w:type="auto"/>
            <w:tcBorders>
              <w:top w:val="nil"/>
              <w:left w:val="nil"/>
              <w:bottom w:val="nil"/>
              <w:right w:val="nil"/>
            </w:tcBorders>
            <w:shd w:val="clear" w:color="auto" w:fill="auto"/>
            <w:noWrap/>
            <w:vAlign w:val="bottom"/>
          </w:tcPr>
          <w:p w14:paraId="04AA937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0.47 (0.32 - 0.69, &lt;.01)</w:t>
            </w:r>
          </w:p>
        </w:tc>
      </w:tr>
      <w:tr w:rsidR="002679E5" w:rsidRPr="00C62D2F" w14:paraId="4B746F9F" w14:textId="77777777" w:rsidTr="004C2265">
        <w:trPr>
          <w:trHeight w:val="260"/>
        </w:trPr>
        <w:tc>
          <w:tcPr>
            <w:tcW w:w="0" w:type="auto"/>
            <w:tcBorders>
              <w:top w:val="nil"/>
              <w:left w:val="nil"/>
              <w:bottom w:val="nil"/>
              <w:right w:val="nil"/>
            </w:tcBorders>
            <w:shd w:val="clear" w:color="auto" w:fill="auto"/>
            <w:noWrap/>
            <w:vAlign w:val="bottom"/>
          </w:tcPr>
          <w:p w14:paraId="72855FD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01BA072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0.80 (0.56 - 1.15, 0.23)</w:t>
            </w:r>
          </w:p>
        </w:tc>
        <w:tc>
          <w:tcPr>
            <w:tcW w:w="0" w:type="auto"/>
            <w:tcBorders>
              <w:top w:val="nil"/>
              <w:left w:val="nil"/>
              <w:bottom w:val="nil"/>
              <w:right w:val="nil"/>
            </w:tcBorders>
            <w:shd w:val="clear" w:color="auto" w:fill="auto"/>
            <w:noWrap/>
            <w:vAlign w:val="bottom"/>
          </w:tcPr>
          <w:p w14:paraId="58B24E5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0.86 (0.60 - 1.25, 0.44)</w:t>
            </w:r>
          </w:p>
        </w:tc>
      </w:tr>
      <w:tr w:rsidR="002679E5" w:rsidRPr="00C62D2F" w14:paraId="415880F4" w14:textId="77777777" w:rsidTr="004C2265">
        <w:trPr>
          <w:trHeight w:val="260"/>
        </w:trPr>
        <w:tc>
          <w:tcPr>
            <w:tcW w:w="0" w:type="auto"/>
            <w:tcBorders>
              <w:top w:val="nil"/>
              <w:left w:val="nil"/>
              <w:bottom w:val="nil"/>
              <w:right w:val="nil"/>
            </w:tcBorders>
            <w:shd w:val="clear" w:color="auto" w:fill="auto"/>
            <w:noWrap/>
            <w:vAlign w:val="bottom"/>
          </w:tcPr>
          <w:p w14:paraId="4CEAF59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6CDC58A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0.43 (0.27 - 0.69, &lt;.01)</w:t>
            </w:r>
          </w:p>
        </w:tc>
        <w:tc>
          <w:tcPr>
            <w:tcW w:w="0" w:type="auto"/>
            <w:tcBorders>
              <w:top w:val="nil"/>
              <w:left w:val="nil"/>
              <w:bottom w:val="nil"/>
              <w:right w:val="nil"/>
            </w:tcBorders>
            <w:shd w:val="clear" w:color="auto" w:fill="auto"/>
            <w:noWrap/>
            <w:vAlign w:val="bottom"/>
          </w:tcPr>
          <w:p w14:paraId="5C40E9D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0.38 (0.24 - 0.61, &lt;.01)</w:t>
            </w:r>
          </w:p>
        </w:tc>
      </w:tr>
      <w:tr w:rsidR="002679E5" w:rsidRPr="00C62D2F" w14:paraId="18AB0307" w14:textId="77777777" w:rsidTr="004C2265">
        <w:trPr>
          <w:trHeight w:val="260"/>
        </w:trPr>
        <w:tc>
          <w:tcPr>
            <w:tcW w:w="0" w:type="auto"/>
            <w:tcBorders>
              <w:top w:val="nil"/>
              <w:left w:val="nil"/>
              <w:bottom w:val="nil"/>
              <w:right w:val="nil"/>
            </w:tcBorders>
            <w:shd w:val="clear" w:color="auto" w:fill="auto"/>
            <w:noWrap/>
            <w:vAlign w:val="bottom"/>
          </w:tcPr>
          <w:p w14:paraId="7B57D6E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73DD041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0.53 (0.07 - 3.83, 0.53)</w:t>
            </w:r>
          </w:p>
        </w:tc>
        <w:tc>
          <w:tcPr>
            <w:tcW w:w="0" w:type="auto"/>
            <w:tcBorders>
              <w:top w:val="nil"/>
              <w:left w:val="nil"/>
              <w:bottom w:val="nil"/>
              <w:right w:val="nil"/>
            </w:tcBorders>
            <w:shd w:val="clear" w:color="auto" w:fill="auto"/>
            <w:noWrap/>
            <w:vAlign w:val="bottom"/>
          </w:tcPr>
          <w:p w14:paraId="00F3811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0.48 (0.07 - 3.44, 0.46)</w:t>
            </w:r>
          </w:p>
        </w:tc>
      </w:tr>
      <w:tr w:rsidR="002679E5" w:rsidRPr="00C62D2F" w14:paraId="714AF9DC" w14:textId="77777777" w:rsidTr="004C2265">
        <w:trPr>
          <w:trHeight w:val="260"/>
        </w:trPr>
        <w:tc>
          <w:tcPr>
            <w:tcW w:w="0" w:type="auto"/>
            <w:tcBorders>
              <w:top w:val="nil"/>
              <w:left w:val="nil"/>
              <w:bottom w:val="nil"/>
              <w:right w:val="nil"/>
            </w:tcBorders>
            <w:shd w:val="clear" w:color="auto" w:fill="auto"/>
            <w:noWrap/>
            <w:vAlign w:val="bottom"/>
          </w:tcPr>
          <w:p w14:paraId="739FF09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General Surgeon Density</w:t>
            </w:r>
          </w:p>
        </w:tc>
        <w:tc>
          <w:tcPr>
            <w:tcW w:w="0" w:type="auto"/>
            <w:tcBorders>
              <w:top w:val="nil"/>
              <w:left w:val="nil"/>
              <w:bottom w:val="nil"/>
              <w:right w:val="nil"/>
            </w:tcBorders>
            <w:shd w:val="clear" w:color="auto" w:fill="auto"/>
            <w:noWrap/>
            <w:vAlign w:val="bottom"/>
          </w:tcPr>
          <w:p w14:paraId="59DCEBE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B5259C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C99B88E" w14:textId="77777777" w:rsidTr="004C2265">
        <w:trPr>
          <w:trHeight w:val="260"/>
        </w:trPr>
        <w:tc>
          <w:tcPr>
            <w:tcW w:w="0" w:type="auto"/>
            <w:tcBorders>
              <w:top w:val="nil"/>
              <w:left w:val="nil"/>
              <w:bottom w:val="nil"/>
              <w:right w:val="nil"/>
            </w:tcBorders>
            <w:shd w:val="clear" w:color="auto" w:fill="auto"/>
            <w:noWrap/>
            <w:vAlign w:val="bottom"/>
          </w:tcPr>
          <w:p w14:paraId="6460739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633E6B3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CA54D7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D2B28C7" w14:textId="77777777" w:rsidTr="004C2265">
        <w:trPr>
          <w:trHeight w:val="260"/>
        </w:trPr>
        <w:tc>
          <w:tcPr>
            <w:tcW w:w="0" w:type="auto"/>
            <w:tcBorders>
              <w:top w:val="nil"/>
              <w:left w:val="nil"/>
              <w:bottom w:val="nil"/>
              <w:right w:val="nil"/>
            </w:tcBorders>
            <w:shd w:val="clear" w:color="auto" w:fill="auto"/>
            <w:noWrap/>
            <w:vAlign w:val="bottom"/>
          </w:tcPr>
          <w:p w14:paraId="5049EFD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3F82ACD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(0.57 - 1.16, 0.25)</w:t>
            </w:r>
          </w:p>
        </w:tc>
        <w:tc>
          <w:tcPr>
            <w:tcW w:w="0" w:type="auto"/>
            <w:tcBorders>
              <w:top w:val="nil"/>
              <w:left w:val="nil"/>
              <w:bottom w:val="nil"/>
              <w:right w:val="nil"/>
            </w:tcBorders>
            <w:shd w:val="clear" w:color="auto" w:fill="auto"/>
            <w:noWrap/>
            <w:vAlign w:val="bottom"/>
          </w:tcPr>
          <w:p w14:paraId="132CEA7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7A3D030" w14:textId="77777777" w:rsidTr="004C2265">
        <w:trPr>
          <w:trHeight w:val="260"/>
        </w:trPr>
        <w:tc>
          <w:tcPr>
            <w:tcW w:w="0" w:type="auto"/>
            <w:tcBorders>
              <w:top w:val="nil"/>
              <w:left w:val="nil"/>
              <w:bottom w:val="nil"/>
              <w:right w:val="nil"/>
            </w:tcBorders>
            <w:shd w:val="clear" w:color="auto" w:fill="auto"/>
            <w:noWrap/>
            <w:vAlign w:val="bottom"/>
          </w:tcPr>
          <w:p w14:paraId="3BC81C7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06F876E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0.53 (0.36 - 0.78, &lt;.01)</w:t>
            </w:r>
          </w:p>
        </w:tc>
        <w:tc>
          <w:tcPr>
            <w:tcW w:w="0" w:type="auto"/>
            <w:tcBorders>
              <w:top w:val="nil"/>
              <w:left w:val="nil"/>
              <w:bottom w:val="nil"/>
              <w:right w:val="nil"/>
            </w:tcBorders>
            <w:shd w:val="clear" w:color="auto" w:fill="auto"/>
            <w:noWrap/>
            <w:vAlign w:val="bottom"/>
          </w:tcPr>
          <w:p w14:paraId="04F5E02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5197E91" w14:textId="77777777" w:rsidTr="004C2265">
        <w:trPr>
          <w:trHeight w:val="260"/>
        </w:trPr>
        <w:tc>
          <w:tcPr>
            <w:tcW w:w="0" w:type="auto"/>
            <w:tcBorders>
              <w:top w:val="nil"/>
              <w:left w:val="nil"/>
              <w:bottom w:val="nil"/>
              <w:right w:val="nil"/>
            </w:tcBorders>
            <w:shd w:val="clear" w:color="auto" w:fill="auto"/>
            <w:noWrap/>
            <w:vAlign w:val="bottom"/>
          </w:tcPr>
          <w:p w14:paraId="1276B3D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6EDE9A0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0.46 (0.30 - 0.72, &lt;.01)</w:t>
            </w:r>
          </w:p>
        </w:tc>
        <w:tc>
          <w:tcPr>
            <w:tcW w:w="0" w:type="auto"/>
            <w:tcBorders>
              <w:top w:val="nil"/>
              <w:left w:val="nil"/>
              <w:bottom w:val="nil"/>
              <w:right w:val="nil"/>
            </w:tcBorders>
            <w:shd w:val="clear" w:color="auto" w:fill="auto"/>
            <w:noWrap/>
            <w:vAlign w:val="bottom"/>
          </w:tcPr>
          <w:p w14:paraId="6CC88EC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0188995" w14:textId="77777777" w:rsidTr="004C2265">
        <w:trPr>
          <w:trHeight w:val="260"/>
        </w:trPr>
        <w:tc>
          <w:tcPr>
            <w:tcW w:w="0" w:type="auto"/>
            <w:tcBorders>
              <w:top w:val="nil"/>
              <w:left w:val="nil"/>
              <w:bottom w:val="nil"/>
              <w:right w:val="nil"/>
            </w:tcBorders>
            <w:shd w:val="clear" w:color="auto" w:fill="auto"/>
            <w:noWrap/>
            <w:vAlign w:val="bottom"/>
          </w:tcPr>
          <w:p w14:paraId="1E1975A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51C2DCC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0.54 (0.08 - 3.91, 0.54)</w:t>
            </w:r>
          </w:p>
        </w:tc>
        <w:tc>
          <w:tcPr>
            <w:tcW w:w="0" w:type="auto"/>
            <w:tcBorders>
              <w:top w:val="nil"/>
              <w:left w:val="nil"/>
              <w:bottom w:val="nil"/>
              <w:right w:val="nil"/>
            </w:tcBorders>
            <w:shd w:val="clear" w:color="auto" w:fill="auto"/>
            <w:noWrap/>
            <w:vAlign w:val="bottom"/>
          </w:tcPr>
          <w:p w14:paraId="3B9DCEE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F1DDC66" w14:textId="77777777" w:rsidTr="004C2265">
        <w:trPr>
          <w:trHeight w:val="260"/>
        </w:trPr>
        <w:tc>
          <w:tcPr>
            <w:tcW w:w="0" w:type="auto"/>
            <w:tcBorders>
              <w:top w:val="nil"/>
              <w:left w:val="nil"/>
              <w:bottom w:val="nil"/>
              <w:right w:val="nil"/>
            </w:tcBorders>
            <w:shd w:val="clear" w:color="auto" w:fill="auto"/>
            <w:noWrap/>
            <w:vAlign w:val="bottom"/>
          </w:tcPr>
          <w:p w14:paraId="3862DC0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Physician Experience</w:t>
            </w:r>
          </w:p>
        </w:tc>
        <w:tc>
          <w:tcPr>
            <w:tcW w:w="0" w:type="auto"/>
            <w:tcBorders>
              <w:top w:val="nil"/>
              <w:left w:val="nil"/>
              <w:bottom w:val="nil"/>
              <w:right w:val="nil"/>
            </w:tcBorders>
            <w:shd w:val="clear" w:color="auto" w:fill="auto"/>
            <w:noWrap/>
            <w:vAlign w:val="bottom"/>
          </w:tcPr>
          <w:p w14:paraId="43A04D5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7C3D70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4E491B0" w14:textId="77777777" w:rsidTr="004C2265">
        <w:trPr>
          <w:trHeight w:val="260"/>
        </w:trPr>
        <w:tc>
          <w:tcPr>
            <w:tcW w:w="0" w:type="auto"/>
            <w:tcBorders>
              <w:top w:val="nil"/>
              <w:left w:val="nil"/>
              <w:bottom w:val="nil"/>
              <w:right w:val="nil"/>
            </w:tcBorders>
            <w:shd w:val="clear" w:color="auto" w:fill="auto"/>
            <w:noWrap/>
            <w:vAlign w:val="bottom"/>
          </w:tcPr>
          <w:p w14:paraId="279D046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4DBECAF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B7D66F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4587FF5" w14:textId="77777777" w:rsidTr="004C2265">
        <w:trPr>
          <w:trHeight w:val="260"/>
        </w:trPr>
        <w:tc>
          <w:tcPr>
            <w:tcW w:w="0" w:type="auto"/>
            <w:tcBorders>
              <w:top w:val="nil"/>
              <w:left w:val="nil"/>
              <w:bottom w:val="nil"/>
              <w:right w:val="nil"/>
            </w:tcBorders>
            <w:shd w:val="clear" w:color="auto" w:fill="auto"/>
            <w:noWrap/>
            <w:vAlign w:val="bottom"/>
          </w:tcPr>
          <w:p w14:paraId="4FB5D2F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0D6C541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(0.75 - 1.69, 0.58)</w:t>
            </w:r>
          </w:p>
        </w:tc>
        <w:tc>
          <w:tcPr>
            <w:tcW w:w="0" w:type="auto"/>
            <w:tcBorders>
              <w:top w:val="nil"/>
              <w:left w:val="nil"/>
              <w:bottom w:val="nil"/>
              <w:right w:val="nil"/>
            </w:tcBorders>
            <w:shd w:val="clear" w:color="auto" w:fill="auto"/>
            <w:noWrap/>
            <w:vAlign w:val="bottom"/>
          </w:tcPr>
          <w:p w14:paraId="0FE376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06EF0D8" w14:textId="77777777" w:rsidTr="004C2265">
        <w:trPr>
          <w:trHeight w:val="260"/>
        </w:trPr>
        <w:tc>
          <w:tcPr>
            <w:tcW w:w="0" w:type="auto"/>
            <w:tcBorders>
              <w:top w:val="nil"/>
              <w:left w:val="nil"/>
              <w:bottom w:val="nil"/>
              <w:right w:val="nil"/>
            </w:tcBorders>
            <w:shd w:val="clear" w:color="auto" w:fill="auto"/>
            <w:noWrap/>
            <w:vAlign w:val="bottom"/>
          </w:tcPr>
          <w:p w14:paraId="7231AEB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7709BFE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(0.69 - 1.51, 0.92)</w:t>
            </w:r>
          </w:p>
        </w:tc>
        <w:tc>
          <w:tcPr>
            <w:tcW w:w="0" w:type="auto"/>
            <w:tcBorders>
              <w:top w:val="nil"/>
              <w:left w:val="nil"/>
              <w:bottom w:val="nil"/>
              <w:right w:val="nil"/>
            </w:tcBorders>
            <w:shd w:val="clear" w:color="auto" w:fill="auto"/>
            <w:noWrap/>
            <w:vAlign w:val="bottom"/>
          </w:tcPr>
          <w:p w14:paraId="4C15190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9C70489" w14:textId="77777777" w:rsidTr="004C2265">
        <w:trPr>
          <w:trHeight w:val="260"/>
        </w:trPr>
        <w:tc>
          <w:tcPr>
            <w:tcW w:w="0" w:type="auto"/>
            <w:tcBorders>
              <w:top w:val="nil"/>
              <w:left w:val="nil"/>
              <w:bottom w:val="nil"/>
              <w:right w:val="nil"/>
            </w:tcBorders>
            <w:shd w:val="clear" w:color="auto" w:fill="auto"/>
            <w:noWrap/>
            <w:vAlign w:val="bottom"/>
          </w:tcPr>
          <w:p w14:paraId="1B1A889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63F758A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1.25 (0.84 - 1.84, 0.27)</w:t>
            </w:r>
          </w:p>
        </w:tc>
        <w:tc>
          <w:tcPr>
            <w:tcW w:w="0" w:type="auto"/>
            <w:tcBorders>
              <w:top w:val="nil"/>
              <w:left w:val="nil"/>
              <w:bottom w:val="nil"/>
              <w:right w:val="nil"/>
            </w:tcBorders>
            <w:shd w:val="clear" w:color="auto" w:fill="auto"/>
            <w:noWrap/>
            <w:vAlign w:val="bottom"/>
          </w:tcPr>
          <w:p w14:paraId="23100CC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72F3EBE" w14:textId="77777777" w:rsidTr="004C2265">
        <w:trPr>
          <w:trHeight w:val="260"/>
        </w:trPr>
        <w:tc>
          <w:tcPr>
            <w:tcW w:w="0" w:type="auto"/>
            <w:tcBorders>
              <w:top w:val="nil"/>
              <w:left w:val="nil"/>
              <w:bottom w:val="nil"/>
              <w:right w:val="nil"/>
            </w:tcBorders>
            <w:shd w:val="clear" w:color="auto" w:fill="auto"/>
            <w:noWrap/>
            <w:vAlign w:val="bottom"/>
          </w:tcPr>
          <w:p w14:paraId="2305D83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State</w:t>
            </w:r>
          </w:p>
        </w:tc>
        <w:tc>
          <w:tcPr>
            <w:tcW w:w="0" w:type="auto"/>
            <w:tcBorders>
              <w:top w:val="nil"/>
              <w:left w:val="nil"/>
              <w:bottom w:val="nil"/>
              <w:right w:val="nil"/>
            </w:tcBorders>
            <w:shd w:val="clear" w:color="auto" w:fill="auto"/>
            <w:noWrap/>
            <w:vAlign w:val="bottom"/>
          </w:tcPr>
          <w:p w14:paraId="32452ED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321EA8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37A7B84" w14:textId="77777777" w:rsidTr="004C2265">
        <w:trPr>
          <w:trHeight w:val="260"/>
        </w:trPr>
        <w:tc>
          <w:tcPr>
            <w:tcW w:w="0" w:type="auto"/>
            <w:tcBorders>
              <w:top w:val="nil"/>
              <w:left w:val="nil"/>
              <w:bottom w:val="nil"/>
              <w:right w:val="nil"/>
            </w:tcBorders>
            <w:shd w:val="clear" w:color="auto" w:fill="auto"/>
            <w:noWrap/>
            <w:vAlign w:val="bottom"/>
          </w:tcPr>
          <w:p w14:paraId="1A86E8F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California</w:t>
            </w:r>
          </w:p>
        </w:tc>
        <w:tc>
          <w:tcPr>
            <w:tcW w:w="0" w:type="auto"/>
            <w:tcBorders>
              <w:top w:val="nil"/>
              <w:left w:val="nil"/>
              <w:bottom w:val="nil"/>
              <w:right w:val="nil"/>
            </w:tcBorders>
            <w:shd w:val="clear" w:color="auto" w:fill="auto"/>
            <w:noWrap/>
            <w:vAlign w:val="bottom"/>
          </w:tcPr>
          <w:p w14:paraId="44A46C2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2D5E9E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4E2B535" w14:textId="77777777" w:rsidTr="004C2265">
        <w:trPr>
          <w:trHeight w:val="260"/>
        </w:trPr>
        <w:tc>
          <w:tcPr>
            <w:tcW w:w="0" w:type="auto"/>
            <w:tcBorders>
              <w:top w:val="nil"/>
              <w:left w:val="nil"/>
              <w:bottom w:val="nil"/>
              <w:right w:val="nil"/>
            </w:tcBorders>
            <w:shd w:val="clear" w:color="auto" w:fill="auto"/>
            <w:noWrap/>
            <w:vAlign w:val="bottom"/>
          </w:tcPr>
          <w:p w14:paraId="5CE1268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Connecticut</w:t>
            </w:r>
          </w:p>
        </w:tc>
        <w:tc>
          <w:tcPr>
            <w:tcW w:w="0" w:type="auto"/>
            <w:tcBorders>
              <w:top w:val="nil"/>
              <w:left w:val="nil"/>
              <w:bottom w:val="nil"/>
              <w:right w:val="nil"/>
            </w:tcBorders>
            <w:shd w:val="clear" w:color="auto" w:fill="auto"/>
            <w:noWrap/>
            <w:vAlign w:val="bottom"/>
          </w:tcPr>
          <w:p w14:paraId="4490165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0.52 (0.24 - 1.11, 0.09)</w:t>
            </w:r>
          </w:p>
        </w:tc>
        <w:tc>
          <w:tcPr>
            <w:tcW w:w="0" w:type="auto"/>
            <w:tcBorders>
              <w:top w:val="nil"/>
              <w:left w:val="nil"/>
              <w:bottom w:val="nil"/>
              <w:right w:val="nil"/>
            </w:tcBorders>
            <w:shd w:val="clear" w:color="auto" w:fill="auto"/>
            <w:noWrap/>
            <w:vAlign w:val="bottom"/>
          </w:tcPr>
          <w:p w14:paraId="66B690E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A517A6E" w14:textId="77777777" w:rsidTr="004C2265">
        <w:trPr>
          <w:trHeight w:val="260"/>
        </w:trPr>
        <w:tc>
          <w:tcPr>
            <w:tcW w:w="0" w:type="auto"/>
            <w:tcBorders>
              <w:top w:val="nil"/>
              <w:left w:val="nil"/>
              <w:bottom w:val="nil"/>
              <w:right w:val="nil"/>
            </w:tcBorders>
            <w:shd w:val="clear" w:color="auto" w:fill="auto"/>
            <w:noWrap/>
            <w:vAlign w:val="bottom"/>
          </w:tcPr>
          <w:p w14:paraId="084E755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Georgia</w:t>
            </w:r>
          </w:p>
        </w:tc>
        <w:tc>
          <w:tcPr>
            <w:tcW w:w="0" w:type="auto"/>
            <w:tcBorders>
              <w:top w:val="nil"/>
              <w:left w:val="nil"/>
              <w:bottom w:val="nil"/>
              <w:right w:val="nil"/>
            </w:tcBorders>
            <w:shd w:val="clear" w:color="auto" w:fill="auto"/>
            <w:noWrap/>
            <w:vAlign w:val="bottom"/>
          </w:tcPr>
          <w:p w14:paraId="44F76DB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1.14 (0.72 - 1.83, 0.57)</w:t>
            </w:r>
          </w:p>
        </w:tc>
        <w:tc>
          <w:tcPr>
            <w:tcW w:w="0" w:type="auto"/>
            <w:tcBorders>
              <w:top w:val="nil"/>
              <w:left w:val="nil"/>
              <w:bottom w:val="nil"/>
              <w:right w:val="nil"/>
            </w:tcBorders>
            <w:shd w:val="clear" w:color="auto" w:fill="auto"/>
            <w:noWrap/>
            <w:vAlign w:val="bottom"/>
          </w:tcPr>
          <w:p w14:paraId="633884F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7057A7F" w14:textId="77777777" w:rsidTr="004C2265">
        <w:trPr>
          <w:trHeight w:val="260"/>
        </w:trPr>
        <w:tc>
          <w:tcPr>
            <w:tcW w:w="0" w:type="auto"/>
            <w:tcBorders>
              <w:top w:val="nil"/>
              <w:left w:val="nil"/>
              <w:bottom w:val="nil"/>
              <w:right w:val="nil"/>
            </w:tcBorders>
            <w:shd w:val="clear" w:color="auto" w:fill="auto"/>
            <w:noWrap/>
            <w:vAlign w:val="bottom"/>
          </w:tcPr>
          <w:p w14:paraId="72D2961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Hawaii</w:t>
            </w:r>
          </w:p>
        </w:tc>
        <w:tc>
          <w:tcPr>
            <w:tcW w:w="0" w:type="auto"/>
            <w:tcBorders>
              <w:top w:val="nil"/>
              <w:left w:val="nil"/>
              <w:bottom w:val="nil"/>
              <w:right w:val="nil"/>
            </w:tcBorders>
            <w:shd w:val="clear" w:color="auto" w:fill="auto"/>
            <w:noWrap/>
            <w:vAlign w:val="bottom"/>
          </w:tcPr>
          <w:p w14:paraId="13D5D3A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(0.11 - 5.70, 0.81)</w:t>
            </w:r>
          </w:p>
        </w:tc>
        <w:tc>
          <w:tcPr>
            <w:tcW w:w="0" w:type="auto"/>
            <w:tcBorders>
              <w:top w:val="nil"/>
              <w:left w:val="nil"/>
              <w:bottom w:val="nil"/>
              <w:right w:val="nil"/>
            </w:tcBorders>
            <w:shd w:val="clear" w:color="auto" w:fill="auto"/>
            <w:noWrap/>
            <w:vAlign w:val="bottom"/>
          </w:tcPr>
          <w:p w14:paraId="0D2607C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0D9502E" w14:textId="77777777" w:rsidTr="004C2265">
        <w:trPr>
          <w:trHeight w:val="260"/>
        </w:trPr>
        <w:tc>
          <w:tcPr>
            <w:tcW w:w="0" w:type="auto"/>
            <w:tcBorders>
              <w:top w:val="nil"/>
              <w:left w:val="nil"/>
              <w:bottom w:val="nil"/>
              <w:right w:val="nil"/>
            </w:tcBorders>
            <w:shd w:val="clear" w:color="auto" w:fill="auto"/>
            <w:noWrap/>
            <w:vAlign w:val="bottom"/>
          </w:tcPr>
          <w:p w14:paraId="783910C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Iowa</w:t>
            </w:r>
          </w:p>
        </w:tc>
        <w:tc>
          <w:tcPr>
            <w:tcW w:w="0" w:type="auto"/>
            <w:tcBorders>
              <w:top w:val="nil"/>
              <w:left w:val="nil"/>
              <w:bottom w:val="nil"/>
              <w:right w:val="nil"/>
            </w:tcBorders>
            <w:shd w:val="clear" w:color="auto" w:fill="auto"/>
            <w:noWrap/>
            <w:vAlign w:val="bottom"/>
          </w:tcPr>
          <w:p w14:paraId="4044CC4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(0.39 - 1.57, 0.49)</w:t>
            </w:r>
          </w:p>
        </w:tc>
        <w:tc>
          <w:tcPr>
            <w:tcW w:w="0" w:type="auto"/>
            <w:tcBorders>
              <w:top w:val="nil"/>
              <w:left w:val="nil"/>
              <w:bottom w:val="nil"/>
              <w:right w:val="nil"/>
            </w:tcBorders>
            <w:shd w:val="clear" w:color="auto" w:fill="auto"/>
            <w:noWrap/>
            <w:vAlign w:val="bottom"/>
          </w:tcPr>
          <w:p w14:paraId="2A5D858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5E41D0F" w14:textId="77777777" w:rsidTr="004C2265">
        <w:trPr>
          <w:trHeight w:val="260"/>
        </w:trPr>
        <w:tc>
          <w:tcPr>
            <w:tcW w:w="0" w:type="auto"/>
            <w:tcBorders>
              <w:top w:val="nil"/>
              <w:left w:val="nil"/>
              <w:bottom w:val="nil"/>
              <w:right w:val="nil"/>
            </w:tcBorders>
            <w:shd w:val="clear" w:color="auto" w:fill="auto"/>
            <w:noWrap/>
            <w:vAlign w:val="bottom"/>
          </w:tcPr>
          <w:p w14:paraId="0BE5EC6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Kentucky</w:t>
            </w:r>
          </w:p>
        </w:tc>
        <w:tc>
          <w:tcPr>
            <w:tcW w:w="0" w:type="auto"/>
            <w:tcBorders>
              <w:top w:val="nil"/>
              <w:left w:val="nil"/>
              <w:bottom w:val="nil"/>
              <w:right w:val="nil"/>
            </w:tcBorders>
            <w:shd w:val="clear" w:color="auto" w:fill="auto"/>
            <w:noWrap/>
            <w:vAlign w:val="bottom"/>
          </w:tcPr>
          <w:p w14:paraId="0EA9D56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1.39 (0.86 - 2.23, 0.17)</w:t>
            </w:r>
          </w:p>
        </w:tc>
        <w:tc>
          <w:tcPr>
            <w:tcW w:w="0" w:type="auto"/>
            <w:tcBorders>
              <w:top w:val="nil"/>
              <w:left w:val="nil"/>
              <w:bottom w:val="nil"/>
              <w:right w:val="nil"/>
            </w:tcBorders>
            <w:shd w:val="clear" w:color="auto" w:fill="auto"/>
            <w:noWrap/>
            <w:vAlign w:val="bottom"/>
          </w:tcPr>
          <w:p w14:paraId="246D731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C66795E" w14:textId="77777777" w:rsidTr="004C2265">
        <w:trPr>
          <w:trHeight w:val="260"/>
        </w:trPr>
        <w:tc>
          <w:tcPr>
            <w:tcW w:w="0" w:type="auto"/>
            <w:tcBorders>
              <w:top w:val="nil"/>
              <w:left w:val="nil"/>
              <w:bottom w:val="nil"/>
              <w:right w:val="nil"/>
            </w:tcBorders>
            <w:shd w:val="clear" w:color="auto" w:fill="auto"/>
            <w:noWrap/>
            <w:vAlign w:val="bottom"/>
          </w:tcPr>
          <w:p w14:paraId="6B3B7FA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Louisiana</w:t>
            </w:r>
          </w:p>
        </w:tc>
        <w:tc>
          <w:tcPr>
            <w:tcW w:w="0" w:type="auto"/>
            <w:tcBorders>
              <w:top w:val="nil"/>
              <w:left w:val="nil"/>
              <w:bottom w:val="nil"/>
              <w:right w:val="nil"/>
            </w:tcBorders>
            <w:shd w:val="clear" w:color="auto" w:fill="auto"/>
            <w:noWrap/>
            <w:vAlign w:val="bottom"/>
          </w:tcPr>
          <w:p w14:paraId="649DBE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1.73 (1.05 - 2.85, 0.03)</w:t>
            </w:r>
          </w:p>
        </w:tc>
        <w:tc>
          <w:tcPr>
            <w:tcW w:w="0" w:type="auto"/>
            <w:tcBorders>
              <w:top w:val="nil"/>
              <w:left w:val="nil"/>
              <w:bottom w:val="nil"/>
              <w:right w:val="nil"/>
            </w:tcBorders>
            <w:shd w:val="clear" w:color="auto" w:fill="auto"/>
            <w:noWrap/>
            <w:vAlign w:val="bottom"/>
          </w:tcPr>
          <w:p w14:paraId="129A817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59F4101" w14:textId="77777777" w:rsidTr="004C2265">
        <w:trPr>
          <w:trHeight w:val="260"/>
        </w:trPr>
        <w:tc>
          <w:tcPr>
            <w:tcW w:w="0" w:type="auto"/>
            <w:tcBorders>
              <w:top w:val="nil"/>
              <w:left w:val="nil"/>
              <w:bottom w:val="nil"/>
              <w:right w:val="nil"/>
            </w:tcBorders>
            <w:shd w:val="clear" w:color="auto" w:fill="auto"/>
            <w:noWrap/>
            <w:vAlign w:val="bottom"/>
          </w:tcPr>
          <w:p w14:paraId="124AE6A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Michigan</w:t>
            </w:r>
          </w:p>
        </w:tc>
        <w:tc>
          <w:tcPr>
            <w:tcW w:w="0" w:type="auto"/>
            <w:tcBorders>
              <w:top w:val="nil"/>
              <w:left w:val="nil"/>
              <w:bottom w:val="nil"/>
              <w:right w:val="nil"/>
            </w:tcBorders>
            <w:shd w:val="clear" w:color="auto" w:fill="auto"/>
            <w:noWrap/>
            <w:vAlign w:val="bottom"/>
          </w:tcPr>
          <w:p w14:paraId="5E7ECCB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(0.52 - 1.70, 0.84)</w:t>
            </w:r>
          </w:p>
        </w:tc>
        <w:tc>
          <w:tcPr>
            <w:tcW w:w="0" w:type="auto"/>
            <w:tcBorders>
              <w:top w:val="nil"/>
              <w:left w:val="nil"/>
              <w:bottom w:val="nil"/>
              <w:right w:val="nil"/>
            </w:tcBorders>
            <w:shd w:val="clear" w:color="auto" w:fill="auto"/>
            <w:noWrap/>
            <w:vAlign w:val="bottom"/>
          </w:tcPr>
          <w:p w14:paraId="41813A1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D97E577" w14:textId="77777777" w:rsidTr="004C2265">
        <w:trPr>
          <w:trHeight w:val="260"/>
        </w:trPr>
        <w:tc>
          <w:tcPr>
            <w:tcW w:w="0" w:type="auto"/>
            <w:tcBorders>
              <w:top w:val="nil"/>
              <w:left w:val="nil"/>
              <w:bottom w:val="nil"/>
              <w:right w:val="nil"/>
            </w:tcBorders>
            <w:shd w:val="clear" w:color="auto" w:fill="auto"/>
            <w:noWrap/>
            <w:vAlign w:val="bottom"/>
          </w:tcPr>
          <w:p w14:paraId="198D8E5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Jersey</w:t>
            </w:r>
          </w:p>
        </w:tc>
        <w:tc>
          <w:tcPr>
            <w:tcW w:w="0" w:type="auto"/>
            <w:tcBorders>
              <w:top w:val="nil"/>
              <w:left w:val="nil"/>
              <w:bottom w:val="nil"/>
              <w:right w:val="nil"/>
            </w:tcBorders>
            <w:shd w:val="clear" w:color="auto" w:fill="auto"/>
            <w:noWrap/>
            <w:vAlign w:val="bottom"/>
          </w:tcPr>
          <w:p w14:paraId="669B7F2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(0.57 - 1.56, 0.83)</w:t>
            </w:r>
          </w:p>
        </w:tc>
        <w:tc>
          <w:tcPr>
            <w:tcW w:w="0" w:type="auto"/>
            <w:tcBorders>
              <w:top w:val="nil"/>
              <w:left w:val="nil"/>
              <w:bottom w:val="nil"/>
              <w:right w:val="nil"/>
            </w:tcBorders>
            <w:shd w:val="clear" w:color="auto" w:fill="auto"/>
            <w:noWrap/>
            <w:vAlign w:val="bottom"/>
          </w:tcPr>
          <w:p w14:paraId="766A785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AD34A10" w14:textId="77777777" w:rsidTr="004C2265">
        <w:trPr>
          <w:trHeight w:val="260"/>
        </w:trPr>
        <w:tc>
          <w:tcPr>
            <w:tcW w:w="0" w:type="auto"/>
            <w:tcBorders>
              <w:top w:val="nil"/>
              <w:left w:val="nil"/>
              <w:bottom w:val="nil"/>
              <w:right w:val="nil"/>
            </w:tcBorders>
            <w:shd w:val="clear" w:color="auto" w:fill="auto"/>
            <w:noWrap/>
            <w:vAlign w:val="bottom"/>
          </w:tcPr>
          <w:p w14:paraId="774AFF3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Mexico</w:t>
            </w:r>
          </w:p>
        </w:tc>
        <w:tc>
          <w:tcPr>
            <w:tcW w:w="0" w:type="auto"/>
            <w:tcBorders>
              <w:top w:val="nil"/>
              <w:left w:val="nil"/>
              <w:bottom w:val="nil"/>
              <w:right w:val="nil"/>
            </w:tcBorders>
            <w:shd w:val="clear" w:color="auto" w:fill="auto"/>
            <w:noWrap/>
            <w:vAlign w:val="bottom"/>
          </w:tcPr>
          <w:p w14:paraId="132EAE7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1.37 (0.49 - 3.84, 0.55)</w:t>
            </w:r>
          </w:p>
        </w:tc>
        <w:tc>
          <w:tcPr>
            <w:tcW w:w="0" w:type="auto"/>
            <w:tcBorders>
              <w:top w:val="nil"/>
              <w:left w:val="nil"/>
              <w:bottom w:val="nil"/>
              <w:right w:val="nil"/>
            </w:tcBorders>
            <w:shd w:val="clear" w:color="auto" w:fill="auto"/>
            <w:noWrap/>
            <w:vAlign w:val="bottom"/>
          </w:tcPr>
          <w:p w14:paraId="00E8B77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AD03D02" w14:textId="77777777" w:rsidTr="004C2265">
        <w:trPr>
          <w:trHeight w:val="260"/>
        </w:trPr>
        <w:tc>
          <w:tcPr>
            <w:tcW w:w="0" w:type="auto"/>
            <w:tcBorders>
              <w:top w:val="nil"/>
              <w:left w:val="nil"/>
              <w:bottom w:val="nil"/>
              <w:right w:val="nil"/>
            </w:tcBorders>
            <w:shd w:val="clear" w:color="auto" w:fill="auto"/>
            <w:noWrap/>
            <w:vAlign w:val="bottom"/>
          </w:tcPr>
          <w:p w14:paraId="16CD2EF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Utah</w:t>
            </w:r>
          </w:p>
        </w:tc>
        <w:tc>
          <w:tcPr>
            <w:tcW w:w="0" w:type="auto"/>
            <w:tcBorders>
              <w:top w:val="nil"/>
              <w:left w:val="nil"/>
              <w:bottom w:val="nil"/>
              <w:right w:val="nil"/>
            </w:tcBorders>
            <w:shd w:val="clear" w:color="auto" w:fill="auto"/>
            <w:noWrap/>
            <w:vAlign w:val="bottom"/>
          </w:tcPr>
          <w:p w14:paraId="589089E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1.98 (0.48 - 8.21, 0.35)</w:t>
            </w:r>
          </w:p>
        </w:tc>
        <w:tc>
          <w:tcPr>
            <w:tcW w:w="0" w:type="auto"/>
            <w:tcBorders>
              <w:top w:val="nil"/>
              <w:left w:val="nil"/>
              <w:bottom w:val="nil"/>
              <w:right w:val="nil"/>
            </w:tcBorders>
            <w:shd w:val="clear" w:color="auto" w:fill="auto"/>
            <w:noWrap/>
            <w:vAlign w:val="bottom"/>
          </w:tcPr>
          <w:p w14:paraId="3C08707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F1D0D5C" w14:textId="77777777" w:rsidTr="004C2265">
        <w:trPr>
          <w:trHeight w:val="260"/>
        </w:trPr>
        <w:tc>
          <w:tcPr>
            <w:tcW w:w="0" w:type="auto"/>
            <w:tcBorders>
              <w:top w:val="nil"/>
              <w:left w:val="nil"/>
              <w:bottom w:val="nil"/>
              <w:right w:val="nil"/>
            </w:tcBorders>
            <w:shd w:val="clear" w:color="auto" w:fill="auto"/>
            <w:noWrap/>
            <w:vAlign w:val="bottom"/>
          </w:tcPr>
          <w:p w14:paraId="11C1482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Washington</w:t>
            </w:r>
          </w:p>
        </w:tc>
        <w:tc>
          <w:tcPr>
            <w:tcW w:w="0" w:type="auto"/>
            <w:tcBorders>
              <w:top w:val="nil"/>
              <w:left w:val="nil"/>
              <w:bottom w:val="nil"/>
              <w:right w:val="nil"/>
            </w:tcBorders>
            <w:shd w:val="clear" w:color="auto" w:fill="auto"/>
            <w:noWrap/>
            <w:vAlign w:val="bottom"/>
          </w:tcPr>
          <w:p w14:paraId="3EF9AC2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0.53 (0.21 - 1.35, 0.18)</w:t>
            </w:r>
          </w:p>
        </w:tc>
        <w:tc>
          <w:tcPr>
            <w:tcW w:w="0" w:type="auto"/>
            <w:tcBorders>
              <w:top w:val="nil"/>
              <w:left w:val="nil"/>
              <w:bottom w:val="nil"/>
              <w:right w:val="nil"/>
            </w:tcBorders>
            <w:shd w:val="clear" w:color="auto" w:fill="auto"/>
            <w:noWrap/>
            <w:vAlign w:val="bottom"/>
          </w:tcPr>
          <w:p w14:paraId="0B4E1F8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0C993E9" w14:textId="77777777" w:rsidTr="004C2265">
        <w:trPr>
          <w:trHeight w:val="260"/>
        </w:trPr>
        <w:tc>
          <w:tcPr>
            <w:tcW w:w="0" w:type="auto"/>
            <w:tcBorders>
              <w:top w:val="nil"/>
              <w:left w:val="nil"/>
              <w:bottom w:val="nil"/>
              <w:right w:val="nil"/>
            </w:tcBorders>
            <w:shd w:val="clear" w:color="auto" w:fill="auto"/>
            <w:noWrap/>
            <w:vAlign w:val="bottom"/>
          </w:tcPr>
          <w:p w14:paraId="2896518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Year of Diagnosis</w:t>
            </w:r>
          </w:p>
        </w:tc>
        <w:tc>
          <w:tcPr>
            <w:tcW w:w="0" w:type="auto"/>
            <w:tcBorders>
              <w:top w:val="nil"/>
              <w:left w:val="nil"/>
              <w:bottom w:val="nil"/>
              <w:right w:val="nil"/>
            </w:tcBorders>
            <w:shd w:val="clear" w:color="auto" w:fill="auto"/>
            <w:noWrap/>
            <w:vAlign w:val="bottom"/>
          </w:tcPr>
          <w:p w14:paraId="29C33A8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1A84E1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37CE24A" w14:textId="77777777" w:rsidTr="004C2265">
        <w:trPr>
          <w:trHeight w:val="260"/>
        </w:trPr>
        <w:tc>
          <w:tcPr>
            <w:tcW w:w="0" w:type="auto"/>
            <w:tcBorders>
              <w:top w:val="nil"/>
              <w:left w:val="nil"/>
              <w:bottom w:val="nil"/>
              <w:right w:val="nil"/>
            </w:tcBorders>
            <w:shd w:val="clear" w:color="auto" w:fill="auto"/>
            <w:noWrap/>
            <w:vAlign w:val="bottom"/>
          </w:tcPr>
          <w:p w14:paraId="003C48A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2006</w:t>
            </w:r>
          </w:p>
        </w:tc>
        <w:tc>
          <w:tcPr>
            <w:tcW w:w="0" w:type="auto"/>
            <w:tcBorders>
              <w:top w:val="nil"/>
              <w:left w:val="nil"/>
              <w:bottom w:val="nil"/>
              <w:right w:val="nil"/>
            </w:tcBorders>
            <w:shd w:val="clear" w:color="auto" w:fill="auto"/>
            <w:noWrap/>
            <w:vAlign w:val="bottom"/>
          </w:tcPr>
          <w:p w14:paraId="23BB336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FB024B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1BE4C84" w14:textId="77777777" w:rsidTr="004C2265">
        <w:trPr>
          <w:trHeight w:val="260"/>
        </w:trPr>
        <w:tc>
          <w:tcPr>
            <w:tcW w:w="0" w:type="auto"/>
            <w:tcBorders>
              <w:top w:val="nil"/>
              <w:left w:val="nil"/>
              <w:bottom w:val="nil"/>
              <w:right w:val="nil"/>
            </w:tcBorders>
            <w:shd w:val="clear" w:color="auto" w:fill="auto"/>
            <w:noWrap/>
            <w:vAlign w:val="bottom"/>
          </w:tcPr>
          <w:p w14:paraId="6901DCA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2007</w:t>
            </w:r>
          </w:p>
        </w:tc>
        <w:tc>
          <w:tcPr>
            <w:tcW w:w="0" w:type="auto"/>
            <w:tcBorders>
              <w:top w:val="nil"/>
              <w:left w:val="nil"/>
              <w:bottom w:val="nil"/>
              <w:right w:val="nil"/>
            </w:tcBorders>
            <w:shd w:val="clear" w:color="auto" w:fill="auto"/>
            <w:noWrap/>
            <w:vAlign w:val="bottom"/>
          </w:tcPr>
          <w:p w14:paraId="077A5C6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(0.72 - 1.76, 0.60)</w:t>
            </w:r>
          </w:p>
        </w:tc>
        <w:tc>
          <w:tcPr>
            <w:tcW w:w="0" w:type="auto"/>
            <w:tcBorders>
              <w:top w:val="nil"/>
              <w:left w:val="nil"/>
              <w:bottom w:val="nil"/>
              <w:right w:val="nil"/>
            </w:tcBorders>
            <w:shd w:val="clear" w:color="auto" w:fill="auto"/>
            <w:noWrap/>
            <w:vAlign w:val="bottom"/>
          </w:tcPr>
          <w:p w14:paraId="7C382A5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68E0A13" w14:textId="77777777" w:rsidTr="004C2265">
        <w:trPr>
          <w:trHeight w:val="260"/>
        </w:trPr>
        <w:tc>
          <w:tcPr>
            <w:tcW w:w="0" w:type="auto"/>
            <w:tcBorders>
              <w:top w:val="nil"/>
              <w:left w:val="nil"/>
              <w:bottom w:val="nil"/>
              <w:right w:val="nil"/>
            </w:tcBorders>
            <w:shd w:val="clear" w:color="auto" w:fill="auto"/>
            <w:noWrap/>
            <w:vAlign w:val="bottom"/>
          </w:tcPr>
          <w:p w14:paraId="4C8A1AE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2008</w:t>
            </w:r>
          </w:p>
        </w:tc>
        <w:tc>
          <w:tcPr>
            <w:tcW w:w="0" w:type="auto"/>
            <w:tcBorders>
              <w:top w:val="nil"/>
              <w:left w:val="nil"/>
              <w:bottom w:val="nil"/>
              <w:right w:val="nil"/>
            </w:tcBorders>
            <w:shd w:val="clear" w:color="auto" w:fill="auto"/>
            <w:noWrap/>
            <w:vAlign w:val="bottom"/>
          </w:tcPr>
          <w:p w14:paraId="6935E2A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(0.60 - 1.53, 0.85)</w:t>
            </w:r>
          </w:p>
        </w:tc>
        <w:tc>
          <w:tcPr>
            <w:tcW w:w="0" w:type="auto"/>
            <w:tcBorders>
              <w:top w:val="nil"/>
              <w:left w:val="nil"/>
              <w:bottom w:val="nil"/>
              <w:right w:val="nil"/>
            </w:tcBorders>
            <w:shd w:val="clear" w:color="auto" w:fill="auto"/>
            <w:noWrap/>
            <w:vAlign w:val="bottom"/>
          </w:tcPr>
          <w:p w14:paraId="53462F3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0501DF8" w14:textId="77777777" w:rsidTr="004C2265">
        <w:trPr>
          <w:trHeight w:val="260"/>
        </w:trPr>
        <w:tc>
          <w:tcPr>
            <w:tcW w:w="0" w:type="auto"/>
            <w:tcBorders>
              <w:top w:val="nil"/>
              <w:left w:val="nil"/>
              <w:bottom w:val="nil"/>
              <w:right w:val="nil"/>
            </w:tcBorders>
            <w:shd w:val="clear" w:color="auto" w:fill="auto"/>
            <w:noWrap/>
            <w:vAlign w:val="bottom"/>
          </w:tcPr>
          <w:p w14:paraId="5225647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2009</w:t>
            </w:r>
          </w:p>
        </w:tc>
        <w:tc>
          <w:tcPr>
            <w:tcW w:w="0" w:type="auto"/>
            <w:tcBorders>
              <w:top w:val="nil"/>
              <w:left w:val="nil"/>
              <w:bottom w:val="nil"/>
              <w:right w:val="nil"/>
            </w:tcBorders>
            <w:shd w:val="clear" w:color="auto" w:fill="auto"/>
            <w:noWrap/>
            <w:vAlign w:val="bottom"/>
          </w:tcPr>
          <w:p w14:paraId="7F8C738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1.14 (0.71 - 1.84, 0.59)</w:t>
            </w:r>
          </w:p>
        </w:tc>
        <w:tc>
          <w:tcPr>
            <w:tcW w:w="0" w:type="auto"/>
            <w:tcBorders>
              <w:top w:val="nil"/>
              <w:left w:val="nil"/>
              <w:bottom w:val="nil"/>
              <w:right w:val="nil"/>
            </w:tcBorders>
            <w:shd w:val="clear" w:color="auto" w:fill="auto"/>
            <w:noWrap/>
            <w:vAlign w:val="bottom"/>
          </w:tcPr>
          <w:p w14:paraId="4A39391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2A6542A" w14:textId="77777777" w:rsidTr="004C2265">
        <w:trPr>
          <w:trHeight w:val="260"/>
        </w:trPr>
        <w:tc>
          <w:tcPr>
            <w:tcW w:w="0" w:type="auto"/>
            <w:tcBorders>
              <w:top w:val="nil"/>
              <w:left w:val="nil"/>
              <w:bottom w:val="nil"/>
              <w:right w:val="nil"/>
            </w:tcBorders>
            <w:shd w:val="clear" w:color="auto" w:fill="auto"/>
            <w:noWrap/>
            <w:vAlign w:val="bottom"/>
          </w:tcPr>
          <w:p w14:paraId="6C9A7B2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2010</w:t>
            </w:r>
          </w:p>
        </w:tc>
        <w:tc>
          <w:tcPr>
            <w:tcW w:w="0" w:type="auto"/>
            <w:tcBorders>
              <w:top w:val="nil"/>
              <w:left w:val="nil"/>
              <w:bottom w:val="nil"/>
              <w:right w:val="nil"/>
            </w:tcBorders>
            <w:shd w:val="clear" w:color="auto" w:fill="auto"/>
            <w:noWrap/>
            <w:vAlign w:val="bottom"/>
          </w:tcPr>
          <w:p w14:paraId="7D743D2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(0.64 - 1.79, 0.80)</w:t>
            </w:r>
          </w:p>
        </w:tc>
        <w:tc>
          <w:tcPr>
            <w:tcW w:w="0" w:type="auto"/>
            <w:tcBorders>
              <w:top w:val="nil"/>
              <w:left w:val="nil"/>
              <w:bottom w:val="nil"/>
              <w:right w:val="nil"/>
            </w:tcBorders>
            <w:shd w:val="clear" w:color="auto" w:fill="auto"/>
            <w:noWrap/>
            <w:vAlign w:val="bottom"/>
          </w:tcPr>
          <w:p w14:paraId="6F5A9F8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ADE4A04" w14:textId="77777777" w:rsidTr="004C2265">
        <w:trPr>
          <w:trHeight w:val="260"/>
        </w:trPr>
        <w:tc>
          <w:tcPr>
            <w:tcW w:w="0" w:type="auto"/>
            <w:tcBorders>
              <w:top w:val="nil"/>
              <w:left w:val="nil"/>
              <w:bottom w:val="nil"/>
              <w:right w:val="nil"/>
            </w:tcBorders>
            <w:shd w:val="clear" w:color="auto" w:fill="auto"/>
            <w:noWrap/>
            <w:vAlign w:val="bottom"/>
          </w:tcPr>
          <w:p w14:paraId="41F76E3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2011</w:t>
            </w:r>
          </w:p>
        </w:tc>
        <w:tc>
          <w:tcPr>
            <w:tcW w:w="0" w:type="auto"/>
            <w:tcBorders>
              <w:top w:val="nil"/>
              <w:left w:val="nil"/>
              <w:bottom w:val="nil"/>
              <w:right w:val="nil"/>
            </w:tcBorders>
            <w:shd w:val="clear" w:color="auto" w:fill="auto"/>
            <w:noWrap/>
            <w:vAlign w:val="bottom"/>
          </w:tcPr>
          <w:p w14:paraId="4C4B9B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1.30 (0.78 - 2.16, 0.32)</w:t>
            </w:r>
          </w:p>
        </w:tc>
        <w:tc>
          <w:tcPr>
            <w:tcW w:w="0" w:type="auto"/>
            <w:tcBorders>
              <w:top w:val="nil"/>
              <w:left w:val="nil"/>
              <w:bottom w:val="nil"/>
              <w:right w:val="nil"/>
            </w:tcBorders>
            <w:shd w:val="clear" w:color="auto" w:fill="auto"/>
            <w:noWrap/>
            <w:vAlign w:val="bottom"/>
          </w:tcPr>
          <w:p w14:paraId="0B95BF7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A71122D" w14:textId="77777777" w:rsidTr="004C2265">
        <w:trPr>
          <w:trHeight w:val="260"/>
        </w:trPr>
        <w:tc>
          <w:tcPr>
            <w:tcW w:w="0" w:type="auto"/>
            <w:tcBorders>
              <w:top w:val="nil"/>
              <w:left w:val="nil"/>
              <w:bottom w:val="nil"/>
              <w:right w:val="nil"/>
            </w:tcBorders>
            <w:shd w:val="clear" w:color="auto" w:fill="auto"/>
            <w:noWrap/>
            <w:vAlign w:val="bottom"/>
          </w:tcPr>
          <w:p w14:paraId="0CCA278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IMRT</w:t>
            </w:r>
          </w:p>
        </w:tc>
        <w:tc>
          <w:tcPr>
            <w:tcW w:w="0" w:type="auto"/>
            <w:tcBorders>
              <w:top w:val="nil"/>
              <w:left w:val="nil"/>
              <w:bottom w:val="nil"/>
              <w:right w:val="nil"/>
            </w:tcBorders>
            <w:shd w:val="clear" w:color="auto" w:fill="auto"/>
            <w:noWrap/>
            <w:vAlign w:val="bottom"/>
          </w:tcPr>
          <w:p w14:paraId="425A9EF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990289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8F4796A" w14:textId="77777777" w:rsidTr="004C2265">
        <w:trPr>
          <w:trHeight w:val="260"/>
        </w:trPr>
        <w:tc>
          <w:tcPr>
            <w:tcW w:w="0" w:type="auto"/>
            <w:tcBorders>
              <w:top w:val="nil"/>
              <w:left w:val="nil"/>
              <w:bottom w:val="nil"/>
              <w:right w:val="nil"/>
            </w:tcBorders>
            <w:shd w:val="clear" w:color="auto" w:fill="auto"/>
            <w:noWrap/>
            <w:vAlign w:val="bottom"/>
          </w:tcPr>
          <w:p w14:paraId="7ED3177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03384F9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252AE4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FF7A47E" w14:textId="77777777" w:rsidTr="004C2265">
        <w:trPr>
          <w:trHeight w:val="260"/>
        </w:trPr>
        <w:tc>
          <w:tcPr>
            <w:tcW w:w="0" w:type="auto"/>
            <w:tcBorders>
              <w:top w:val="nil"/>
              <w:left w:val="nil"/>
              <w:bottom w:val="nil"/>
              <w:right w:val="nil"/>
            </w:tcBorders>
            <w:shd w:val="clear" w:color="auto" w:fill="auto"/>
            <w:noWrap/>
            <w:vAlign w:val="bottom"/>
          </w:tcPr>
          <w:p w14:paraId="35E2BB0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562D445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(0.78 - 1.49, 0.65)</w:t>
            </w:r>
          </w:p>
        </w:tc>
        <w:tc>
          <w:tcPr>
            <w:tcW w:w="0" w:type="auto"/>
            <w:tcBorders>
              <w:top w:val="nil"/>
              <w:left w:val="nil"/>
              <w:bottom w:val="nil"/>
              <w:right w:val="nil"/>
            </w:tcBorders>
            <w:shd w:val="clear" w:color="auto" w:fill="auto"/>
            <w:noWrap/>
            <w:vAlign w:val="bottom"/>
          </w:tcPr>
          <w:p w14:paraId="21A2DCA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743312" w14:paraId="7AA953C9" w14:textId="77777777" w:rsidTr="004C2265">
        <w:trPr>
          <w:trHeight w:val="260"/>
        </w:trPr>
        <w:tc>
          <w:tcPr>
            <w:tcW w:w="0" w:type="auto"/>
            <w:gridSpan w:val="3"/>
            <w:tcBorders>
              <w:top w:val="single" w:sz="4" w:space="0" w:color="auto"/>
              <w:left w:val="nil"/>
              <w:right w:val="nil"/>
            </w:tcBorders>
            <w:shd w:val="clear" w:color="auto" w:fill="auto"/>
            <w:noWrap/>
            <w:vAlign w:val="center"/>
          </w:tcPr>
          <w:p w14:paraId="5A6E6DF5" w14:textId="601C574F" w:rsidR="002679E5" w:rsidRPr="001539E4" w:rsidRDefault="006233FB" w:rsidP="004C2265">
            <w:pPr>
              <w:spacing w:after="0" w:line="240" w:lineRule="auto"/>
              <w:rPr>
                <w:rFonts w:ascii="Arial" w:hAnsi="Arial" w:cs="Arial"/>
                <w:color w:val="000000"/>
                <w:sz w:val="20"/>
                <w:szCs w:val="20"/>
              </w:rPr>
            </w:pPr>
            <w:r>
              <w:rPr>
                <w:rFonts w:ascii="Arial" w:hAnsi="Arial" w:cs="Arial"/>
                <w:color w:val="000000"/>
                <w:sz w:val="20"/>
                <w:szCs w:val="20"/>
                <w:vertAlign w:val="superscript"/>
              </w:rPr>
              <w:t>X</w:t>
            </w:r>
            <w:r w:rsidR="002679E5">
              <w:rPr>
                <w:rFonts w:ascii="Arial" w:hAnsi="Arial" w:cs="Arial"/>
                <w:color w:val="000000"/>
                <w:sz w:val="20"/>
                <w:szCs w:val="20"/>
              </w:rPr>
              <w:t xml:space="preserve"> Multivariate</w:t>
            </w:r>
            <w:r w:rsidR="002679E5" w:rsidRPr="001539E4">
              <w:rPr>
                <w:rFonts w:ascii="Arial" w:hAnsi="Arial" w:cs="Arial"/>
                <w:color w:val="000000"/>
                <w:sz w:val="20"/>
                <w:szCs w:val="20"/>
              </w:rPr>
              <w:t xml:space="preserve"> Cox regressions were performed using stepwise forward and backwards elimination with threshold values of p ≤ 0.20 and p ≤ 0.05, respectively.</w:t>
            </w:r>
          </w:p>
          <w:p w14:paraId="597D3754" w14:textId="77777777" w:rsidR="002679E5"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 Covariate auto-excluded from model</w:t>
            </w:r>
            <w:r>
              <w:rPr>
                <w:rFonts w:ascii="Arial" w:hAnsi="Arial" w:cs="Arial"/>
                <w:color w:val="000000"/>
                <w:sz w:val="20"/>
                <w:szCs w:val="20"/>
              </w:rPr>
              <w:t xml:space="preserve"> during forward or backward selection.</w:t>
            </w:r>
          </w:p>
          <w:p w14:paraId="33C07DDD" w14:textId="77777777" w:rsidR="002679E5" w:rsidRPr="008814E1"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Abbrev: HR, hazard ratio. CI, confidence interval</w:t>
            </w:r>
            <w:r>
              <w:rPr>
                <w:rFonts w:ascii="Arial" w:hAnsi="Arial" w:cs="Arial"/>
                <w:color w:val="000000"/>
                <w:sz w:val="20"/>
                <w:szCs w:val="20"/>
              </w:rPr>
              <w:t>.</w:t>
            </w:r>
          </w:p>
        </w:tc>
      </w:tr>
    </w:tbl>
    <w:p w14:paraId="4D003151" w14:textId="77777777" w:rsidR="002679E5" w:rsidRPr="00743312" w:rsidRDefault="002679E5" w:rsidP="002679E5">
      <w:pPr>
        <w:spacing w:after="0" w:line="240" w:lineRule="auto"/>
        <w:rPr>
          <w:rFonts w:ascii="Arial" w:hAnsi="Arial" w:cs="Arial"/>
          <w:sz w:val="20"/>
          <w:szCs w:val="20"/>
        </w:rPr>
      </w:pPr>
    </w:p>
    <w:p w14:paraId="1B70CE77" w14:textId="77777777" w:rsidR="002679E5" w:rsidRPr="00743312" w:rsidRDefault="002679E5" w:rsidP="002679E5">
      <w:pPr>
        <w:spacing w:after="0" w:line="240" w:lineRule="auto"/>
        <w:rPr>
          <w:rFonts w:ascii="Arial" w:hAnsi="Arial" w:cs="Arial"/>
          <w:sz w:val="20"/>
          <w:szCs w:val="20"/>
        </w:rPr>
      </w:pPr>
    </w:p>
    <w:p w14:paraId="51AD5D22" w14:textId="77777777" w:rsidR="002679E5" w:rsidRPr="00743312" w:rsidRDefault="002679E5" w:rsidP="002679E5">
      <w:pPr>
        <w:spacing w:after="0" w:line="240" w:lineRule="auto"/>
        <w:rPr>
          <w:rFonts w:ascii="Arial" w:hAnsi="Arial" w:cs="Arial"/>
          <w:sz w:val="20"/>
          <w:szCs w:val="20"/>
        </w:rPr>
      </w:pPr>
    </w:p>
    <w:p w14:paraId="02DABA25" w14:textId="77777777" w:rsidR="002679E5" w:rsidRDefault="002679E5" w:rsidP="002679E5">
      <w:pPr>
        <w:spacing w:after="0" w:line="240" w:lineRule="auto"/>
        <w:rPr>
          <w:rFonts w:ascii="Arial" w:hAnsi="Arial" w:cs="Arial"/>
          <w:b/>
          <w:color w:val="000000"/>
        </w:rPr>
        <w:sectPr w:rsidR="002679E5" w:rsidSect="0026168D">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4196"/>
        <w:gridCol w:w="3410"/>
        <w:gridCol w:w="3410"/>
      </w:tblGrid>
      <w:tr w:rsidR="002679E5" w:rsidRPr="00743312" w14:paraId="2679E8E2" w14:textId="77777777" w:rsidTr="004C2265">
        <w:trPr>
          <w:trHeight w:val="260"/>
        </w:trPr>
        <w:tc>
          <w:tcPr>
            <w:tcW w:w="0" w:type="auto"/>
            <w:gridSpan w:val="3"/>
            <w:tcBorders>
              <w:left w:val="nil"/>
              <w:bottom w:val="single" w:sz="4" w:space="0" w:color="auto"/>
              <w:right w:val="nil"/>
            </w:tcBorders>
            <w:shd w:val="clear" w:color="auto" w:fill="auto"/>
            <w:noWrap/>
            <w:vAlign w:val="center"/>
          </w:tcPr>
          <w:p w14:paraId="1C23DA49" w14:textId="6C8612D5" w:rsidR="002679E5" w:rsidRPr="00743312" w:rsidRDefault="002679E5" w:rsidP="004C2265">
            <w:pPr>
              <w:spacing w:after="0" w:line="240" w:lineRule="auto"/>
              <w:rPr>
                <w:rFonts w:ascii="Arial" w:eastAsia="Times New Roman" w:hAnsi="Arial" w:cs="Arial"/>
                <w:sz w:val="20"/>
                <w:szCs w:val="20"/>
              </w:rPr>
            </w:pPr>
            <w:r w:rsidRPr="00B807A2">
              <w:rPr>
                <w:rFonts w:ascii="Arial" w:hAnsi="Arial" w:cs="Arial"/>
                <w:b/>
                <w:color w:val="000000"/>
              </w:rPr>
              <w:lastRenderedPageBreak/>
              <w:t xml:space="preserve">Supplementary Table </w:t>
            </w:r>
            <w:r w:rsidR="0073302D">
              <w:rPr>
                <w:rFonts w:ascii="Arial" w:hAnsi="Arial" w:cs="Arial"/>
                <w:b/>
                <w:color w:val="000000"/>
              </w:rPr>
              <w:t>T11</w:t>
            </w:r>
            <w:r w:rsidRPr="00B807A2">
              <w:rPr>
                <w:rFonts w:ascii="Arial" w:hAnsi="Arial" w:cs="Arial"/>
                <w:color w:val="000000"/>
              </w:rPr>
              <w:t xml:space="preserve">. Multivariate proportional hazards regression for </w:t>
            </w:r>
            <w:r>
              <w:rPr>
                <w:rFonts w:ascii="Arial" w:hAnsi="Arial" w:cs="Arial"/>
                <w:color w:val="000000"/>
              </w:rPr>
              <w:t>mucositis (based on diagnosis codes).</w:t>
            </w:r>
            <w:r w:rsidR="006233FB">
              <w:rPr>
                <w:rFonts w:ascii="Arial" w:hAnsi="Arial" w:cs="Arial"/>
                <w:color w:val="000000"/>
                <w:vertAlign w:val="superscript"/>
              </w:rPr>
              <w:t>X</w:t>
            </w:r>
          </w:p>
        </w:tc>
      </w:tr>
      <w:tr w:rsidR="002679E5" w:rsidRPr="00743312" w14:paraId="48228159" w14:textId="77777777" w:rsidTr="004C2265">
        <w:trPr>
          <w:trHeight w:val="260"/>
        </w:trPr>
        <w:tc>
          <w:tcPr>
            <w:tcW w:w="0" w:type="auto"/>
            <w:tcBorders>
              <w:top w:val="single" w:sz="4" w:space="0" w:color="auto"/>
              <w:left w:val="nil"/>
              <w:bottom w:val="single" w:sz="4" w:space="0" w:color="auto"/>
              <w:right w:val="nil"/>
            </w:tcBorders>
            <w:shd w:val="clear" w:color="auto" w:fill="auto"/>
            <w:noWrap/>
            <w:vAlign w:val="center"/>
            <w:hideMark/>
          </w:tcPr>
          <w:p w14:paraId="2DE7DFB9" w14:textId="77777777" w:rsidR="002679E5" w:rsidRPr="00743312" w:rsidRDefault="002679E5" w:rsidP="004C2265">
            <w:pPr>
              <w:spacing w:after="0" w:line="240" w:lineRule="auto"/>
              <w:rPr>
                <w:rFonts w:ascii="Arial" w:eastAsia="Times New Roman" w:hAnsi="Arial" w:cs="Arial"/>
                <w:sz w:val="20"/>
                <w:szCs w:val="20"/>
              </w:rPr>
            </w:pPr>
            <w:r w:rsidRPr="00743312">
              <w:rPr>
                <w:rFonts w:ascii="Arial" w:eastAsia="Times New Roman" w:hAnsi="Arial" w:cs="Arial"/>
                <w:sz w:val="20"/>
                <w:szCs w:val="20"/>
              </w:rPr>
              <w:t>Parameter</w:t>
            </w:r>
          </w:p>
        </w:tc>
        <w:tc>
          <w:tcPr>
            <w:tcW w:w="0" w:type="auto"/>
            <w:tcBorders>
              <w:top w:val="single" w:sz="4" w:space="0" w:color="auto"/>
              <w:left w:val="nil"/>
              <w:bottom w:val="single" w:sz="4" w:space="0" w:color="auto"/>
              <w:right w:val="nil"/>
            </w:tcBorders>
            <w:shd w:val="clear" w:color="auto" w:fill="auto"/>
            <w:noWrap/>
            <w:vAlign w:val="center"/>
            <w:hideMark/>
          </w:tcPr>
          <w:p w14:paraId="337E89D5"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Univariate</w:t>
            </w:r>
          </w:p>
          <w:p w14:paraId="187A911D"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c>
          <w:tcPr>
            <w:tcW w:w="0" w:type="auto"/>
            <w:tcBorders>
              <w:top w:val="single" w:sz="4" w:space="0" w:color="auto"/>
              <w:left w:val="nil"/>
              <w:bottom w:val="single" w:sz="4" w:space="0" w:color="auto"/>
              <w:right w:val="nil"/>
            </w:tcBorders>
            <w:shd w:val="clear" w:color="auto" w:fill="auto"/>
            <w:noWrap/>
            <w:vAlign w:val="center"/>
            <w:hideMark/>
          </w:tcPr>
          <w:p w14:paraId="311DCC1E"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Multivariate</w:t>
            </w:r>
          </w:p>
          <w:p w14:paraId="5F2C78C8"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r>
      <w:tr w:rsidR="002679E5" w:rsidRPr="00C62D2F" w14:paraId="3A4CB0AB" w14:textId="77777777" w:rsidTr="004C2265">
        <w:trPr>
          <w:trHeight w:val="260"/>
        </w:trPr>
        <w:tc>
          <w:tcPr>
            <w:tcW w:w="0" w:type="auto"/>
            <w:tcBorders>
              <w:top w:val="nil"/>
              <w:left w:val="nil"/>
              <w:bottom w:val="nil"/>
              <w:right w:val="nil"/>
            </w:tcBorders>
            <w:shd w:val="clear" w:color="auto" w:fill="auto"/>
            <w:noWrap/>
            <w:vAlign w:val="bottom"/>
          </w:tcPr>
          <w:p w14:paraId="6EC9145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Daily IGRT</w:t>
            </w:r>
          </w:p>
        </w:tc>
        <w:tc>
          <w:tcPr>
            <w:tcW w:w="0" w:type="auto"/>
            <w:tcBorders>
              <w:top w:val="nil"/>
              <w:left w:val="nil"/>
              <w:bottom w:val="nil"/>
              <w:right w:val="nil"/>
            </w:tcBorders>
            <w:shd w:val="clear" w:color="auto" w:fill="auto"/>
            <w:noWrap/>
            <w:vAlign w:val="bottom"/>
          </w:tcPr>
          <w:p w14:paraId="331F163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AA5161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42C3472" w14:textId="77777777" w:rsidTr="004C2265">
        <w:trPr>
          <w:trHeight w:val="260"/>
        </w:trPr>
        <w:tc>
          <w:tcPr>
            <w:tcW w:w="0" w:type="auto"/>
            <w:tcBorders>
              <w:top w:val="nil"/>
              <w:left w:val="nil"/>
              <w:bottom w:val="nil"/>
              <w:right w:val="nil"/>
            </w:tcBorders>
            <w:shd w:val="clear" w:color="auto" w:fill="auto"/>
            <w:noWrap/>
            <w:vAlign w:val="bottom"/>
          </w:tcPr>
          <w:p w14:paraId="2B225AD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60032E2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50ECF1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FAFF69A" w14:textId="77777777" w:rsidTr="004C2265">
        <w:trPr>
          <w:trHeight w:val="260"/>
        </w:trPr>
        <w:tc>
          <w:tcPr>
            <w:tcW w:w="0" w:type="auto"/>
            <w:tcBorders>
              <w:top w:val="nil"/>
              <w:left w:val="nil"/>
              <w:bottom w:val="nil"/>
              <w:right w:val="nil"/>
            </w:tcBorders>
            <w:shd w:val="clear" w:color="auto" w:fill="auto"/>
            <w:noWrap/>
            <w:vAlign w:val="bottom"/>
          </w:tcPr>
          <w:p w14:paraId="3EE4DA2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6C91AA6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1.70 (1.03 - 2.78, 0.04)</w:t>
            </w:r>
          </w:p>
        </w:tc>
        <w:tc>
          <w:tcPr>
            <w:tcW w:w="0" w:type="auto"/>
            <w:tcBorders>
              <w:top w:val="nil"/>
              <w:left w:val="nil"/>
              <w:bottom w:val="nil"/>
              <w:right w:val="nil"/>
            </w:tcBorders>
            <w:shd w:val="clear" w:color="auto" w:fill="auto"/>
            <w:noWrap/>
            <w:vAlign w:val="bottom"/>
          </w:tcPr>
          <w:p w14:paraId="2B4275D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1.70 (1.03 - 2.80, 0.04)</w:t>
            </w:r>
          </w:p>
        </w:tc>
      </w:tr>
      <w:tr w:rsidR="002679E5" w:rsidRPr="00C62D2F" w14:paraId="29A98D09" w14:textId="77777777" w:rsidTr="004C2265">
        <w:trPr>
          <w:trHeight w:val="260"/>
        </w:trPr>
        <w:tc>
          <w:tcPr>
            <w:tcW w:w="0" w:type="auto"/>
            <w:tcBorders>
              <w:top w:val="nil"/>
              <w:left w:val="nil"/>
              <w:bottom w:val="nil"/>
              <w:right w:val="nil"/>
            </w:tcBorders>
            <w:shd w:val="clear" w:color="auto" w:fill="auto"/>
            <w:noWrap/>
            <w:vAlign w:val="bottom"/>
          </w:tcPr>
          <w:p w14:paraId="0C94339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Age</w:t>
            </w:r>
          </w:p>
        </w:tc>
        <w:tc>
          <w:tcPr>
            <w:tcW w:w="0" w:type="auto"/>
            <w:tcBorders>
              <w:top w:val="nil"/>
              <w:left w:val="nil"/>
              <w:bottom w:val="nil"/>
              <w:right w:val="nil"/>
            </w:tcBorders>
            <w:shd w:val="clear" w:color="auto" w:fill="auto"/>
            <w:noWrap/>
            <w:vAlign w:val="bottom"/>
          </w:tcPr>
          <w:p w14:paraId="2C8BB97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756D80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6363DBC" w14:textId="77777777" w:rsidTr="004C2265">
        <w:trPr>
          <w:trHeight w:val="260"/>
        </w:trPr>
        <w:tc>
          <w:tcPr>
            <w:tcW w:w="0" w:type="auto"/>
            <w:tcBorders>
              <w:top w:val="nil"/>
              <w:left w:val="nil"/>
              <w:bottom w:val="nil"/>
              <w:right w:val="nil"/>
            </w:tcBorders>
            <w:shd w:val="clear" w:color="auto" w:fill="auto"/>
            <w:noWrap/>
            <w:vAlign w:val="bottom"/>
          </w:tcPr>
          <w:p w14:paraId="6894509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65 - 74</w:t>
            </w:r>
          </w:p>
        </w:tc>
        <w:tc>
          <w:tcPr>
            <w:tcW w:w="0" w:type="auto"/>
            <w:tcBorders>
              <w:top w:val="nil"/>
              <w:left w:val="nil"/>
              <w:bottom w:val="nil"/>
              <w:right w:val="nil"/>
            </w:tcBorders>
            <w:shd w:val="clear" w:color="auto" w:fill="auto"/>
            <w:noWrap/>
            <w:vAlign w:val="bottom"/>
          </w:tcPr>
          <w:p w14:paraId="1CE54F4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4204C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A00C913" w14:textId="77777777" w:rsidTr="004C2265">
        <w:trPr>
          <w:trHeight w:val="260"/>
        </w:trPr>
        <w:tc>
          <w:tcPr>
            <w:tcW w:w="0" w:type="auto"/>
            <w:tcBorders>
              <w:top w:val="nil"/>
              <w:left w:val="nil"/>
              <w:bottom w:val="nil"/>
              <w:right w:val="nil"/>
            </w:tcBorders>
            <w:shd w:val="clear" w:color="auto" w:fill="auto"/>
            <w:noWrap/>
            <w:vAlign w:val="bottom"/>
          </w:tcPr>
          <w:p w14:paraId="69EB152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75 - 84</w:t>
            </w:r>
          </w:p>
        </w:tc>
        <w:tc>
          <w:tcPr>
            <w:tcW w:w="0" w:type="auto"/>
            <w:tcBorders>
              <w:top w:val="nil"/>
              <w:left w:val="nil"/>
              <w:bottom w:val="nil"/>
              <w:right w:val="nil"/>
            </w:tcBorders>
            <w:shd w:val="clear" w:color="auto" w:fill="auto"/>
            <w:noWrap/>
            <w:vAlign w:val="bottom"/>
          </w:tcPr>
          <w:p w14:paraId="7A96B04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0.72 (0.44 - 1.19, 0.20)</w:t>
            </w:r>
          </w:p>
        </w:tc>
        <w:tc>
          <w:tcPr>
            <w:tcW w:w="0" w:type="auto"/>
            <w:tcBorders>
              <w:top w:val="nil"/>
              <w:left w:val="nil"/>
              <w:bottom w:val="nil"/>
              <w:right w:val="nil"/>
            </w:tcBorders>
            <w:shd w:val="clear" w:color="auto" w:fill="auto"/>
            <w:noWrap/>
            <w:vAlign w:val="bottom"/>
          </w:tcPr>
          <w:p w14:paraId="01F4DE4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(0.56 - 1.54, 0.77)</w:t>
            </w:r>
          </w:p>
        </w:tc>
      </w:tr>
      <w:tr w:rsidR="002679E5" w:rsidRPr="00C62D2F" w14:paraId="57BA1F21" w14:textId="77777777" w:rsidTr="004C2265">
        <w:trPr>
          <w:trHeight w:val="260"/>
        </w:trPr>
        <w:tc>
          <w:tcPr>
            <w:tcW w:w="0" w:type="auto"/>
            <w:tcBorders>
              <w:top w:val="nil"/>
              <w:left w:val="nil"/>
              <w:bottom w:val="nil"/>
              <w:right w:val="nil"/>
            </w:tcBorders>
            <w:shd w:val="clear" w:color="auto" w:fill="auto"/>
            <w:noWrap/>
            <w:vAlign w:val="bottom"/>
          </w:tcPr>
          <w:p w14:paraId="7B2EB1F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85+</w:t>
            </w:r>
          </w:p>
        </w:tc>
        <w:tc>
          <w:tcPr>
            <w:tcW w:w="0" w:type="auto"/>
            <w:tcBorders>
              <w:top w:val="nil"/>
              <w:left w:val="nil"/>
              <w:bottom w:val="nil"/>
              <w:right w:val="nil"/>
            </w:tcBorders>
            <w:shd w:val="clear" w:color="auto" w:fill="auto"/>
            <w:noWrap/>
            <w:vAlign w:val="bottom"/>
          </w:tcPr>
          <w:p w14:paraId="496E86A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(0.30 - 2.34, 0.74)</w:t>
            </w:r>
          </w:p>
        </w:tc>
        <w:tc>
          <w:tcPr>
            <w:tcW w:w="0" w:type="auto"/>
            <w:tcBorders>
              <w:top w:val="nil"/>
              <w:left w:val="nil"/>
              <w:bottom w:val="nil"/>
              <w:right w:val="nil"/>
            </w:tcBorders>
            <w:shd w:val="clear" w:color="auto" w:fill="auto"/>
            <w:noWrap/>
            <w:vAlign w:val="bottom"/>
          </w:tcPr>
          <w:p w14:paraId="3030B5C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1.93 (0.68 - 5.44, 0.22)</w:t>
            </w:r>
          </w:p>
        </w:tc>
      </w:tr>
      <w:tr w:rsidR="002679E5" w:rsidRPr="00C62D2F" w14:paraId="32A44E55" w14:textId="77777777" w:rsidTr="004C2265">
        <w:trPr>
          <w:trHeight w:val="260"/>
        </w:trPr>
        <w:tc>
          <w:tcPr>
            <w:tcW w:w="0" w:type="auto"/>
            <w:tcBorders>
              <w:top w:val="nil"/>
              <w:left w:val="nil"/>
              <w:bottom w:val="nil"/>
              <w:right w:val="nil"/>
            </w:tcBorders>
            <w:shd w:val="clear" w:color="auto" w:fill="auto"/>
            <w:noWrap/>
            <w:vAlign w:val="bottom"/>
          </w:tcPr>
          <w:p w14:paraId="1A4929A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Race</w:t>
            </w:r>
          </w:p>
        </w:tc>
        <w:tc>
          <w:tcPr>
            <w:tcW w:w="0" w:type="auto"/>
            <w:tcBorders>
              <w:top w:val="nil"/>
              <w:left w:val="nil"/>
              <w:bottom w:val="nil"/>
              <w:right w:val="nil"/>
            </w:tcBorders>
            <w:shd w:val="clear" w:color="auto" w:fill="auto"/>
            <w:noWrap/>
            <w:vAlign w:val="bottom"/>
          </w:tcPr>
          <w:p w14:paraId="03CFBE65"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3C7CA2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36DA344" w14:textId="77777777" w:rsidTr="004C2265">
        <w:trPr>
          <w:trHeight w:val="260"/>
        </w:trPr>
        <w:tc>
          <w:tcPr>
            <w:tcW w:w="0" w:type="auto"/>
            <w:tcBorders>
              <w:top w:val="nil"/>
              <w:left w:val="nil"/>
              <w:bottom w:val="nil"/>
              <w:right w:val="nil"/>
            </w:tcBorders>
            <w:shd w:val="clear" w:color="auto" w:fill="auto"/>
            <w:noWrap/>
            <w:vAlign w:val="bottom"/>
          </w:tcPr>
          <w:p w14:paraId="645DE3E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White</w:t>
            </w:r>
          </w:p>
        </w:tc>
        <w:tc>
          <w:tcPr>
            <w:tcW w:w="0" w:type="auto"/>
            <w:tcBorders>
              <w:top w:val="nil"/>
              <w:left w:val="nil"/>
              <w:bottom w:val="nil"/>
              <w:right w:val="nil"/>
            </w:tcBorders>
            <w:shd w:val="clear" w:color="auto" w:fill="auto"/>
            <w:noWrap/>
            <w:vAlign w:val="bottom"/>
          </w:tcPr>
          <w:p w14:paraId="00FBEFC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C2A723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513A8F9" w14:textId="77777777" w:rsidTr="004C2265">
        <w:trPr>
          <w:trHeight w:val="260"/>
        </w:trPr>
        <w:tc>
          <w:tcPr>
            <w:tcW w:w="0" w:type="auto"/>
            <w:tcBorders>
              <w:top w:val="nil"/>
              <w:left w:val="nil"/>
              <w:bottom w:val="nil"/>
              <w:right w:val="nil"/>
            </w:tcBorders>
            <w:shd w:val="clear" w:color="auto" w:fill="auto"/>
            <w:noWrap/>
            <w:vAlign w:val="bottom"/>
          </w:tcPr>
          <w:p w14:paraId="001D5ED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Black</w:t>
            </w:r>
          </w:p>
        </w:tc>
        <w:tc>
          <w:tcPr>
            <w:tcW w:w="0" w:type="auto"/>
            <w:tcBorders>
              <w:top w:val="nil"/>
              <w:left w:val="nil"/>
              <w:bottom w:val="nil"/>
              <w:right w:val="nil"/>
            </w:tcBorders>
            <w:shd w:val="clear" w:color="auto" w:fill="auto"/>
            <w:noWrap/>
            <w:vAlign w:val="bottom"/>
          </w:tcPr>
          <w:p w14:paraId="01CC309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(0.31 - 1.92, 0.58)</w:t>
            </w:r>
          </w:p>
        </w:tc>
        <w:tc>
          <w:tcPr>
            <w:tcW w:w="0" w:type="auto"/>
            <w:tcBorders>
              <w:top w:val="nil"/>
              <w:left w:val="nil"/>
              <w:bottom w:val="nil"/>
              <w:right w:val="nil"/>
            </w:tcBorders>
            <w:shd w:val="clear" w:color="auto" w:fill="auto"/>
            <w:noWrap/>
            <w:vAlign w:val="bottom"/>
          </w:tcPr>
          <w:p w14:paraId="11715D4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D91227F" w14:textId="77777777" w:rsidTr="004C2265">
        <w:trPr>
          <w:trHeight w:val="260"/>
        </w:trPr>
        <w:tc>
          <w:tcPr>
            <w:tcW w:w="0" w:type="auto"/>
            <w:tcBorders>
              <w:top w:val="nil"/>
              <w:left w:val="nil"/>
              <w:bottom w:val="nil"/>
              <w:right w:val="nil"/>
            </w:tcBorders>
            <w:shd w:val="clear" w:color="auto" w:fill="auto"/>
            <w:noWrap/>
            <w:vAlign w:val="bottom"/>
          </w:tcPr>
          <w:p w14:paraId="1E4623A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Hispanic</w:t>
            </w:r>
          </w:p>
        </w:tc>
        <w:tc>
          <w:tcPr>
            <w:tcW w:w="0" w:type="auto"/>
            <w:tcBorders>
              <w:top w:val="nil"/>
              <w:left w:val="nil"/>
              <w:bottom w:val="nil"/>
              <w:right w:val="nil"/>
            </w:tcBorders>
            <w:shd w:val="clear" w:color="auto" w:fill="auto"/>
            <w:noWrap/>
            <w:vAlign w:val="bottom"/>
          </w:tcPr>
          <w:p w14:paraId="03D2688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1.73 (0.24 - 12.5, 0.59)</w:t>
            </w:r>
          </w:p>
        </w:tc>
        <w:tc>
          <w:tcPr>
            <w:tcW w:w="0" w:type="auto"/>
            <w:tcBorders>
              <w:top w:val="nil"/>
              <w:left w:val="nil"/>
              <w:bottom w:val="nil"/>
              <w:right w:val="nil"/>
            </w:tcBorders>
            <w:shd w:val="clear" w:color="auto" w:fill="auto"/>
            <w:noWrap/>
            <w:vAlign w:val="bottom"/>
          </w:tcPr>
          <w:p w14:paraId="3A00D8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134D31A" w14:textId="77777777" w:rsidTr="004C2265">
        <w:trPr>
          <w:trHeight w:val="260"/>
        </w:trPr>
        <w:tc>
          <w:tcPr>
            <w:tcW w:w="0" w:type="auto"/>
            <w:tcBorders>
              <w:top w:val="nil"/>
              <w:left w:val="nil"/>
              <w:bottom w:val="nil"/>
              <w:right w:val="nil"/>
            </w:tcBorders>
            <w:shd w:val="clear" w:color="auto" w:fill="auto"/>
            <w:noWrap/>
            <w:vAlign w:val="bottom"/>
          </w:tcPr>
          <w:p w14:paraId="53E5520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1F87D17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0.65 (0.16 - 2.67, 0.55)</w:t>
            </w:r>
          </w:p>
        </w:tc>
        <w:tc>
          <w:tcPr>
            <w:tcW w:w="0" w:type="auto"/>
            <w:tcBorders>
              <w:top w:val="nil"/>
              <w:left w:val="nil"/>
              <w:bottom w:val="nil"/>
              <w:right w:val="nil"/>
            </w:tcBorders>
            <w:shd w:val="clear" w:color="auto" w:fill="auto"/>
            <w:noWrap/>
            <w:vAlign w:val="bottom"/>
          </w:tcPr>
          <w:p w14:paraId="387BD20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5F8A285" w14:textId="77777777" w:rsidTr="004C2265">
        <w:trPr>
          <w:trHeight w:val="260"/>
        </w:trPr>
        <w:tc>
          <w:tcPr>
            <w:tcW w:w="0" w:type="auto"/>
            <w:tcBorders>
              <w:top w:val="nil"/>
              <w:left w:val="nil"/>
              <w:bottom w:val="nil"/>
              <w:right w:val="nil"/>
            </w:tcBorders>
            <w:shd w:val="clear" w:color="auto" w:fill="auto"/>
            <w:noWrap/>
            <w:vAlign w:val="bottom"/>
          </w:tcPr>
          <w:p w14:paraId="6293324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COPD</w:t>
            </w:r>
          </w:p>
        </w:tc>
        <w:tc>
          <w:tcPr>
            <w:tcW w:w="0" w:type="auto"/>
            <w:tcBorders>
              <w:top w:val="nil"/>
              <w:left w:val="nil"/>
              <w:bottom w:val="nil"/>
              <w:right w:val="nil"/>
            </w:tcBorders>
            <w:shd w:val="clear" w:color="auto" w:fill="auto"/>
            <w:noWrap/>
            <w:vAlign w:val="bottom"/>
          </w:tcPr>
          <w:p w14:paraId="43FCE9F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8A7BC8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AB74C73" w14:textId="77777777" w:rsidTr="004C2265">
        <w:trPr>
          <w:trHeight w:val="260"/>
        </w:trPr>
        <w:tc>
          <w:tcPr>
            <w:tcW w:w="0" w:type="auto"/>
            <w:tcBorders>
              <w:top w:val="nil"/>
              <w:left w:val="nil"/>
              <w:bottom w:val="nil"/>
              <w:right w:val="nil"/>
            </w:tcBorders>
            <w:shd w:val="clear" w:color="auto" w:fill="auto"/>
            <w:noWrap/>
            <w:vAlign w:val="bottom"/>
          </w:tcPr>
          <w:p w14:paraId="1E7F9E7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20EFD08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B2021A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B72B974" w14:textId="77777777" w:rsidTr="004C2265">
        <w:trPr>
          <w:trHeight w:val="260"/>
        </w:trPr>
        <w:tc>
          <w:tcPr>
            <w:tcW w:w="0" w:type="auto"/>
            <w:tcBorders>
              <w:top w:val="nil"/>
              <w:left w:val="nil"/>
              <w:bottom w:val="nil"/>
              <w:right w:val="nil"/>
            </w:tcBorders>
            <w:shd w:val="clear" w:color="auto" w:fill="auto"/>
            <w:noWrap/>
            <w:vAlign w:val="bottom"/>
          </w:tcPr>
          <w:p w14:paraId="34FC904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5837A59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1.24 (0.78 - 1.97, 0.36)</w:t>
            </w:r>
          </w:p>
        </w:tc>
        <w:tc>
          <w:tcPr>
            <w:tcW w:w="0" w:type="auto"/>
            <w:tcBorders>
              <w:top w:val="nil"/>
              <w:left w:val="nil"/>
              <w:bottom w:val="nil"/>
              <w:right w:val="nil"/>
            </w:tcBorders>
            <w:shd w:val="clear" w:color="auto" w:fill="auto"/>
            <w:noWrap/>
            <w:vAlign w:val="bottom"/>
          </w:tcPr>
          <w:p w14:paraId="69D9969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03AEA96" w14:textId="77777777" w:rsidTr="004C2265">
        <w:trPr>
          <w:trHeight w:val="260"/>
        </w:trPr>
        <w:tc>
          <w:tcPr>
            <w:tcW w:w="0" w:type="auto"/>
            <w:tcBorders>
              <w:top w:val="nil"/>
              <w:left w:val="nil"/>
              <w:bottom w:val="nil"/>
              <w:right w:val="nil"/>
            </w:tcBorders>
            <w:shd w:val="clear" w:color="auto" w:fill="auto"/>
            <w:noWrap/>
            <w:vAlign w:val="bottom"/>
          </w:tcPr>
          <w:p w14:paraId="5B41837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Charlson Score (no COPD)</w:t>
            </w:r>
          </w:p>
        </w:tc>
        <w:tc>
          <w:tcPr>
            <w:tcW w:w="0" w:type="auto"/>
            <w:tcBorders>
              <w:top w:val="nil"/>
              <w:left w:val="nil"/>
              <w:bottom w:val="nil"/>
              <w:right w:val="nil"/>
            </w:tcBorders>
            <w:shd w:val="clear" w:color="auto" w:fill="auto"/>
            <w:noWrap/>
            <w:vAlign w:val="bottom"/>
          </w:tcPr>
          <w:p w14:paraId="7B5E1EE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4D4BBF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4CE9EE0" w14:textId="77777777" w:rsidTr="004C2265">
        <w:trPr>
          <w:trHeight w:val="260"/>
        </w:trPr>
        <w:tc>
          <w:tcPr>
            <w:tcW w:w="0" w:type="auto"/>
            <w:tcBorders>
              <w:top w:val="nil"/>
              <w:left w:val="nil"/>
              <w:bottom w:val="nil"/>
              <w:right w:val="nil"/>
            </w:tcBorders>
            <w:shd w:val="clear" w:color="auto" w:fill="auto"/>
            <w:noWrap/>
            <w:vAlign w:val="bottom"/>
          </w:tcPr>
          <w:p w14:paraId="7F4654C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482E6F4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86F66F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6F690E6" w14:textId="77777777" w:rsidTr="004C2265">
        <w:trPr>
          <w:trHeight w:val="260"/>
        </w:trPr>
        <w:tc>
          <w:tcPr>
            <w:tcW w:w="0" w:type="auto"/>
            <w:tcBorders>
              <w:top w:val="nil"/>
              <w:left w:val="nil"/>
              <w:bottom w:val="nil"/>
              <w:right w:val="nil"/>
            </w:tcBorders>
            <w:shd w:val="clear" w:color="auto" w:fill="auto"/>
            <w:noWrap/>
            <w:vAlign w:val="bottom"/>
          </w:tcPr>
          <w:p w14:paraId="25B1BC3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1-2</w:t>
            </w:r>
          </w:p>
        </w:tc>
        <w:tc>
          <w:tcPr>
            <w:tcW w:w="0" w:type="auto"/>
            <w:tcBorders>
              <w:top w:val="nil"/>
              <w:left w:val="nil"/>
              <w:bottom w:val="nil"/>
              <w:right w:val="nil"/>
            </w:tcBorders>
            <w:shd w:val="clear" w:color="auto" w:fill="auto"/>
            <w:noWrap/>
            <w:vAlign w:val="bottom"/>
          </w:tcPr>
          <w:p w14:paraId="2E8F20D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1.10 (0.68 - 1.80, 0.70)</w:t>
            </w:r>
          </w:p>
        </w:tc>
        <w:tc>
          <w:tcPr>
            <w:tcW w:w="0" w:type="auto"/>
            <w:tcBorders>
              <w:top w:val="nil"/>
              <w:left w:val="nil"/>
              <w:bottom w:val="nil"/>
              <w:right w:val="nil"/>
            </w:tcBorders>
            <w:shd w:val="clear" w:color="auto" w:fill="auto"/>
            <w:noWrap/>
            <w:vAlign w:val="bottom"/>
          </w:tcPr>
          <w:p w14:paraId="43EC9AA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2712D73" w14:textId="77777777" w:rsidTr="004C2265">
        <w:trPr>
          <w:trHeight w:val="260"/>
        </w:trPr>
        <w:tc>
          <w:tcPr>
            <w:tcW w:w="0" w:type="auto"/>
            <w:tcBorders>
              <w:top w:val="nil"/>
              <w:left w:val="nil"/>
              <w:bottom w:val="nil"/>
              <w:right w:val="nil"/>
            </w:tcBorders>
            <w:shd w:val="clear" w:color="auto" w:fill="auto"/>
            <w:noWrap/>
            <w:vAlign w:val="bottom"/>
          </w:tcPr>
          <w:p w14:paraId="1C21AE4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2</w:t>
            </w:r>
          </w:p>
        </w:tc>
        <w:tc>
          <w:tcPr>
            <w:tcW w:w="0" w:type="auto"/>
            <w:tcBorders>
              <w:top w:val="nil"/>
              <w:left w:val="nil"/>
              <w:bottom w:val="nil"/>
              <w:right w:val="nil"/>
            </w:tcBorders>
            <w:shd w:val="clear" w:color="auto" w:fill="auto"/>
            <w:noWrap/>
            <w:vAlign w:val="bottom"/>
          </w:tcPr>
          <w:p w14:paraId="5327DB1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(0.40 - 2.21, 0.88)</w:t>
            </w:r>
          </w:p>
        </w:tc>
        <w:tc>
          <w:tcPr>
            <w:tcW w:w="0" w:type="auto"/>
            <w:tcBorders>
              <w:top w:val="nil"/>
              <w:left w:val="nil"/>
              <w:bottom w:val="nil"/>
              <w:right w:val="nil"/>
            </w:tcBorders>
            <w:shd w:val="clear" w:color="auto" w:fill="auto"/>
            <w:noWrap/>
            <w:vAlign w:val="bottom"/>
          </w:tcPr>
          <w:p w14:paraId="3B0DFB5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78E8434" w14:textId="77777777" w:rsidTr="004C2265">
        <w:trPr>
          <w:trHeight w:val="260"/>
        </w:trPr>
        <w:tc>
          <w:tcPr>
            <w:tcW w:w="0" w:type="auto"/>
            <w:tcBorders>
              <w:top w:val="nil"/>
              <w:left w:val="nil"/>
              <w:bottom w:val="nil"/>
              <w:right w:val="nil"/>
            </w:tcBorders>
            <w:shd w:val="clear" w:color="auto" w:fill="auto"/>
            <w:noWrap/>
            <w:vAlign w:val="bottom"/>
          </w:tcPr>
          <w:p w14:paraId="6AE9689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Supplemental O2</w:t>
            </w:r>
          </w:p>
        </w:tc>
        <w:tc>
          <w:tcPr>
            <w:tcW w:w="0" w:type="auto"/>
            <w:tcBorders>
              <w:top w:val="nil"/>
              <w:left w:val="nil"/>
              <w:bottom w:val="nil"/>
              <w:right w:val="nil"/>
            </w:tcBorders>
            <w:shd w:val="clear" w:color="auto" w:fill="auto"/>
            <w:noWrap/>
            <w:vAlign w:val="bottom"/>
          </w:tcPr>
          <w:p w14:paraId="175F7F6B"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5A7F5D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11F7E68" w14:textId="77777777" w:rsidTr="004C2265">
        <w:trPr>
          <w:trHeight w:val="260"/>
        </w:trPr>
        <w:tc>
          <w:tcPr>
            <w:tcW w:w="0" w:type="auto"/>
            <w:tcBorders>
              <w:top w:val="nil"/>
              <w:left w:val="nil"/>
              <w:bottom w:val="nil"/>
              <w:right w:val="nil"/>
            </w:tcBorders>
            <w:shd w:val="clear" w:color="auto" w:fill="auto"/>
            <w:noWrap/>
            <w:vAlign w:val="bottom"/>
          </w:tcPr>
          <w:p w14:paraId="1172B5F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78BB1D2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D5AD8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67AB120" w14:textId="77777777" w:rsidTr="004C2265">
        <w:trPr>
          <w:trHeight w:val="260"/>
        </w:trPr>
        <w:tc>
          <w:tcPr>
            <w:tcW w:w="0" w:type="auto"/>
            <w:tcBorders>
              <w:top w:val="nil"/>
              <w:left w:val="nil"/>
              <w:bottom w:val="nil"/>
              <w:right w:val="nil"/>
            </w:tcBorders>
            <w:shd w:val="clear" w:color="auto" w:fill="auto"/>
            <w:noWrap/>
            <w:vAlign w:val="bottom"/>
          </w:tcPr>
          <w:p w14:paraId="1041362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0C7058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1.36 (0.82 - 2.25, 0.23)</w:t>
            </w:r>
          </w:p>
        </w:tc>
        <w:tc>
          <w:tcPr>
            <w:tcW w:w="0" w:type="auto"/>
            <w:tcBorders>
              <w:top w:val="nil"/>
              <w:left w:val="nil"/>
              <w:bottom w:val="nil"/>
              <w:right w:val="nil"/>
            </w:tcBorders>
            <w:shd w:val="clear" w:color="auto" w:fill="auto"/>
            <w:noWrap/>
            <w:vAlign w:val="bottom"/>
          </w:tcPr>
          <w:p w14:paraId="5E2BEEF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1.45 (0.87 - 2.40, 0.15)</w:t>
            </w:r>
          </w:p>
        </w:tc>
      </w:tr>
      <w:tr w:rsidR="002679E5" w:rsidRPr="00C62D2F" w14:paraId="22C35EEA" w14:textId="77777777" w:rsidTr="004C2265">
        <w:trPr>
          <w:trHeight w:val="260"/>
        </w:trPr>
        <w:tc>
          <w:tcPr>
            <w:tcW w:w="0" w:type="auto"/>
            <w:tcBorders>
              <w:top w:val="nil"/>
              <w:left w:val="nil"/>
              <w:bottom w:val="nil"/>
              <w:right w:val="nil"/>
            </w:tcBorders>
            <w:shd w:val="clear" w:color="auto" w:fill="auto"/>
            <w:noWrap/>
            <w:vAlign w:val="bottom"/>
          </w:tcPr>
          <w:p w14:paraId="3BE9F21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Homebound</w:t>
            </w:r>
          </w:p>
        </w:tc>
        <w:tc>
          <w:tcPr>
            <w:tcW w:w="0" w:type="auto"/>
            <w:tcBorders>
              <w:top w:val="nil"/>
              <w:left w:val="nil"/>
              <w:bottom w:val="nil"/>
              <w:right w:val="nil"/>
            </w:tcBorders>
            <w:shd w:val="clear" w:color="auto" w:fill="auto"/>
            <w:noWrap/>
            <w:vAlign w:val="bottom"/>
          </w:tcPr>
          <w:p w14:paraId="18F9318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AEEB5D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925698D" w14:textId="77777777" w:rsidTr="004C2265">
        <w:trPr>
          <w:trHeight w:val="260"/>
        </w:trPr>
        <w:tc>
          <w:tcPr>
            <w:tcW w:w="0" w:type="auto"/>
            <w:tcBorders>
              <w:top w:val="nil"/>
              <w:left w:val="nil"/>
              <w:bottom w:val="nil"/>
              <w:right w:val="nil"/>
            </w:tcBorders>
            <w:shd w:val="clear" w:color="auto" w:fill="auto"/>
            <w:noWrap/>
            <w:vAlign w:val="bottom"/>
          </w:tcPr>
          <w:p w14:paraId="3C1CEE0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3CE382A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F17A51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9D8BD2B" w14:textId="77777777" w:rsidTr="004C2265">
        <w:trPr>
          <w:trHeight w:val="260"/>
        </w:trPr>
        <w:tc>
          <w:tcPr>
            <w:tcW w:w="0" w:type="auto"/>
            <w:tcBorders>
              <w:top w:val="nil"/>
              <w:left w:val="nil"/>
              <w:bottom w:val="nil"/>
              <w:right w:val="nil"/>
            </w:tcBorders>
            <w:shd w:val="clear" w:color="auto" w:fill="auto"/>
            <w:noWrap/>
            <w:vAlign w:val="bottom"/>
          </w:tcPr>
          <w:p w14:paraId="3B4F2C5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6765424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32AC5F8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0.00 (0.00 -</w:t>
            </w:r>
            <w:proofErr w:type="gramStart"/>
            <w:r>
              <w:rPr>
                <w:rFonts w:ascii="Arial" w:hAnsi="Arial" w:cs="Arial"/>
                <w:sz w:val="20"/>
                <w:szCs w:val="20"/>
              </w:rPr>
              <w:t xml:space="preserve">  .</w:t>
            </w:r>
            <w:proofErr w:type="gramEnd"/>
            <w:r>
              <w:rPr>
                <w:rFonts w:ascii="Arial" w:hAnsi="Arial" w:cs="Arial"/>
                <w:sz w:val="20"/>
                <w:szCs w:val="20"/>
              </w:rPr>
              <w:t xml:space="preserve">  , 0.98)</w:t>
            </w:r>
          </w:p>
        </w:tc>
      </w:tr>
      <w:tr w:rsidR="002679E5" w:rsidRPr="00C62D2F" w14:paraId="505D861B" w14:textId="77777777" w:rsidTr="004C2265">
        <w:trPr>
          <w:trHeight w:val="260"/>
        </w:trPr>
        <w:tc>
          <w:tcPr>
            <w:tcW w:w="0" w:type="auto"/>
            <w:tcBorders>
              <w:top w:val="nil"/>
              <w:left w:val="nil"/>
              <w:bottom w:val="nil"/>
              <w:right w:val="nil"/>
            </w:tcBorders>
            <w:shd w:val="clear" w:color="auto" w:fill="auto"/>
            <w:noWrap/>
            <w:vAlign w:val="bottom"/>
          </w:tcPr>
          <w:p w14:paraId="2ADDE44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Stage</w:t>
            </w:r>
          </w:p>
        </w:tc>
        <w:tc>
          <w:tcPr>
            <w:tcW w:w="0" w:type="auto"/>
            <w:tcBorders>
              <w:top w:val="nil"/>
              <w:left w:val="nil"/>
              <w:bottom w:val="nil"/>
              <w:right w:val="nil"/>
            </w:tcBorders>
            <w:shd w:val="clear" w:color="auto" w:fill="auto"/>
            <w:noWrap/>
            <w:vAlign w:val="bottom"/>
          </w:tcPr>
          <w:p w14:paraId="1D8B407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235432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6CCBA20" w14:textId="77777777" w:rsidTr="004C2265">
        <w:trPr>
          <w:trHeight w:val="260"/>
        </w:trPr>
        <w:tc>
          <w:tcPr>
            <w:tcW w:w="0" w:type="auto"/>
            <w:tcBorders>
              <w:top w:val="nil"/>
              <w:left w:val="nil"/>
              <w:bottom w:val="nil"/>
              <w:right w:val="nil"/>
            </w:tcBorders>
            <w:shd w:val="clear" w:color="auto" w:fill="auto"/>
            <w:noWrap/>
            <w:vAlign w:val="bottom"/>
          </w:tcPr>
          <w:p w14:paraId="2EEEA55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IIIA</w:t>
            </w:r>
          </w:p>
        </w:tc>
        <w:tc>
          <w:tcPr>
            <w:tcW w:w="0" w:type="auto"/>
            <w:tcBorders>
              <w:top w:val="nil"/>
              <w:left w:val="nil"/>
              <w:bottom w:val="nil"/>
              <w:right w:val="nil"/>
            </w:tcBorders>
            <w:shd w:val="clear" w:color="auto" w:fill="auto"/>
            <w:noWrap/>
            <w:vAlign w:val="bottom"/>
          </w:tcPr>
          <w:p w14:paraId="1449917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55E1EB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8685D4C" w14:textId="77777777" w:rsidTr="004C2265">
        <w:trPr>
          <w:trHeight w:val="260"/>
        </w:trPr>
        <w:tc>
          <w:tcPr>
            <w:tcW w:w="0" w:type="auto"/>
            <w:tcBorders>
              <w:top w:val="nil"/>
              <w:left w:val="nil"/>
              <w:bottom w:val="nil"/>
              <w:right w:val="nil"/>
            </w:tcBorders>
            <w:shd w:val="clear" w:color="auto" w:fill="auto"/>
            <w:noWrap/>
            <w:vAlign w:val="bottom"/>
          </w:tcPr>
          <w:p w14:paraId="570D5C8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IIIB</w:t>
            </w:r>
          </w:p>
        </w:tc>
        <w:tc>
          <w:tcPr>
            <w:tcW w:w="0" w:type="auto"/>
            <w:tcBorders>
              <w:top w:val="nil"/>
              <w:left w:val="nil"/>
              <w:bottom w:val="nil"/>
              <w:right w:val="nil"/>
            </w:tcBorders>
            <w:shd w:val="clear" w:color="auto" w:fill="auto"/>
            <w:noWrap/>
            <w:vAlign w:val="bottom"/>
          </w:tcPr>
          <w:p w14:paraId="36A481E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1.40 (0.88 - 2.24, 0.16)</w:t>
            </w:r>
          </w:p>
        </w:tc>
        <w:tc>
          <w:tcPr>
            <w:tcW w:w="0" w:type="auto"/>
            <w:tcBorders>
              <w:top w:val="nil"/>
              <w:left w:val="nil"/>
              <w:bottom w:val="nil"/>
              <w:right w:val="nil"/>
            </w:tcBorders>
            <w:shd w:val="clear" w:color="auto" w:fill="auto"/>
            <w:noWrap/>
            <w:vAlign w:val="bottom"/>
          </w:tcPr>
          <w:p w14:paraId="6017B42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1.41 (0.87 - 2.26, 0.16)</w:t>
            </w:r>
          </w:p>
        </w:tc>
      </w:tr>
      <w:tr w:rsidR="002679E5" w:rsidRPr="00C62D2F" w14:paraId="7FF2D01A" w14:textId="77777777" w:rsidTr="004C2265">
        <w:trPr>
          <w:trHeight w:val="260"/>
        </w:trPr>
        <w:tc>
          <w:tcPr>
            <w:tcW w:w="0" w:type="auto"/>
            <w:tcBorders>
              <w:top w:val="nil"/>
              <w:left w:val="nil"/>
              <w:bottom w:val="nil"/>
              <w:right w:val="nil"/>
            </w:tcBorders>
            <w:shd w:val="clear" w:color="auto" w:fill="auto"/>
            <w:noWrap/>
            <w:vAlign w:val="bottom"/>
          </w:tcPr>
          <w:p w14:paraId="26CFE78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T-Stage</w:t>
            </w:r>
          </w:p>
        </w:tc>
        <w:tc>
          <w:tcPr>
            <w:tcW w:w="0" w:type="auto"/>
            <w:tcBorders>
              <w:top w:val="nil"/>
              <w:left w:val="nil"/>
              <w:bottom w:val="nil"/>
              <w:right w:val="nil"/>
            </w:tcBorders>
            <w:shd w:val="clear" w:color="auto" w:fill="auto"/>
            <w:noWrap/>
            <w:vAlign w:val="bottom"/>
          </w:tcPr>
          <w:p w14:paraId="10F110D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B20AF54"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3C10C62" w14:textId="77777777" w:rsidTr="004C2265">
        <w:trPr>
          <w:trHeight w:val="260"/>
        </w:trPr>
        <w:tc>
          <w:tcPr>
            <w:tcW w:w="0" w:type="auto"/>
            <w:tcBorders>
              <w:top w:val="nil"/>
              <w:left w:val="nil"/>
              <w:bottom w:val="nil"/>
              <w:right w:val="nil"/>
            </w:tcBorders>
            <w:shd w:val="clear" w:color="auto" w:fill="auto"/>
            <w:noWrap/>
            <w:vAlign w:val="bottom"/>
          </w:tcPr>
          <w:p w14:paraId="2126643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TX</w:t>
            </w:r>
          </w:p>
        </w:tc>
        <w:tc>
          <w:tcPr>
            <w:tcW w:w="0" w:type="auto"/>
            <w:tcBorders>
              <w:top w:val="nil"/>
              <w:left w:val="nil"/>
              <w:bottom w:val="nil"/>
              <w:right w:val="nil"/>
            </w:tcBorders>
            <w:shd w:val="clear" w:color="auto" w:fill="auto"/>
            <w:noWrap/>
            <w:vAlign w:val="bottom"/>
          </w:tcPr>
          <w:p w14:paraId="58DE714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8ABD96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E4B2B3F" w14:textId="77777777" w:rsidTr="004C2265">
        <w:trPr>
          <w:trHeight w:val="260"/>
        </w:trPr>
        <w:tc>
          <w:tcPr>
            <w:tcW w:w="0" w:type="auto"/>
            <w:tcBorders>
              <w:top w:val="nil"/>
              <w:left w:val="nil"/>
              <w:bottom w:val="nil"/>
              <w:right w:val="nil"/>
            </w:tcBorders>
            <w:shd w:val="clear" w:color="auto" w:fill="auto"/>
            <w:noWrap/>
            <w:vAlign w:val="bottom"/>
          </w:tcPr>
          <w:p w14:paraId="4004C0A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T0</w:t>
            </w:r>
          </w:p>
        </w:tc>
        <w:tc>
          <w:tcPr>
            <w:tcW w:w="0" w:type="auto"/>
            <w:tcBorders>
              <w:top w:val="nil"/>
              <w:left w:val="nil"/>
              <w:bottom w:val="nil"/>
              <w:right w:val="nil"/>
            </w:tcBorders>
            <w:shd w:val="clear" w:color="auto" w:fill="auto"/>
            <w:noWrap/>
            <w:vAlign w:val="bottom"/>
          </w:tcPr>
          <w:p w14:paraId="115F913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1A53074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794356E" w14:textId="77777777" w:rsidTr="004C2265">
        <w:trPr>
          <w:trHeight w:val="260"/>
        </w:trPr>
        <w:tc>
          <w:tcPr>
            <w:tcW w:w="0" w:type="auto"/>
            <w:tcBorders>
              <w:top w:val="nil"/>
              <w:left w:val="nil"/>
              <w:bottom w:val="nil"/>
              <w:right w:val="nil"/>
            </w:tcBorders>
            <w:shd w:val="clear" w:color="auto" w:fill="auto"/>
            <w:noWrap/>
            <w:vAlign w:val="bottom"/>
          </w:tcPr>
          <w:p w14:paraId="24C704C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T1</w:t>
            </w:r>
          </w:p>
        </w:tc>
        <w:tc>
          <w:tcPr>
            <w:tcW w:w="0" w:type="auto"/>
            <w:tcBorders>
              <w:top w:val="nil"/>
              <w:left w:val="nil"/>
              <w:bottom w:val="nil"/>
              <w:right w:val="nil"/>
            </w:tcBorders>
            <w:shd w:val="clear" w:color="auto" w:fill="auto"/>
            <w:noWrap/>
            <w:vAlign w:val="bottom"/>
          </w:tcPr>
          <w:p w14:paraId="020F078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(0.22 - 3.18, 0.80)</w:t>
            </w:r>
          </w:p>
        </w:tc>
        <w:tc>
          <w:tcPr>
            <w:tcW w:w="0" w:type="auto"/>
            <w:tcBorders>
              <w:top w:val="nil"/>
              <w:left w:val="nil"/>
              <w:bottom w:val="nil"/>
              <w:right w:val="nil"/>
            </w:tcBorders>
            <w:shd w:val="clear" w:color="auto" w:fill="auto"/>
            <w:noWrap/>
            <w:vAlign w:val="bottom"/>
          </w:tcPr>
          <w:p w14:paraId="15A1B47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347310C" w14:textId="77777777" w:rsidTr="004C2265">
        <w:trPr>
          <w:trHeight w:val="260"/>
        </w:trPr>
        <w:tc>
          <w:tcPr>
            <w:tcW w:w="0" w:type="auto"/>
            <w:tcBorders>
              <w:top w:val="nil"/>
              <w:left w:val="nil"/>
              <w:bottom w:val="nil"/>
              <w:right w:val="nil"/>
            </w:tcBorders>
            <w:shd w:val="clear" w:color="auto" w:fill="auto"/>
            <w:noWrap/>
            <w:vAlign w:val="bottom"/>
          </w:tcPr>
          <w:p w14:paraId="0BD2C0C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T2</w:t>
            </w:r>
          </w:p>
        </w:tc>
        <w:tc>
          <w:tcPr>
            <w:tcW w:w="0" w:type="auto"/>
            <w:tcBorders>
              <w:top w:val="nil"/>
              <w:left w:val="nil"/>
              <w:bottom w:val="nil"/>
              <w:right w:val="nil"/>
            </w:tcBorders>
            <w:shd w:val="clear" w:color="auto" w:fill="auto"/>
            <w:noWrap/>
            <w:vAlign w:val="bottom"/>
          </w:tcPr>
          <w:p w14:paraId="2F39BFC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1.01 (0.30 - 3.38, 0.98)</w:t>
            </w:r>
          </w:p>
        </w:tc>
        <w:tc>
          <w:tcPr>
            <w:tcW w:w="0" w:type="auto"/>
            <w:tcBorders>
              <w:top w:val="nil"/>
              <w:left w:val="nil"/>
              <w:bottom w:val="nil"/>
              <w:right w:val="nil"/>
            </w:tcBorders>
            <w:shd w:val="clear" w:color="auto" w:fill="auto"/>
            <w:noWrap/>
            <w:vAlign w:val="bottom"/>
          </w:tcPr>
          <w:p w14:paraId="557FCF7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7A1B430" w14:textId="77777777" w:rsidTr="004C2265">
        <w:trPr>
          <w:trHeight w:val="260"/>
        </w:trPr>
        <w:tc>
          <w:tcPr>
            <w:tcW w:w="0" w:type="auto"/>
            <w:tcBorders>
              <w:top w:val="nil"/>
              <w:left w:val="nil"/>
              <w:bottom w:val="nil"/>
              <w:right w:val="nil"/>
            </w:tcBorders>
            <w:shd w:val="clear" w:color="auto" w:fill="auto"/>
            <w:noWrap/>
            <w:vAlign w:val="bottom"/>
          </w:tcPr>
          <w:p w14:paraId="7D3155E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T3</w:t>
            </w:r>
          </w:p>
        </w:tc>
        <w:tc>
          <w:tcPr>
            <w:tcW w:w="0" w:type="auto"/>
            <w:tcBorders>
              <w:top w:val="nil"/>
              <w:left w:val="nil"/>
              <w:bottom w:val="nil"/>
              <w:right w:val="nil"/>
            </w:tcBorders>
            <w:shd w:val="clear" w:color="auto" w:fill="auto"/>
            <w:noWrap/>
            <w:vAlign w:val="bottom"/>
          </w:tcPr>
          <w:p w14:paraId="68B94FC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1.23 (0.33 - 4.65, 0.76)</w:t>
            </w:r>
          </w:p>
        </w:tc>
        <w:tc>
          <w:tcPr>
            <w:tcW w:w="0" w:type="auto"/>
            <w:tcBorders>
              <w:top w:val="nil"/>
              <w:left w:val="nil"/>
              <w:bottom w:val="nil"/>
              <w:right w:val="nil"/>
            </w:tcBorders>
            <w:shd w:val="clear" w:color="auto" w:fill="auto"/>
            <w:noWrap/>
            <w:vAlign w:val="bottom"/>
          </w:tcPr>
          <w:p w14:paraId="2835EBB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9808390" w14:textId="77777777" w:rsidTr="004C2265">
        <w:trPr>
          <w:trHeight w:val="260"/>
        </w:trPr>
        <w:tc>
          <w:tcPr>
            <w:tcW w:w="0" w:type="auto"/>
            <w:tcBorders>
              <w:top w:val="nil"/>
              <w:left w:val="nil"/>
              <w:bottom w:val="nil"/>
              <w:right w:val="nil"/>
            </w:tcBorders>
            <w:shd w:val="clear" w:color="auto" w:fill="auto"/>
            <w:noWrap/>
            <w:vAlign w:val="bottom"/>
          </w:tcPr>
          <w:p w14:paraId="518A58F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T4</w:t>
            </w:r>
          </w:p>
        </w:tc>
        <w:tc>
          <w:tcPr>
            <w:tcW w:w="0" w:type="auto"/>
            <w:tcBorders>
              <w:top w:val="nil"/>
              <w:left w:val="nil"/>
              <w:bottom w:val="nil"/>
              <w:right w:val="nil"/>
            </w:tcBorders>
            <w:shd w:val="clear" w:color="auto" w:fill="auto"/>
            <w:noWrap/>
            <w:vAlign w:val="bottom"/>
          </w:tcPr>
          <w:p w14:paraId="43832F0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1.15 (0.35 - 3.75, 0.82)</w:t>
            </w:r>
          </w:p>
        </w:tc>
        <w:tc>
          <w:tcPr>
            <w:tcW w:w="0" w:type="auto"/>
            <w:tcBorders>
              <w:top w:val="nil"/>
              <w:left w:val="nil"/>
              <w:bottom w:val="nil"/>
              <w:right w:val="nil"/>
            </w:tcBorders>
            <w:shd w:val="clear" w:color="auto" w:fill="auto"/>
            <w:noWrap/>
            <w:vAlign w:val="bottom"/>
          </w:tcPr>
          <w:p w14:paraId="1AAF133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4E2EC25" w14:textId="77777777" w:rsidTr="004C2265">
        <w:trPr>
          <w:trHeight w:val="260"/>
        </w:trPr>
        <w:tc>
          <w:tcPr>
            <w:tcW w:w="0" w:type="auto"/>
            <w:tcBorders>
              <w:top w:val="nil"/>
              <w:left w:val="nil"/>
              <w:bottom w:val="nil"/>
              <w:right w:val="nil"/>
            </w:tcBorders>
            <w:shd w:val="clear" w:color="auto" w:fill="auto"/>
            <w:noWrap/>
            <w:vAlign w:val="bottom"/>
          </w:tcPr>
          <w:p w14:paraId="624404B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Size</w:t>
            </w:r>
          </w:p>
        </w:tc>
        <w:tc>
          <w:tcPr>
            <w:tcW w:w="0" w:type="auto"/>
            <w:tcBorders>
              <w:top w:val="nil"/>
              <w:left w:val="nil"/>
              <w:bottom w:val="nil"/>
              <w:right w:val="nil"/>
            </w:tcBorders>
            <w:shd w:val="clear" w:color="auto" w:fill="auto"/>
            <w:noWrap/>
            <w:vAlign w:val="bottom"/>
          </w:tcPr>
          <w:p w14:paraId="66753B9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A7CE82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73D9523" w14:textId="77777777" w:rsidTr="004C2265">
        <w:trPr>
          <w:trHeight w:val="260"/>
        </w:trPr>
        <w:tc>
          <w:tcPr>
            <w:tcW w:w="0" w:type="auto"/>
            <w:tcBorders>
              <w:top w:val="nil"/>
              <w:left w:val="nil"/>
              <w:bottom w:val="nil"/>
              <w:right w:val="nil"/>
            </w:tcBorders>
            <w:shd w:val="clear" w:color="auto" w:fill="auto"/>
            <w:noWrap/>
            <w:vAlign w:val="bottom"/>
          </w:tcPr>
          <w:p w14:paraId="708A285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&lt; 2.0</w:t>
            </w:r>
          </w:p>
        </w:tc>
        <w:tc>
          <w:tcPr>
            <w:tcW w:w="0" w:type="auto"/>
            <w:tcBorders>
              <w:top w:val="nil"/>
              <w:left w:val="nil"/>
              <w:bottom w:val="nil"/>
              <w:right w:val="nil"/>
            </w:tcBorders>
            <w:shd w:val="clear" w:color="auto" w:fill="auto"/>
            <w:noWrap/>
            <w:vAlign w:val="bottom"/>
          </w:tcPr>
          <w:p w14:paraId="7F39CCA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76DB82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4794A3C" w14:textId="77777777" w:rsidTr="004C2265">
        <w:trPr>
          <w:trHeight w:val="260"/>
        </w:trPr>
        <w:tc>
          <w:tcPr>
            <w:tcW w:w="0" w:type="auto"/>
            <w:tcBorders>
              <w:top w:val="nil"/>
              <w:left w:val="nil"/>
              <w:bottom w:val="nil"/>
              <w:right w:val="nil"/>
            </w:tcBorders>
            <w:shd w:val="clear" w:color="auto" w:fill="auto"/>
            <w:noWrap/>
            <w:vAlign w:val="bottom"/>
          </w:tcPr>
          <w:p w14:paraId="108F670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2.0-5.0</w:t>
            </w:r>
          </w:p>
        </w:tc>
        <w:tc>
          <w:tcPr>
            <w:tcW w:w="0" w:type="auto"/>
            <w:tcBorders>
              <w:top w:val="nil"/>
              <w:left w:val="nil"/>
              <w:bottom w:val="nil"/>
              <w:right w:val="nil"/>
            </w:tcBorders>
            <w:shd w:val="clear" w:color="auto" w:fill="auto"/>
            <w:noWrap/>
            <w:vAlign w:val="bottom"/>
          </w:tcPr>
          <w:p w14:paraId="68709FE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0.65 (0.29 - 1.49, 0.31)</w:t>
            </w:r>
          </w:p>
        </w:tc>
        <w:tc>
          <w:tcPr>
            <w:tcW w:w="0" w:type="auto"/>
            <w:tcBorders>
              <w:top w:val="nil"/>
              <w:left w:val="nil"/>
              <w:bottom w:val="nil"/>
              <w:right w:val="nil"/>
            </w:tcBorders>
            <w:shd w:val="clear" w:color="auto" w:fill="auto"/>
            <w:noWrap/>
            <w:vAlign w:val="bottom"/>
          </w:tcPr>
          <w:p w14:paraId="43B366B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DC73CAF" w14:textId="77777777" w:rsidTr="004C2265">
        <w:trPr>
          <w:trHeight w:val="260"/>
        </w:trPr>
        <w:tc>
          <w:tcPr>
            <w:tcW w:w="0" w:type="auto"/>
            <w:tcBorders>
              <w:top w:val="nil"/>
              <w:left w:val="nil"/>
              <w:bottom w:val="nil"/>
              <w:right w:val="nil"/>
            </w:tcBorders>
            <w:shd w:val="clear" w:color="auto" w:fill="auto"/>
            <w:noWrap/>
            <w:vAlign w:val="bottom"/>
          </w:tcPr>
          <w:p w14:paraId="4C21B70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5.0</w:t>
            </w:r>
          </w:p>
        </w:tc>
        <w:tc>
          <w:tcPr>
            <w:tcW w:w="0" w:type="auto"/>
            <w:tcBorders>
              <w:top w:val="nil"/>
              <w:left w:val="nil"/>
              <w:bottom w:val="nil"/>
              <w:right w:val="nil"/>
            </w:tcBorders>
            <w:shd w:val="clear" w:color="auto" w:fill="auto"/>
            <w:noWrap/>
            <w:vAlign w:val="bottom"/>
          </w:tcPr>
          <w:p w14:paraId="4476D86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(0.34 - 1.81, 0.56)</w:t>
            </w:r>
          </w:p>
        </w:tc>
        <w:tc>
          <w:tcPr>
            <w:tcW w:w="0" w:type="auto"/>
            <w:tcBorders>
              <w:top w:val="nil"/>
              <w:left w:val="nil"/>
              <w:bottom w:val="nil"/>
              <w:right w:val="nil"/>
            </w:tcBorders>
            <w:shd w:val="clear" w:color="auto" w:fill="auto"/>
            <w:noWrap/>
            <w:vAlign w:val="bottom"/>
          </w:tcPr>
          <w:p w14:paraId="1E592AA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A591078" w14:textId="77777777" w:rsidTr="004C2265">
        <w:trPr>
          <w:trHeight w:val="260"/>
        </w:trPr>
        <w:tc>
          <w:tcPr>
            <w:tcW w:w="0" w:type="auto"/>
            <w:tcBorders>
              <w:top w:val="nil"/>
              <w:left w:val="nil"/>
              <w:bottom w:val="nil"/>
              <w:right w:val="nil"/>
            </w:tcBorders>
            <w:shd w:val="clear" w:color="auto" w:fill="auto"/>
            <w:noWrap/>
            <w:vAlign w:val="bottom"/>
          </w:tcPr>
          <w:p w14:paraId="3F6FFFD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46B75F2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0.67 (0.26 - 1.77, 0.42)</w:t>
            </w:r>
          </w:p>
        </w:tc>
        <w:tc>
          <w:tcPr>
            <w:tcW w:w="0" w:type="auto"/>
            <w:tcBorders>
              <w:top w:val="nil"/>
              <w:left w:val="nil"/>
              <w:bottom w:val="nil"/>
              <w:right w:val="nil"/>
            </w:tcBorders>
            <w:shd w:val="clear" w:color="auto" w:fill="auto"/>
            <w:noWrap/>
            <w:vAlign w:val="bottom"/>
          </w:tcPr>
          <w:p w14:paraId="03CB53C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892B2F5" w14:textId="77777777" w:rsidTr="004C2265">
        <w:trPr>
          <w:trHeight w:val="260"/>
        </w:trPr>
        <w:tc>
          <w:tcPr>
            <w:tcW w:w="0" w:type="auto"/>
            <w:tcBorders>
              <w:top w:val="nil"/>
              <w:left w:val="nil"/>
              <w:bottom w:val="nil"/>
              <w:right w:val="nil"/>
            </w:tcBorders>
            <w:shd w:val="clear" w:color="auto" w:fill="auto"/>
            <w:noWrap/>
            <w:vAlign w:val="bottom"/>
          </w:tcPr>
          <w:p w14:paraId="35D9A10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Histology</w:t>
            </w:r>
          </w:p>
        </w:tc>
        <w:tc>
          <w:tcPr>
            <w:tcW w:w="0" w:type="auto"/>
            <w:tcBorders>
              <w:top w:val="nil"/>
              <w:left w:val="nil"/>
              <w:bottom w:val="nil"/>
              <w:right w:val="nil"/>
            </w:tcBorders>
            <w:shd w:val="clear" w:color="auto" w:fill="auto"/>
            <w:noWrap/>
            <w:vAlign w:val="bottom"/>
          </w:tcPr>
          <w:p w14:paraId="7902CCA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B70FC79"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14EE4BB" w14:textId="77777777" w:rsidTr="004C2265">
        <w:trPr>
          <w:trHeight w:val="260"/>
        </w:trPr>
        <w:tc>
          <w:tcPr>
            <w:tcW w:w="0" w:type="auto"/>
            <w:tcBorders>
              <w:top w:val="nil"/>
              <w:left w:val="nil"/>
              <w:bottom w:val="nil"/>
              <w:right w:val="nil"/>
            </w:tcBorders>
            <w:shd w:val="clear" w:color="auto" w:fill="auto"/>
            <w:noWrap/>
            <w:vAlign w:val="bottom"/>
          </w:tcPr>
          <w:p w14:paraId="6EE8245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Adenocarcinoma</w:t>
            </w:r>
          </w:p>
        </w:tc>
        <w:tc>
          <w:tcPr>
            <w:tcW w:w="0" w:type="auto"/>
            <w:tcBorders>
              <w:top w:val="nil"/>
              <w:left w:val="nil"/>
              <w:bottom w:val="nil"/>
              <w:right w:val="nil"/>
            </w:tcBorders>
            <w:shd w:val="clear" w:color="auto" w:fill="auto"/>
            <w:noWrap/>
            <w:vAlign w:val="bottom"/>
          </w:tcPr>
          <w:p w14:paraId="5AC7E8F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240216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B938A02" w14:textId="77777777" w:rsidTr="004C2265">
        <w:trPr>
          <w:trHeight w:val="260"/>
        </w:trPr>
        <w:tc>
          <w:tcPr>
            <w:tcW w:w="0" w:type="auto"/>
            <w:tcBorders>
              <w:top w:val="nil"/>
              <w:left w:val="nil"/>
              <w:bottom w:val="nil"/>
              <w:right w:val="nil"/>
            </w:tcBorders>
            <w:shd w:val="clear" w:color="auto" w:fill="auto"/>
            <w:noWrap/>
            <w:vAlign w:val="bottom"/>
          </w:tcPr>
          <w:p w14:paraId="3AA9B22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SCC</w:t>
            </w:r>
          </w:p>
        </w:tc>
        <w:tc>
          <w:tcPr>
            <w:tcW w:w="0" w:type="auto"/>
            <w:tcBorders>
              <w:top w:val="nil"/>
              <w:left w:val="nil"/>
              <w:bottom w:val="nil"/>
              <w:right w:val="nil"/>
            </w:tcBorders>
            <w:shd w:val="clear" w:color="auto" w:fill="auto"/>
            <w:noWrap/>
            <w:vAlign w:val="bottom"/>
          </w:tcPr>
          <w:p w14:paraId="1B23477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(0.61 - 1.76, 0.90)</w:t>
            </w:r>
          </w:p>
        </w:tc>
        <w:tc>
          <w:tcPr>
            <w:tcW w:w="0" w:type="auto"/>
            <w:tcBorders>
              <w:top w:val="nil"/>
              <w:left w:val="nil"/>
              <w:bottom w:val="nil"/>
              <w:right w:val="nil"/>
            </w:tcBorders>
            <w:shd w:val="clear" w:color="auto" w:fill="auto"/>
            <w:noWrap/>
            <w:vAlign w:val="bottom"/>
          </w:tcPr>
          <w:p w14:paraId="3378C7B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DFD2A57" w14:textId="77777777" w:rsidTr="004C2265">
        <w:trPr>
          <w:trHeight w:val="260"/>
        </w:trPr>
        <w:tc>
          <w:tcPr>
            <w:tcW w:w="0" w:type="auto"/>
            <w:tcBorders>
              <w:top w:val="nil"/>
              <w:left w:val="nil"/>
              <w:bottom w:val="nil"/>
              <w:right w:val="nil"/>
            </w:tcBorders>
            <w:shd w:val="clear" w:color="auto" w:fill="auto"/>
            <w:noWrap/>
            <w:vAlign w:val="bottom"/>
          </w:tcPr>
          <w:p w14:paraId="26223B3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Large Cell</w:t>
            </w:r>
          </w:p>
        </w:tc>
        <w:tc>
          <w:tcPr>
            <w:tcW w:w="0" w:type="auto"/>
            <w:tcBorders>
              <w:top w:val="nil"/>
              <w:left w:val="nil"/>
              <w:bottom w:val="nil"/>
              <w:right w:val="nil"/>
            </w:tcBorders>
            <w:shd w:val="clear" w:color="auto" w:fill="auto"/>
            <w:noWrap/>
            <w:vAlign w:val="bottom"/>
          </w:tcPr>
          <w:p w14:paraId="0A470B5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1.37 (0.41 - 4.54, 0.61)</w:t>
            </w:r>
          </w:p>
        </w:tc>
        <w:tc>
          <w:tcPr>
            <w:tcW w:w="0" w:type="auto"/>
            <w:tcBorders>
              <w:top w:val="nil"/>
              <w:left w:val="nil"/>
              <w:bottom w:val="nil"/>
              <w:right w:val="nil"/>
            </w:tcBorders>
            <w:shd w:val="clear" w:color="auto" w:fill="auto"/>
            <w:noWrap/>
            <w:vAlign w:val="bottom"/>
          </w:tcPr>
          <w:p w14:paraId="628BF32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FBEA3FD" w14:textId="77777777" w:rsidTr="004C2265">
        <w:trPr>
          <w:trHeight w:val="260"/>
        </w:trPr>
        <w:tc>
          <w:tcPr>
            <w:tcW w:w="0" w:type="auto"/>
            <w:tcBorders>
              <w:top w:val="nil"/>
              <w:left w:val="nil"/>
              <w:bottom w:val="nil"/>
              <w:right w:val="nil"/>
            </w:tcBorders>
            <w:shd w:val="clear" w:color="auto" w:fill="auto"/>
            <w:noWrap/>
            <w:vAlign w:val="bottom"/>
          </w:tcPr>
          <w:p w14:paraId="644E246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24D719E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0.90 (0.46 - 1.73, 0.74)</w:t>
            </w:r>
          </w:p>
        </w:tc>
        <w:tc>
          <w:tcPr>
            <w:tcW w:w="0" w:type="auto"/>
            <w:tcBorders>
              <w:top w:val="nil"/>
              <w:left w:val="nil"/>
              <w:bottom w:val="nil"/>
              <w:right w:val="nil"/>
            </w:tcBorders>
            <w:shd w:val="clear" w:color="auto" w:fill="auto"/>
            <w:noWrap/>
            <w:vAlign w:val="bottom"/>
          </w:tcPr>
          <w:p w14:paraId="6B0952E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8A4993E" w14:textId="77777777" w:rsidTr="004C2265">
        <w:trPr>
          <w:trHeight w:val="260"/>
        </w:trPr>
        <w:tc>
          <w:tcPr>
            <w:tcW w:w="0" w:type="auto"/>
            <w:tcBorders>
              <w:top w:val="nil"/>
              <w:left w:val="nil"/>
              <w:bottom w:val="nil"/>
              <w:right w:val="nil"/>
            </w:tcBorders>
            <w:shd w:val="clear" w:color="auto" w:fill="auto"/>
            <w:noWrap/>
            <w:vAlign w:val="bottom"/>
          </w:tcPr>
          <w:p w14:paraId="2FA5F7C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Laterality</w:t>
            </w:r>
          </w:p>
        </w:tc>
        <w:tc>
          <w:tcPr>
            <w:tcW w:w="0" w:type="auto"/>
            <w:tcBorders>
              <w:top w:val="nil"/>
              <w:left w:val="nil"/>
              <w:bottom w:val="nil"/>
              <w:right w:val="nil"/>
            </w:tcBorders>
            <w:shd w:val="clear" w:color="auto" w:fill="auto"/>
            <w:noWrap/>
            <w:vAlign w:val="bottom"/>
          </w:tcPr>
          <w:p w14:paraId="0D1E6E99"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385A1F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081B9F9" w14:textId="77777777" w:rsidTr="004C2265">
        <w:trPr>
          <w:trHeight w:val="260"/>
        </w:trPr>
        <w:tc>
          <w:tcPr>
            <w:tcW w:w="0" w:type="auto"/>
            <w:tcBorders>
              <w:top w:val="nil"/>
              <w:left w:val="nil"/>
              <w:bottom w:val="nil"/>
              <w:right w:val="nil"/>
            </w:tcBorders>
            <w:shd w:val="clear" w:color="auto" w:fill="auto"/>
            <w:noWrap/>
            <w:vAlign w:val="bottom"/>
          </w:tcPr>
          <w:p w14:paraId="7D979EA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Right</w:t>
            </w:r>
          </w:p>
        </w:tc>
        <w:tc>
          <w:tcPr>
            <w:tcW w:w="0" w:type="auto"/>
            <w:tcBorders>
              <w:top w:val="nil"/>
              <w:left w:val="nil"/>
              <w:bottom w:val="nil"/>
              <w:right w:val="nil"/>
            </w:tcBorders>
            <w:shd w:val="clear" w:color="auto" w:fill="auto"/>
            <w:noWrap/>
            <w:vAlign w:val="bottom"/>
          </w:tcPr>
          <w:p w14:paraId="3CAFA47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9467EF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C162239" w14:textId="77777777" w:rsidTr="004C2265">
        <w:trPr>
          <w:trHeight w:val="260"/>
        </w:trPr>
        <w:tc>
          <w:tcPr>
            <w:tcW w:w="0" w:type="auto"/>
            <w:tcBorders>
              <w:top w:val="nil"/>
              <w:left w:val="nil"/>
              <w:bottom w:val="nil"/>
              <w:right w:val="nil"/>
            </w:tcBorders>
            <w:shd w:val="clear" w:color="auto" w:fill="auto"/>
            <w:noWrap/>
            <w:vAlign w:val="bottom"/>
          </w:tcPr>
          <w:p w14:paraId="6BC8630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Left</w:t>
            </w:r>
          </w:p>
        </w:tc>
        <w:tc>
          <w:tcPr>
            <w:tcW w:w="0" w:type="auto"/>
            <w:tcBorders>
              <w:top w:val="nil"/>
              <w:left w:val="nil"/>
              <w:bottom w:val="nil"/>
              <w:right w:val="nil"/>
            </w:tcBorders>
            <w:shd w:val="clear" w:color="auto" w:fill="auto"/>
            <w:noWrap/>
            <w:vAlign w:val="bottom"/>
          </w:tcPr>
          <w:p w14:paraId="018C71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1.15 (0.72 - 1.83, 0.56)</w:t>
            </w:r>
          </w:p>
        </w:tc>
        <w:tc>
          <w:tcPr>
            <w:tcW w:w="0" w:type="auto"/>
            <w:tcBorders>
              <w:top w:val="nil"/>
              <w:left w:val="nil"/>
              <w:bottom w:val="nil"/>
              <w:right w:val="nil"/>
            </w:tcBorders>
            <w:shd w:val="clear" w:color="auto" w:fill="auto"/>
            <w:noWrap/>
            <w:vAlign w:val="bottom"/>
          </w:tcPr>
          <w:p w14:paraId="03F72A1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65B8BFF" w14:textId="77777777" w:rsidTr="004C2265">
        <w:trPr>
          <w:trHeight w:val="260"/>
        </w:trPr>
        <w:tc>
          <w:tcPr>
            <w:tcW w:w="0" w:type="auto"/>
            <w:tcBorders>
              <w:top w:val="nil"/>
              <w:left w:val="nil"/>
              <w:bottom w:val="nil"/>
              <w:right w:val="nil"/>
            </w:tcBorders>
            <w:shd w:val="clear" w:color="auto" w:fill="auto"/>
            <w:noWrap/>
            <w:vAlign w:val="bottom"/>
          </w:tcPr>
          <w:p w14:paraId="382BCBB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Unpaired</w:t>
            </w:r>
          </w:p>
        </w:tc>
        <w:tc>
          <w:tcPr>
            <w:tcW w:w="0" w:type="auto"/>
            <w:tcBorders>
              <w:top w:val="nil"/>
              <w:left w:val="nil"/>
              <w:bottom w:val="nil"/>
              <w:right w:val="nil"/>
            </w:tcBorders>
            <w:shd w:val="clear" w:color="auto" w:fill="auto"/>
            <w:noWrap/>
            <w:vAlign w:val="bottom"/>
          </w:tcPr>
          <w:p w14:paraId="03321DD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34B09BF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769922B" w14:textId="77777777" w:rsidTr="004C2265">
        <w:trPr>
          <w:trHeight w:val="260"/>
        </w:trPr>
        <w:tc>
          <w:tcPr>
            <w:tcW w:w="0" w:type="auto"/>
            <w:tcBorders>
              <w:top w:val="nil"/>
              <w:left w:val="nil"/>
              <w:bottom w:val="nil"/>
              <w:right w:val="nil"/>
            </w:tcBorders>
            <w:shd w:val="clear" w:color="auto" w:fill="auto"/>
            <w:noWrap/>
            <w:vAlign w:val="bottom"/>
          </w:tcPr>
          <w:p w14:paraId="3116BAD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500B624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5FC5841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8AE3333" w14:textId="77777777" w:rsidTr="004C2265">
        <w:trPr>
          <w:trHeight w:val="260"/>
        </w:trPr>
        <w:tc>
          <w:tcPr>
            <w:tcW w:w="0" w:type="auto"/>
            <w:tcBorders>
              <w:top w:val="nil"/>
              <w:left w:val="nil"/>
              <w:bottom w:val="nil"/>
              <w:right w:val="nil"/>
            </w:tcBorders>
            <w:shd w:val="clear" w:color="auto" w:fill="auto"/>
            <w:noWrap/>
            <w:vAlign w:val="bottom"/>
          </w:tcPr>
          <w:p w14:paraId="6819425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Location</w:t>
            </w:r>
          </w:p>
        </w:tc>
        <w:tc>
          <w:tcPr>
            <w:tcW w:w="0" w:type="auto"/>
            <w:tcBorders>
              <w:top w:val="nil"/>
              <w:left w:val="nil"/>
              <w:bottom w:val="nil"/>
              <w:right w:val="nil"/>
            </w:tcBorders>
            <w:shd w:val="clear" w:color="auto" w:fill="auto"/>
            <w:noWrap/>
            <w:vAlign w:val="bottom"/>
          </w:tcPr>
          <w:p w14:paraId="2C136285"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EB74A6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512AAE6" w14:textId="77777777" w:rsidTr="004C2265">
        <w:trPr>
          <w:trHeight w:val="260"/>
        </w:trPr>
        <w:tc>
          <w:tcPr>
            <w:tcW w:w="0" w:type="auto"/>
            <w:tcBorders>
              <w:top w:val="nil"/>
              <w:left w:val="nil"/>
              <w:bottom w:val="nil"/>
              <w:right w:val="nil"/>
            </w:tcBorders>
            <w:shd w:val="clear" w:color="auto" w:fill="auto"/>
            <w:noWrap/>
            <w:vAlign w:val="bottom"/>
          </w:tcPr>
          <w:p w14:paraId="2DEF070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Main bronchus</w:t>
            </w:r>
          </w:p>
        </w:tc>
        <w:tc>
          <w:tcPr>
            <w:tcW w:w="0" w:type="auto"/>
            <w:tcBorders>
              <w:top w:val="nil"/>
              <w:left w:val="nil"/>
              <w:bottom w:val="nil"/>
              <w:right w:val="nil"/>
            </w:tcBorders>
            <w:shd w:val="clear" w:color="auto" w:fill="auto"/>
            <w:noWrap/>
            <w:vAlign w:val="bottom"/>
          </w:tcPr>
          <w:p w14:paraId="45ECF5F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EA5434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18C7C6E" w14:textId="77777777" w:rsidTr="004C2265">
        <w:trPr>
          <w:trHeight w:val="260"/>
        </w:trPr>
        <w:tc>
          <w:tcPr>
            <w:tcW w:w="0" w:type="auto"/>
            <w:tcBorders>
              <w:top w:val="nil"/>
              <w:left w:val="nil"/>
              <w:bottom w:val="nil"/>
              <w:right w:val="nil"/>
            </w:tcBorders>
            <w:shd w:val="clear" w:color="auto" w:fill="auto"/>
            <w:noWrap/>
            <w:vAlign w:val="bottom"/>
          </w:tcPr>
          <w:p w14:paraId="0833049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Upper lobe</w:t>
            </w:r>
          </w:p>
        </w:tc>
        <w:tc>
          <w:tcPr>
            <w:tcW w:w="0" w:type="auto"/>
            <w:tcBorders>
              <w:top w:val="nil"/>
              <w:left w:val="nil"/>
              <w:bottom w:val="nil"/>
              <w:right w:val="nil"/>
            </w:tcBorders>
            <w:shd w:val="clear" w:color="auto" w:fill="auto"/>
            <w:noWrap/>
            <w:vAlign w:val="bottom"/>
          </w:tcPr>
          <w:p w14:paraId="2842B4F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(0.35 - 2.21, 0.78)</w:t>
            </w:r>
          </w:p>
        </w:tc>
        <w:tc>
          <w:tcPr>
            <w:tcW w:w="0" w:type="auto"/>
            <w:tcBorders>
              <w:top w:val="nil"/>
              <w:left w:val="nil"/>
              <w:bottom w:val="nil"/>
              <w:right w:val="nil"/>
            </w:tcBorders>
            <w:shd w:val="clear" w:color="auto" w:fill="auto"/>
            <w:noWrap/>
            <w:vAlign w:val="bottom"/>
          </w:tcPr>
          <w:p w14:paraId="222571D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A7D30EB" w14:textId="77777777" w:rsidTr="004C2265">
        <w:trPr>
          <w:trHeight w:val="260"/>
        </w:trPr>
        <w:tc>
          <w:tcPr>
            <w:tcW w:w="0" w:type="auto"/>
            <w:tcBorders>
              <w:top w:val="nil"/>
              <w:left w:val="nil"/>
              <w:bottom w:val="nil"/>
              <w:right w:val="nil"/>
            </w:tcBorders>
            <w:shd w:val="clear" w:color="auto" w:fill="auto"/>
            <w:noWrap/>
            <w:vAlign w:val="bottom"/>
          </w:tcPr>
          <w:p w14:paraId="558E341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Middle lobe</w:t>
            </w:r>
          </w:p>
        </w:tc>
        <w:tc>
          <w:tcPr>
            <w:tcW w:w="0" w:type="auto"/>
            <w:tcBorders>
              <w:top w:val="nil"/>
              <w:left w:val="nil"/>
              <w:bottom w:val="nil"/>
              <w:right w:val="nil"/>
            </w:tcBorders>
            <w:shd w:val="clear" w:color="auto" w:fill="auto"/>
            <w:noWrap/>
            <w:vAlign w:val="bottom"/>
          </w:tcPr>
          <w:p w14:paraId="4B71560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0.32 (0.04 - 2.74, 0.30)</w:t>
            </w:r>
          </w:p>
        </w:tc>
        <w:tc>
          <w:tcPr>
            <w:tcW w:w="0" w:type="auto"/>
            <w:tcBorders>
              <w:top w:val="nil"/>
              <w:left w:val="nil"/>
              <w:bottom w:val="nil"/>
              <w:right w:val="nil"/>
            </w:tcBorders>
            <w:shd w:val="clear" w:color="auto" w:fill="auto"/>
            <w:noWrap/>
            <w:vAlign w:val="bottom"/>
          </w:tcPr>
          <w:p w14:paraId="55FE5E8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EF26B21" w14:textId="77777777" w:rsidTr="004C2265">
        <w:trPr>
          <w:trHeight w:val="260"/>
        </w:trPr>
        <w:tc>
          <w:tcPr>
            <w:tcW w:w="0" w:type="auto"/>
            <w:tcBorders>
              <w:top w:val="nil"/>
              <w:left w:val="nil"/>
              <w:bottom w:val="nil"/>
              <w:right w:val="nil"/>
            </w:tcBorders>
            <w:shd w:val="clear" w:color="auto" w:fill="auto"/>
            <w:noWrap/>
            <w:vAlign w:val="bottom"/>
          </w:tcPr>
          <w:p w14:paraId="4FCA72F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Lower lobe</w:t>
            </w:r>
          </w:p>
        </w:tc>
        <w:tc>
          <w:tcPr>
            <w:tcW w:w="0" w:type="auto"/>
            <w:tcBorders>
              <w:top w:val="nil"/>
              <w:left w:val="nil"/>
              <w:bottom w:val="nil"/>
              <w:right w:val="nil"/>
            </w:tcBorders>
            <w:shd w:val="clear" w:color="auto" w:fill="auto"/>
            <w:noWrap/>
            <w:vAlign w:val="bottom"/>
          </w:tcPr>
          <w:p w14:paraId="24A99ED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1.01 (0.38 - 2.69, 0.98)</w:t>
            </w:r>
          </w:p>
        </w:tc>
        <w:tc>
          <w:tcPr>
            <w:tcW w:w="0" w:type="auto"/>
            <w:tcBorders>
              <w:top w:val="nil"/>
              <w:left w:val="nil"/>
              <w:bottom w:val="nil"/>
              <w:right w:val="nil"/>
            </w:tcBorders>
            <w:shd w:val="clear" w:color="auto" w:fill="auto"/>
            <w:noWrap/>
            <w:vAlign w:val="bottom"/>
          </w:tcPr>
          <w:p w14:paraId="1A40470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ECA1971" w14:textId="77777777" w:rsidTr="004C2265">
        <w:trPr>
          <w:trHeight w:val="260"/>
        </w:trPr>
        <w:tc>
          <w:tcPr>
            <w:tcW w:w="0" w:type="auto"/>
            <w:tcBorders>
              <w:top w:val="nil"/>
              <w:left w:val="nil"/>
              <w:bottom w:val="nil"/>
              <w:right w:val="nil"/>
            </w:tcBorders>
            <w:shd w:val="clear" w:color="auto" w:fill="auto"/>
            <w:noWrap/>
            <w:vAlign w:val="bottom"/>
          </w:tcPr>
          <w:p w14:paraId="2504ADA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Lung NOS</w:t>
            </w:r>
          </w:p>
        </w:tc>
        <w:tc>
          <w:tcPr>
            <w:tcW w:w="0" w:type="auto"/>
            <w:tcBorders>
              <w:top w:val="nil"/>
              <w:left w:val="nil"/>
              <w:bottom w:val="nil"/>
              <w:right w:val="nil"/>
            </w:tcBorders>
            <w:shd w:val="clear" w:color="auto" w:fill="auto"/>
            <w:noWrap/>
            <w:vAlign w:val="bottom"/>
          </w:tcPr>
          <w:p w14:paraId="3F8793C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0.23 (0.03 - 1.93, 0.17)</w:t>
            </w:r>
          </w:p>
        </w:tc>
        <w:tc>
          <w:tcPr>
            <w:tcW w:w="0" w:type="auto"/>
            <w:tcBorders>
              <w:top w:val="nil"/>
              <w:left w:val="nil"/>
              <w:bottom w:val="nil"/>
              <w:right w:val="nil"/>
            </w:tcBorders>
            <w:shd w:val="clear" w:color="auto" w:fill="auto"/>
            <w:noWrap/>
            <w:vAlign w:val="bottom"/>
          </w:tcPr>
          <w:p w14:paraId="4F3CE92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4A3B1C4" w14:textId="77777777" w:rsidTr="004C2265">
        <w:trPr>
          <w:trHeight w:val="260"/>
        </w:trPr>
        <w:tc>
          <w:tcPr>
            <w:tcW w:w="0" w:type="auto"/>
            <w:tcBorders>
              <w:top w:val="nil"/>
              <w:left w:val="nil"/>
              <w:bottom w:val="nil"/>
              <w:right w:val="nil"/>
            </w:tcBorders>
            <w:shd w:val="clear" w:color="auto" w:fill="auto"/>
            <w:noWrap/>
            <w:vAlign w:val="bottom"/>
          </w:tcPr>
          <w:p w14:paraId="5A3F09C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3F67B9C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1.65 (0.19 - 14.1, 0.65)</w:t>
            </w:r>
          </w:p>
        </w:tc>
        <w:tc>
          <w:tcPr>
            <w:tcW w:w="0" w:type="auto"/>
            <w:tcBorders>
              <w:top w:val="nil"/>
              <w:left w:val="nil"/>
              <w:bottom w:val="nil"/>
              <w:right w:val="nil"/>
            </w:tcBorders>
            <w:shd w:val="clear" w:color="auto" w:fill="auto"/>
            <w:noWrap/>
            <w:vAlign w:val="bottom"/>
          </w:tcPr>
          <w:p w14:paraId="094F5CB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A885233" w14:textId="77777777" w:rsidTr="004C2265">
        <w:trPr>
          <w:trHeight w:val="260"/>
        </w:trPr>
        <w:tc>
          <w:tcPr>
            <w:tcW w:w="0" w:type="auto"/>
            <w:tcBorders>
              <w:top w:val="nil"/>
              <w:left w:val="nil"/>
              <w:bottom w:val="nil"/>
              <w:right w:val="nil"/>
            </w:tcBorders>
            <w:shd w:val="clear" w:color="auto" w:fill="auto"/>
            <w:noWrap/>
            <w:vAlign w:val="bottom"/>
          </w:tcPr>
          <w:p w14:paraId="56E7804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PET</w:t>
            </w:r>
          </w:p>
        </w:tc>
        <w:tc>
          <w:tcPr>
            <w:tcW w:w="0" w:type="auto"/>
            <w:tcBorders>
              <w:top w:val="nil"/>
              <w:left w:val="nil"/>
              <w:bottom w:val="nil"/>
              <w:right w:val="nil"/>
            </w:tcBorders>
            <w:shd w:val="clear" w:color="auto" w:fill="auto"/>
            <w:noWrap/>
            <w:vAlign w:val="bottom"/>
          </w:tcPr>
          <w:p w14:paraId="0A30CFA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D9A10E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2148E3B" w14:textId="77777777" w:rsidTr="004C2265">
        <w:trPr>
          <w:trHeight w:val="260"/>
        </w:trPr>
        <w:tc>
          <w:tcPr>
            <w:tcW w:w="0" w:type="auto"/>
            <w:tcBorders>
              <w:top w:val="nil"/>
              <w:left w:val="nil"/>
              <w:bottom w:val="nil"/>
              <w:right w:val="nil"/>
            </w:tcBorders>
            <w:shd w:val="clear" w:color="auto" w:fill="auto"/>
            <w:noWrap/>
            <w:vAlign w:val="bottom"/>
          </w:tcPr>
          <w:p w14:paraId="0AC6634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77DB016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7D1436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C849E82" w14:textId="77777777" w:rsidTr="004C2265">
        <w:trPr>
          <w:trHeight w:val="260"/>
        </w:trPr>
        <w:tc>
          <w:tcPr>
            <w:tcW w:w="0" w:type="auto"/>
            <w:tcBorders>
              <w:top w:val="nil"/>
              <w:left w:val="nil"/>
              <w:bottom w:val="nil"/>
              <w:right w:val="nil"/>
            </w:tcBorders>
            <w:shd w:val="clear" w:color="auto" w:fill="auto"/>
            <w:noWrap/>
            <w:vAlign w:val="bottom"/>
          </w:tcPr>
          <w:p w14:paraId="09A13AE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095DCF7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1.83 (0.58 - 5.81, 0.31)</w:t>
            </w:r>
          </w:p>
        </w:tc>
        <w:tc>
          <w:tcPr>
            <w:tcW w:w="0" w:type="auto"/>
            <w:tcBorders>
              <w:top w:val="nil"/>
              <w:left w:val="nil"/>
              <w:bottom w:val="nil"/>
              <w:right w:val="nil"/>
            </w:tcBorders>
            <w:shd w:val="clear" w:color="auto" w:fill="auto"/>
            <w:noWrap/>
            <w:vAlign w:val="bottom"/>
          </w:tcPr>
          <w:p w14:paraId="6EEBF0D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2A1E5EE" w14:textId="77777777" w:rsidTr="004C2265">
        <w:trPr>
          <w:trHeight w:val="260"/>
        </w:trPr>
        <w:tc>
          <w:tcPr>
            <w:tcW w:w="0" w:type="auto"/>
            <w:tcBorders>
              <w:top w:val="nil"/>
              <w:left w:val="nil"/>
              <w:bottom w:val="nil"/>
              <w:right w:val="nil"/>
            </w:tcBorders>
            <w:shd w:val="clear" w:color="auto" w:fill="auto"/>
            <w:noWrap/>
            <w:vAlign w:val="bottom"/>
          </w:tcPr>
          <w:p w14:paraId="36C1D90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Positive Nodes</w:t>
            </w:r>
          </w:p>
        </w:tc>
        <w:tc>
          <w:tcPr>
            <w:tcW w:w="0" w:type="auto"/>
            <w:tcBorders>
              <w:top w:val="nil"/>
              <w:left w:val="nil"/>
              <w:bottom w:val="nil"/>
              <w:right w:val="nil"/>
            </w:tcBorders>
            <w:shd w:val="clear" w:color="auto" w:fill="auto"/>
            <w:noWrap/>
            <w:vAlign w:val="bottom"/>
          </w:tcPr>
          <w:p w14:paraId="45B0193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FC34E5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5A1B659" w14:textId="77777777" w:rsidTr="004C2265">
        <w:trPr>
          <w:trHeight w:val="260"/>
        </w:trPr>
        <w:tc>
          <w:tcPr>
            <w:tcW w:w="0" w:type="auto"/>
            <w:tcBorders>
              <w:top w:val="nil"/>
              <w:left w:val="nil"/>
              <w:bottom w:val="nil"/>
              <w:right w:val="nil"/>
            </w:tcBorders>
            <w:shd w:val="clear" w:color="auto" w:fill="auto"/>
            <w:noWrap/>
            <w:vAlign w:val="bottom"/>
          </w:tcPr>
          <w:p w14:paraId="27FEB26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710E01A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1639D9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5262675" w14:textId="77777777" w:rsidTr="004C2265">
        <w:trPr>
          <w:trHeight w:val="260"/>
        </w:trPr>
        <w:tc>
          <w:tcPr>
            <w:tcW w:w="0" w:type="auto"/>
            <w:tcBorders>
              <w:top w:val="nil"/>
              <w:left w:val="nil"/>
              <w:bottom w:val="nil"/>
              <w:right w:val="nil"/>
            </w:tcBorders>
            <w:shd w:val="clear" w:color="auto" w:fill="auto"/>
            <w:noWrap/>
            <w:vAlign w:val="bottom"/>
          </w:tcPr>
          <w:p w14:paraId="47DD3DE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1-3</w:t>
            </w:r>
          </w:p>
        </w:tc>
        <w:tc>
          <w:tcPr>
            <w:tcW w:w="0" w:type="auto"/>
            <w:tcBorders>
              <w:top w:val="nil"/>
              <w:left w:val="nil"/>
              <w:bottom w:val="nil"/>
              <w:right w:val="nil"/>
            </w:tcBorders>
            <w:shd w:val="clear" w:color="auto" w:fill="auto"/>
            <w:noWrap/>
            <w:vAlign w:val="bottom"/>
          </w:tcPr>
          <w:p w14:paraId="0D9CFBB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(0.30 - 4.10, 0.87)</w:t>
            </w:r>
          </w:p>
        </w:tc>
        <w:tc>
          <w:tcPr>
            <w:tcW w:w="0" w:type="auto"/>
            <w:tcBorders>
              <w:top w:val="nil"/>
              <w:left w:val="nil"/>
              <w:bottom w:val="nil"/>
              <w:right w:val="nil"/>
            </w:tcBorders>
            <w:shd w:val="clear" w:color="auto" w:fill="auto"/>
            <w:noWrap/>
            <w:vAlign w:val="bottom"/>
          </w:tcPr>
          <w:p w14:paraId="5A71A72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BED96B5" w14:textId="77777777" w:rsidTr="004C2265">
        <w:trPr>
          <w:trHeight w:val="260"/>
        </w:trPr>
        <w:tc>
          <w:tcPr>
            <w:tcW w:w="0" w:type="auto"/>
            <w:tcBorders>
              <w:top w:val="nil"/>
              <w:left w:val="nil"/>
              <w:bottom w:val="nil"/>
              <w:right w:val="nil"/>
            </w:tcBorders>
            <w:shd w:val="clear" w:color="auto" w:fill="auto"/>
            <w:noWrap/>
            <w:vAlign w:val="bottom"/>
          </w:tcPr>
          <w:p w14:paraId="339E458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w:t>
            </w:r>
          </w:p>
        </w:tc>
        <w:tc>
          <w:tcPr>
            <w:tcW w:w="0" w:type="auto"/>
            <w:tcBorders>
              <w:top w:val="nil"/>
              <w:left w:val="nil"/>
              <w:bottom w:val="nil"/>
              <w:right w:val="nil"/>
            </w:tcBorders>
            <w:shd w:val="clear" w:color="auto" w:fill="auto"/>
            <w:noWrap/>
            <w:vAlign w:val="bottom"/>
          </w:tcPr>
          <w:p w14:paraId="59DEED0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1.54 (0.31 - 7.63, 0.60)</w:t>
            </w:r>
          </w:p>
        </w:tc>
        <w:tc>
          <w:tcPr>
            <w:tcW w:w="0" w:type="auto"/>
            <w:tcBorders>
              <w:top w:val="nil"/>
              <w:left w:val="nil"/>
              <w:bottom w:val="nil"/>
              <w:right w:val="nil"/>
            </w:tcBorders>
            <w:shd w:val="clear" w:color="auto" w:fill="auto"/>
            <w:noWrap/>
            <w:vAlign w:val="bottom"/>
          </w:tcPr>
          <w:p w14:paraId="5838890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52975DD" w14:textId="77777777" w:rsidTr="004C2265">
        <w:trPr>
          <w:trHeight w:val="260"/>
        </w:trPr>
        <w:tc>
          <w:tcPr>
            <w:tcW w:w="0" w:type="auto"/>
            <w:tcBorders>
              <w:top w:val="nil"/>
              <w:left w:val="nil"/>
              <w:bottom w:val="nil"/>
              <w:right w:val="nil"/>
            </w:tcBorders>
            <w:shd w:val="clear" w:color="auto" w:fill="auto"/>
            <w:noWrap/>
            <w:vAlign w:val="bottom"/>
          </w:tcPr>
          <w:p w14:paraId="34BB43F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0F2B4D0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1.14 (0.36 - 3.63, 0.83)</w:t>
            </w:r>
          </w:p>
        </w:tc>
        <w:tc>
          <w:tcPr>
            <w:tcW w:w="0" w:type="auto"/>
            <w:tcBorders>
              <w:top w:val="nil"/>
              <w:left w:val="nil"/>
              <w:bottom w:val="nil"/>
              <w:right w:val="nil"/>
            </w:tcBorders>
            <w:shd w:val="clear" w:color="auto" w:fill="auto"/>
            <w:noWrap/>
            <w:vAlign w:val="bottom"/>
          </w:tcPr>
          <w:p w14:paraId="0B35AC8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6087CDC" w14:textId="77777777" w:rsidTr="004C2265">
        <w:trPr>
          <w:trHeight w:val="260"/>
        </w:trPr>
        <w:tc>
          <w:tcPr>
            <w:tcW w:w="0" w:type="auto"/>
            <w:tcBorders>
              <w:top w:val="nil"/>
              <w:left w:val="nil"/>
              <w:bottom w:val="nil"/>
              <w:right w:val="nil"/>
            </w:tcBorders>
            <w:shd w:val="clear" w:color="auto" w:fill="auto"/>
            <w:noWrap/>
            <w:vAlign w:val="bottom"/>
          </w:tcPr>
          <w:p w14:paraId="429B748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Treatment Type</w:t>
            </w:r>
          </w:p>
        </w:tc>
        <w:tc>
          <w:tcPr>
            <w:tcW w:w="0" w:type="auto"/>
            <w:tcBorders>
              <w:top w:val="nil"/>
              <w:left w:val="nil"/>
              <w:bottom w:val="nil"/>
              <w:right w:val="nil"/>
            </w:tcBorders>
            <w:shd w:val="clear" w:color="auto" w:fill="auto"/>
            <w:noWrap/>
            <w:vAlign w:val="bottom"/>
          </w:tcPr>
          <w:p w14:paraId="60D33A2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26C0BA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855C8B9" w14:textId="77777777" w:rsidTr="004C2265">
        <w:trPr>
          <w:trHeight w:val="260"/>
        </w:trPr>
        <w:tc>
          <w:tcPr>
            <w:tcW w:w="0" w:type="auto"/>
            <w:tcBorders>
              <w:top w:val="nil"/>
              <w:left w:val="nil"/>
              <w:bottom w:val="nil"/>
              <w:right w:val="nil"/>
            </w:tcBorders>
            <w:shd w:val="clear" w:color="auto" w:fill="auto"/>
            <w:noWrap/>
            <w:vAlign w:val="bottom"/>
          </w:tcPr>
          <w:p w14:paraId="2EAAC05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Trimodality</w:t>
            </w:r>
          </w:p>
        </w:tc>
        <w:tc>
          <w:tcPr>
            <w:tcW w:w="0" w:type="auto"/>
            <w:tcBorders>
              <w:top w:val="nil"/>
              <w:left w:val="nil"/>
              <w:bottom w:val="nil"/>
              <w:right w:val="nil"/>
            </w:tcBorders>
            <w:shd w:val="clear" w:color="auto" w:fill="auto"/>
            <w:noWrap/>
            <w:vAlign w:val="bottom"/>
          </w:tcPr>
          <w:p w14:paraId="67A0A65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91A12F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9D3149F" w14:textId="77777777" w:rsidTr="004C2265">
        <w:trPr>
          <w:trHeight w:val="260"/>
        </w:trPr>
        <w:tc>
          <w:tcPr>
            <w:tcW w:w="0" w:type="auto"/>
            <w:tcBorders>
              <w:top w:val="nil"/>
              <w:left w:val="nil"/>
              <w:bottom w:val="nil"/>
              <w:right w:val="nil"/>
            </w:tcBorders>
            <w:shd w:val="clear" w:color="auto" w:fill="auto"/>
            <w:noWrap/>
            <w:vAlign w:val="bottom"/>
          </w:tcPr>
          <w:p w14:paraId="2E022FE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Chemotherapy &amp; radiation</w:t>
            </w:r>
          </w:p>
        </w:tc>
        <w:tc>
          <w:tcPr>
            <w:tcW w:w="0" w:type="auto"/>
            <w:tcBorders>
              <w:top w:val="nil"/>
              <w:left w:val="nil"/>
              <w:bottom w:val="nil"/>
              <w:right w:val="nil"/>
            </w:tcBorders>
            <w:shd w:val="clear" w:color="auto" w:fill="auto"/>
            <w:noWrap/>
            <w:vAlign w:val="bottom"/>
          </w:tcPr>
          <w:p w14:paraId="24F3C04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(0.47 - 2.25, 0.94)</w:t>
            </w:r>
          </w:p>
        </w:tc>
        <w:tc>
          <w:tcPr>
            <w:tcW w:w="0" w:type="auto"/>
            <w:tcBorders>
              <w:top w:val="nil"/>
              <w:left w:val="nil"/>
              <w:bottom w:val="nil"/>
              <w:right w:val="nil"/>
            </w:tcBorders>
            <w:shd w:val="clear" w:color="auto" w:fill="auto"/>
            <w:noWrap/>
            <w:vAlign w:val="bottom"/>
          </w:tcPr>
          <w:p w14:paraId="3625239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(0.47 - 2.47, 0.86)</w:t>
            </w:r>
          </w:p>
        </w:tc>
      </w:tr>
      <w:tr w:rsidR="002679E5" w:rsidRPr="00C62D2F" w14:paraId="123813DA" w14:textId="77777777" w:rsidTr="004C2265">
        <w:trPr>
          <w:trHeight w:val="260"/>
        </w:trPr>
        <w:tc>
          <w:tcPr>
            <w:tcW w:w="0" w:type="auto"/>
            <w:tcBorders>
              <w:top w:val="nil"/>
              <w:left w:val="nil"/>
              <w:bottom w:val="nil"/>
              <w:right w:val="nil"/>
            </w:tcBorders>
            <w:shd w:val="clear" w:color="auto" w:fill="auto"/>
            <w:noWrap/>
            <w:vAlign w:val="bottom"/>
          </w:tcPr>
          <w:p w14:paraId="41CAFD8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Surgery &amp; radiation</w:t>
            </w:r>
          </w:p>
        </w:tc>
        <w:tc>
          <w:tcPr>
            <w:tcW w:w="0" w:type="auto"/>
            <w:tcBorders>
              <w:top w:val="nil"/>
              <w:left w:val="nil"/>
              <w:bottom w:val="nil"/>
              <w:right w:val="nil"/>
            </w:tcBorders>
            <w:shd w:val="clear" w:color="auto" w:fill="auto"/>
            <w:noWrap/>
            <w:vAlign w:val="bottom"/>
          </w:tcPr>
          <w:p w14:paraId="236C7E0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142CB5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0.00 (0.00 -</w:t>
            </w:r>
            <w:proofErr w:type="gramStart"/>
            <w:r>
              <w:rPr>
                <w:rFonts w:ascii="Arial" w:hAnsi="Arial" w:cs="Arial"/>
                <w:sz w:val="20"/>
                <w:szCs w:val="20"/>
              </w:rPr>
              <w:t xml:space="preserve">  .</w:t>
            </w:r>
            <w:proofErr w:type="gramEnd"/>
            <w:r>
              <w:rPr>
                <w:rFonts w:ascii="Arial" w:hAnsi="Arial" w:cs="Arial"/>
                <w:sz w:val="20"/>
                <w:szCs w:val="20"/>
              </w:rPr>
              <w:t xml:space="preserve">  , 0.98)</w:t>
            </w:r>
          </w:p>
        </w:tc>
      </w:tr>
      <w:tr w:rsidR="002679E5" w:rsidRPr="00C62D2F" w14:paraId="75E0EBCF" w14:textId="77777777" w:rsidTr="004C2265">
        <w:trPr>
          <w:trHeight w:val="260"/>
        </w:trPr>
        <w:tc>
          <w:tcPr>
            <w:tcW w:w="0" w:type="auto"/>
            <w:tcBorders>
              <w:top w:val="nil"/>
              <w:left w:val="nil"/>
              <w:bottom w:val="nil"/>
              <w:right w:val="nil"/>
            </w:tcBorders>
            <w:shd w:val="clear" w:color="auto" w:fill="auto"/>
            <w:noWrap/>
            <w:vAlign w:val="bottom"/>
          </w:tcPr>
          <w:p w14:paraId="0C5E471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Radiation alone</w:t>
            </w:r>
          </w:p>
        </w:tc>
        <w:tc>
          <w:tcPr>
            <w:tcW w:w="0" w:type="auto"/>
            <w:tcBorders>
              <w:top w:val="nil"/>
              <w:left w:val="nil"/>
              <w:bottom w:val="nil"/>
              <w:right w:val="nil"/>
            </w:tcBorders>
            <w:shd w:val="clear" w:color="auto" w:fill="auto"/>
            <w:noWrap/>
            <w:vAlign w:val="bottom"/>
          </w:tcPr>
          <w:p w14:paraId="17DA46B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0.08 (0.01 - 0.61, 0.02)</w:t>
            </w:r>
          </w:p>
        </w:tc>
        <w:tc>
          <w:tcPr>
            <w:tcW w:w="0" w:type="auto"/>
            <w:tcBorders>
              <w:top w:val="nil"/>
              <w:left w:val="nil"/>
              <w:bottom w:val="nil"/>
              <w:right w:val="nil"/>
            </w:tcBorders>
            <w:shd w:val="clear" w:color="auto" w:fill="auto"/>
            <w:noWrap/>
            <w:vAlign w:val="bottom"/>
          </w:tcPr>
          <w:p w14:paraId="2BD718D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0.07 (0.01 - 0.58, 0.01)</w:t>
            </w:r>
          </w:p>
        </w:tc>
      </w:tr>
      <w:tr w:rsidR="002679E5" w:rsidRPr="00C62D2F" w14:paraId="45E2A1FC" w14:textId="77777777" w:rsidTr="004C2265">
        <w:trPr>
          <w:trHeight w:val="260"/>
        </w:trPr>
        <w:tc>
          <w:tcPr>
            <w:tcW w:w="0" w:type="auto"/>
            <w:tcBorders>
              <w:top w:val="nil"/>
              <w:left w:val="nil"/>
              <w:bottom w:val="nil"/>
              <w:right w:val="nil"/>
            </w:tcBorders>
            <w:shd w:val="clear" w:color="auto" w:fill="auto"/>
            <w:noWrap/>
            <w:vAlign w:val="bottom"/>
          </w:tcPr>
          <w:p w14:paraId="50C3602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RT Fractions</w:t>
            </w:r>
          </w:p>
        </w:tc>
        <w:tc>
          <w:tcPr>
            <w:tcW w:w="0" w:type="auto"/>
            <w:tcBorders>
              <w:top w:val="nil"/>
              <w:left w:val="nil"/>
              <w:bottom w:val="nil"/>
              <w:right w:val="nil"/>
            </w:tcBorders>
            <w:shd w:val="clear" w:color="auto" w:fill="auto"/>
            <w:noWrap/>
            <w:vAlign w:val="bottom"/>
          </w:tcPr>
          <w:p w14:paraId="724BBC9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E8F98B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560E149" w14:textId="77777777" w:rsidTr="004C2265">
        <w:trPr>
          <w:trHeight w:val="260"/>
        </w:trPr>
        <w:tc>
          <w:tcPr>
            <w:tcW w:w="0" w:type="auto"/>
            <w:tcBorders>
              <w:top w:val="nil"/>
              <w:left w:val="nil"/>
              <w:bottom w:val="nil"/>
              <w:right w:val="nil"/>
            </w:tcBorders>
            <w:shd w:val="clear" w:color="auto" w:fill="auto"/>
            <w:noWrap/>
            <w:vAlign w:val="bottom"/>
          </w:tcPr>
          <w:p w14:paraId="226D23E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25 - 29</w:t>
            </w:r>
          </w:p>
        </w:tc>
        <w:tc>
          <w:tcPr>
            <w:tcW w:w="0" w:type="auto"/>
            <w:tcBorders>
              <w:top w:val="nil"/>
              <w:left w:val="nil"/>
              <w:bottom w:val="nil"/>
              <w:right w:val="nil"/>
            </w:tcBorders>
            <w:shd w:val="clear" w:color="auto" w:fill="auto"/>
            <w:noWrap/>
            <w:vAlign w:val="bottom"/>
          </w:tcPr>
          <w:p w14:paraId="5007293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DC4E3B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14EADC3" w14:textId="77777777" w:rsidTr="004C2265">
        <w:trPr>
          <w:trHeight w:val="260"/>
        </w:trPr>
        <w:tc>
          <w:tcPr>
            <w:tcW w:w="0" w:type="auto"/>
            <w:tcBorders>
              <w:top w:val="nil"/>
              <w:left w:val="nil"/>
              <w:bottom w:val="nil"/>
              <w:right w:val="nil"/>
            </w:tcBorders>
            <w:shd w:val="clear" w:color="auto" w:fill="auto"/>
            <w:noWrap/>
            <w:vAlign w:val="bottom"/>
          </w:tcPr>
          <w:p w14:paraId="30AF866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30 - 34</w:t>
            </w:r>
          </w:p>
        </w:tc>
        <w:tc>
          <w:tcPr>
            <w:tcW w:w="0" w:type="auto"/>
            <w:tcBorders>
              <w:top w:val="nil"/>
              <w:left w:val="nil"/>
              <w:bottom w:val="nil"/>
              <w:right w:val="nil"/>
            </w:tcBorders>
            <w:shd w:val="clear" w:color="auto" w:fill="auto"/>
            <w:noWrap/>
            <w:vAlign w:val="bottom"/>
          </w:tcPr>
          <w:p w14:paraId="58C347C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0.64 (0.36 - 1.13, 0.12)</w:t>
            </w:r>
          </w:p>
        </w:tc>
        <w:tc>
          <w:tcPr>
            <w:tcW w:w="0" w:type="auto"/>
            <w:tcBorders>
              <w:top w:val="nil"/>
              <w:left w:val="nil"/>
              <w:bottom w:val="nil"/>
              <w:right w:val="nil"/>
            </w:tcBorders>
            <w:shd w:val="clear" w:color="auto" w:fill="auto"/>
            <w:noWrap/>
            <w:vAlign w:val="bottom"/>
          </w:tcPr>
          <w:p w14:paraId="56A55F8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0.64 (0.36 - 1.15, 0.14)</w:t>
            </w:r>
          </w:p>
        </w:tc>
      </w:tr>
      <w:tr w:rsidR="002679E5" w:rsidRPr="00C62D2F" w14:paraId="1D4FE3F4" w14:textId="77777777" w:rsidTr="004C2265">
        <w:trPr>
          <w:trHeight w:val="260"/>
        </w:trPr>
        <w:tc>
          <w:tcPr>
            <w:tcW w:w="0" w:type="auto"/>
            <w:tcBorders>
              <w:top w:val="nil"/>
              <w:left w:val="nil"/>
              <w:bottom w:val="nil"/>
              <w:right w:val="nil"/>
            </w:tcBorders>
            <w:shd w:val="clear" w:color="auto" w:fill="auto"/>
            <w:noWrap/>
            <w:vAlign w:val="bottom"/>
          </w:tcPr>
          <w:p w14:paraId="626CE50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35 - 40</w:t>
            </w:r>
          </w:p>
        </w:tc>
        <w:tc>
          <w:tcPr>
            <w:tcW w:w="0" w:type="auto"/>
            <w:tcBorders>
              <w:top w:val="nil"/>
              <w:left w:val="nil"/>
              <w:bottom w:val="nil"/>
              <w:right w:val="nil"/>
            </w:tcBorders>
            <w:shd w:val="clear" w:color="auto" w:fill="auto"/>
            <w:noWrap/>
            <w:vAlign w:val="bottom"/>
          </w:tcPr>
          <w:p w14:paraId="069A6F6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0.58 (0.32 - 1.06, 0.08)</w:t>
            </w:r>
          </w:p>
        </w:tc>
        <w:tc>
          <w:tcPr>
            <w:tcW w:w="0" w:type="auto"/>
            <w:tcBorders>
              <w:top w:val="nil"/>
              <w:left w:val="nil"/>
              <w:bottom w:val="nil"/>
              <w:right w:val="nil"/>
            </w:tcBorders>
            <w:shd w:val="clear" w:color="auto" w:fill="auto"/>
            <w:noWrap/>
            <w:vAlign w:val="bottom"/>
          </w:tcPr>
          <w:p w14:paraId="6DB03E3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0.52 (0.28 - 0.98, 0.04)</w:t>
            </w:r>
          </w:p>
        </w:tc>
      </w:tr>
      <w:tr w:rsidR="002679E5" w:rsidRPr="00C62D2F" w14:paraId="297366BA" w14:textId="77777777" w:rsidTr="004C2265">
        <w:trPr>
          <w:trHeight w:val="260"/>
        </w:trPr>
        <w:tc>
          <w:tcPr>
            <w:tcW w:w="0" w:type="auto"/>
            <w:tcBorders>
              <w:top w:val="nil"/>
              <w:left w:val="nil"/>
              <w:bottom w:val="nil"/>
              <w:right w:val="nil"/>
            </w:tcBorders>
            <w:shd w:val="clear" w:color="auto" w:fill="auto"/>
            <w:noWrap/>
            <w:vAlign w:val="bottom"/>
          </w:tcPr>
          <w:p w14:paraId="1CE8D9F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Type of Treatment Center</w:t>
            </w:r>
          </w:p>
        </w:tc>
        <w:tc>
          <w:tcPr>
            <w:tcW w:w="0" w:type="auto"/>
            <w:tcBorders>
              <w:top w:val="nil"/>
              <w:left w:val="nil"/>
              <w:bottom w:val="nil"/>
              <w:right w:val="nil"/>
            </w:tcBorders>
            <w:shd w:val="clear" w:color="auto" w:fill="auto"/>
            <w:noWrap/>
            <w:vAlign w:val="bottom"/>
          </w:tcPr>
          <w:p w14:paraId="2BFF8A4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569086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5001530" w14:textId="77777777" w:rsidTr="004C2265">
        <w:trPr>
          <w:trHeight w:val="260"/>
        </w:trPr>
        <w:tc>
          <w:tcPr>
            <w:tcW w:w="0" w:type="auto"/>
            <w:tcBorders>
              <w:top w:val="nil"/>
              <w:left w:val="nil"/>
              <w:bottom w:val="nil"/>
              <w:right w:val="nil"/>
            </w:tcBorders>
            <w:shd w:val="clear" w:color="auto" w:fill="auto"/>
            <w:noWrap/>
            <w:vAlign w:val="bottom"/>
          </w:tcPr>
          <w:p w14:paraId="4B38C03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Free Standing</w:t>
            </w:r>
          </w:p>
        </w:tc>
        <w:tc>
          <w:tcPr>
            <w:tcW w:w="0" w:type="auto"/>
            <w:tcBorders>
              <w:top w:val="nil"/>
              <w:left w:val="nil"/>
              <w:bottom w:val="nil"/>
              <w:right w:val="nil"/>
            </w:tcBorders>
            <w:shd w:val="clear" w:color="auto" w:fill="auto"/>
            <w:noWrap/>
            <w:vAlign w:val="bottom"/>
          </w:tcPr>
          <w:p w14:paraId="5B32E53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A90EDD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AC11766" w14:textId="77777777" w:rsidTr="004C2265">
        <w:trPr>
          <w:trHeight w:val="260"/>
        </w:trPr>
        <w:tc>
          <w:tcPr>
            <w:tcW w:w="0" w:type="auto"/>
            <w:tcBorders>
              <w:top w:val="nil"/>
              <w:left w:val="nil"/>
              <w:bottom w:val="nil"/>
              <w:right w:val="nil"/>
            </w:tcBorders>
            <w:shd w:val="clear" w:color="auto" w:fill="auto"/>
            <w:noWrap/>
            <w:vAlign w:val="bottom"/>
          </w:tcPr>
          <w:p w14:paraId="5F3996F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Hospital Based</w:t>
            </w:r>
          </w:p>
        </w:tc>
        <w:tc>
          <w:tcPr>
            <w:tcW w:w="0" w:type="auto"/>
            <w:tcBorders>
              <w:top w:val="nil"/>
              <w:left w:val="nil"/>
              <w:bottom w:val="nil"/>
              <w:right w:val="nil"/>
            </w:tcBorders>
            <w:shd w:val="clear" w:color="auto" w:fill="auto"/>
            <w:noWrap/>
            <w:vAlign w:val="bottom"/>
          </w:tcPr>
          <w:p w14:paraId="3F6296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(0.67 - 1.79, 0.73)</w:t>
            </w:r>
          </w:p>
        </w:tc>
        <w:tc>
          <w:tcPr>
            <w:tcW w:w="0" w:type="auto"/>
            <w:tcBorders>
              <w:top w:val="nil"/>
              <w:left w:val="nil"/>
              <w:bottom w:val="nil"/>
              <w:right w:val="nil"/>
            </w:tcBorders>
            <w:shd w:val="clear" w:color="auto" w:fill="auto"/>
            <w:noWrap/>
            <w:vAlign w:val="bottom"/>
          </w:tcPr>
          <w:p w14:paraId="4428C2A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2F16212" w14:textId="77777777" w:rsidTr="004C2265">
        <w:trPr>
          <w:trHeight w:val="260"/>
        </w:trPr>
        <w:tc>
          <w:tcPr>
            <w:tcW w:w="0" w:type="auto"/>
            <w:tcBorders>
              <w:top w:val="nil"/>
              <w:left w:val="nil"/>
              <w:bottom w:val="nil"/>
              <w:right w:val="nil"/>
            </w:tcBorders>
            <w:shd w:val="clear" w:color="auto" w:fill="auto"/>
            <w:noWrap/>
            <w:vAlign w:val="bottom"/>
          </w:tcPr>
          <w:p w14:paraId="0CAB98D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Both</w:t>
            </w:r>
          </w:p>
        </w:tc>
        <w:tc>
          <w:tcPr>
            <w:tcW w:w="0" w:type="auto"/>
            <w:tcBorders>
              <w:top w:val="nil"/>
              <w:left w:val="nil"/>
              <w:bottom w:val="nil"/>
              <w:right w:val="nil"/>
            </w:tcBorders>
            <w:shd w:val="clear" w:color="auto" w:fill="auto"/>
            <w:noWrap/>
            <w:vAlign w:val="bottom"/>
          </w:tcPr>
          <w:p w14:paraId="2E145D4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5E4C5F5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D6C183F" w14:textId="77777777" w:rsidTr="004C2265">
        <w:trPr>
          <w:trHeight w:val="260"/>
        </w:trPr>
        <w:tc>
          <w:tcPr>
            <w:tcW w:w="0" w:type="auto"/>
            <w:tcBorders>
              <w:top w:val="nil"/>
              <w:left w:val="nil"/>
              <w:bottom w:val="nil"/>
              <w:right w:val="nil"/>
            </w:tcBorders>
            <w:shd w:val="clear" w:color="auto" w:fill="auto"/>
            <w:noWrap/>
            <w:vAlign w:val="bottom"/>
          </w:tcPr>
          <w:p w14:paraId="714C167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Rural vs. Urban</w:t>
            </w:r>
          </w:p>
        </w:tc>
        <w:tc>
          <w:tcPr>
            <w:tcW w:w="0" w:type="auto"/>
            <w:tcBorders>
              <w:top w:val="nil"/>
              <w:left w:val="nil"/>
              <w:bottom w:val="nil"/>
              <w:right w:val="nil"/>
            </w:tcBorders>
            <w:shd w:val="clear" w:color="auto" w:fill="auto"/>
            <w:noWrap/>
            <w:vAlign w:val="bottom"/>
          </w:tcPr>
          <w:p w14:paraId="0F07C455"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8039B5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49EFE5F" w14:textId="77777777" w:rsidTr="004C2265">
        <w:trPr>
          <w:trHeight w:val="260"/>
        </w:trPr>
        <w:tc>
          <w:tcPr>
            <w:tcW w:w="0" w:type="auto"/>
            <w:tcBorders>
              <w:top w:val="nil"/>
              <w:left w:val="nil"/>
              <w:bottom w:val="nil"/>
              <w:right w:val="nil"/>
            </w:tcBorders>
            <w:shd w:val="clear" w:color="auto" w:fill="auto"/>
            <w:noWrap/>
            <w:vAlign w:val="bottom"/>
          </w:tcPr>
          <w:p w14:paraId="36EB247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Rural</w:t>
            </w:r>
          </w:p>
        </w:tc>
        <w:tc>
          <w:tcPr>
            <w:tcW w:w="0" w:type="auto"/>
            <w:tcBorders>
              <w:top w:val="nil"/>
              <w:left w:val="nil"/>
              <w:bottom w:val="nil"/>
              <w:right w:val="nil"/>
            </w:tcBorders>
            <w:shd w:val="clear" w:color="auto" w:fill="auto"/>
            <w:noWrap/>
            <w:vAlign w:val="bottom"/>
          </w:tcPr>
          <w:p w14:paraId="75E1F11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7EC059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7FDD46A" w14:textId="77777777" w:rsidTr="004C2265">
        <w:trPr>
          <w:trHeight w:val="260"/>
        </w:trPr>
        <w:tc>
          <w:tcPr>
            <w:tcW w:w="0" w:type="auto"/>
            <w:tcBorders>
              <w:top w:val="nil"/>
              <w:left w:val="nil"/>
              <w:bottom w:val="nil"/>
              <w:right w:val="nil"/>
            </w:tcBorders>
            <w:shd w:val="clear" w:color="auto" w:fill="auto"/>
            <w:noWrap/>
            <w:vAlign w:val="bottom"/>
          </w:tcPr>
          <w:p w14:paraId="529142E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Urban</w:t>
            </w:r>
          </w:p>
        </w:tc>
        <w:tc>
          <w:tcPr>
            <w:tcW w:w="0" w:type="auto"/>
            <w:tcBorders>
              <w:top w:val="nil"/>
              <w:left w:val="nil"/>
              <w:bottom w:val="nil"/>
              <w:right w:val="nil"/>
            </w:tcBorders>
            <w:shd w:val="clear" w:color="auto" w:fill="auto"/>
            <w:noWrap/>
            <w:vAlign w:val="bottom"/>
          </w:tcPr>
          <w:p w14:paraId="29BF66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0.49 (0.30 - 0.81, &lt;.01)</w:t>
            </w:r>
          </w:p>
        </w:tc>
        <w:tc>
          <w:tcPr>
            <w:tcW w:w="0" w:type="auto"/>
            <w:tcBorders>
              <w:top w:val="nil"/>
              <w:left w:val="nil"/>
              <w:bottom w:val="nil"/>
              <w:right w:val="nil"/>
            </w:tcBorders>
            <w:shd w:val="clear" w:color="auto" w:fill="auto"/>
            <w:noWrap/>
            <w:vAlign w:val="bottom"/>
          </w:tcPr>
          <w:p w14:paraId="2EC5DEB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0.49 (0.30 - 0.81, &lt;.01)</w:t>
            </w:r>
          </w:p>
        </w:tc>
      </w:tr>
      <w:tr w:rsidR="002679E5" w:rsidRPr="00C62D2F" w14:paraId="4FD146D3" w14:textId="77777777" w:rsidTr="004C2265">
        <w:trPr>
          <w:trHeight w:val="260"/>
        </w:trPr>
        <w:tc>
          <w:tcPr>
            <w:tcW w:w="0" w:type="auto"/>
            <w:tcBorders>
              <w:top w:val="nil"/>
              <w:left w:val="nil"/>
              <w:bottom w:val="nil"/>
              <w:right w:val="nil"/>
            </w:tcBorders>
            <w:shd w:val="clear" w:color="auto" w:fill="auto"/>
            <w:noWrap/>
            <w:vAlign w:val="bottom"/>
          </w:tcPr>
          <w:p w14:paraId="5FCAE0B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Radiation Oncologist Density</w:t>
            </w:r>
          </w:p>
        </w:tc>
        <w:tc>
          <w:tcPr>
            <w:tcW w:w="0" w:type="auto"/>
            <w:tcBorders>
              <w:top w:val="nil"/>
              <w:left w:val="nil"/>
              <w:bottom w:val="nil"/>
              <w:right w:val="nil"/>
            </w:tcBorders>
            <w:shd w:val="clear" w:color="auto" w:fill="auto"/>
            <w:noWrap/>
            <w:vAlign w:val="bottom"/>
          </w:tcPr>
          <w:p w14:paraId="051BB03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243D86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9F5FACA" w14:textId="77777777" w:rsidTr="004C2265">
        <w:trPr>
          <w:trHeight w:val="260"/>
        </w:trPr>
        <w:tc>
          <w:tcPr>
            <w:tcW w:w="0" w:type="auto"/>
            <w:tcBorders>
              <w:top w:val="nil"/>
              <w:left w:val="nil"/>
              <w:bottom w:val="nil"/>
              <w:right w:val="nil"/>
            </w:tcBorders>
            <w:shd w:val="clear" w:color="auto" w:fill="auto"/>
            <w:noWrap/>
            <w:vAlign w:val="bottom"/>
          </w:tcPr>
          <w:p w14:paraId="2A96E5F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7A01225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88FA69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645EC04" w14:textId="77777777" w:rsidTr="004C2265">
        <w:trPr>
          <w:trHeight w:val="260"/>
        </w:trPr>
        <w:tc>
          <w:tcPr>
            <w:tcW w:w="0" w:type="auto"/>
            <w:tcBorders>
              <w:top w:val="nil"/>
              <w:left w:val="nil"/>
              <w:bottom w:val="nil"/>
              <w:right w:val="nil"/>
            </w:tcBorders>
            <w:shd w:val="clear" w:color="auto" w:fill="auto"/>
            <w:noWrap/>
            <w:vAlign w:val="bottom"/>
          </w:tcPr>
          <w:p w14:paraId="4CA309B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25B8DF1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0.79 (0.45 - 1.39, 0.41)</w:t>
            </w:r>
          </w:p>
        </w:tc>
        <w:tc>
          <w:tcPr>
            <w:tcW w:w="0" w:type="auto"/>
            <w:tcBorders>
              <w:top w:val="nil"/>
              <w:left w:val="nil"/>
              <w:bottom w:val="nil"/>
              <w:right w:val="nil"/>
            </w:tcBorders>
            <w:shd w:val="clear" w:color="auto" w:fill="auto"/>
            <w:noWrap/>
            <w:vAlign w:val="bottom"/>
          </w:tcPr>
          <w:p w14:paraId="405349E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A446FF1" w14:textId="77777777" w:rsidTr="004C2265">
        <w:trPr>
          <w:trHeight w:val="260"/>
        </w:trPr>
        <w:tc>
          <w:tcPr>
            <w:tcW w:w="0" w:type="auto"/>
            <w:tcBorders>
              <w:top w:val="nil"/>
              <w:left w:val="nil"/>
              <w:bottom w:val="nil"/>
              <w:right w:val="nil"/>
            </w:tcBorders>
            <w:shd w:val="clear" w:color="auto" w:fill="auto"/>
            <w:noWrap/>
            <w:vAlign w:val="bottom"/>
          </w:tcPr>
          <w:p w14:paraId="537C46E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61B8992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0.69 (0.37 - 1.29, 0.25)</w:t>
            </w:r>
          </w:p>
        </w:tc>
        <w:tc>
          <w:tcPr>
            <w:tcW w:w="0" w:type="auto"/>
            <w:tcBorders>
              <w:top w:val="nil"/>
              <w:left w:val="nil"/>
              <w:bottom w:val="nil"/>
              <w:right w:val="nil"/>
            </w:tcBorders>
            <w:shd w:val="clear" w:color="auto" w:fill="auto"/>
            <w:noWrap/>
            <w:vAlign w:val="bottom"/>
          </w:tcPr>
          <w:p w14:paraId="01D9595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B2ED553" w14:textId="77777777" w:rsidTr="004C2265">
        <w:trPr>
          <w:trHeight w:val="260"/>
        </w:trPr>
        <w:tc>
          <w:tcPr>
            <w:tcW w:w="0" w:type="auto"/>
            <w:tcBorders>
              <w:top w:val="nil"/>
              <w:left w:val="nil"/>
              <w:bottom w:val="nil"/>
              <w:right w:val="nil"/>
            </w:tcBorders>
            <w:shd w:val="clear" w:color="auto" w:fill="auto"/>
            <w:noWrap/>
            <w:vAlign w:val="bottom"/>
          </w:tcPr>
          <w:p w14:paraId="7E87192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1FDD3BF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0.43 (0.19 - 0.97, 0.04)</w:t>
            </w:r>
          </w:p>
        </w:tc>
        <w:tc>
          <w:tcPr>
            <w:tcW w:w="0" w:type="auto"/>
            <w:tcBorders>
              <w:top w:val="nil"/>
              <w:left w:val="nil"/>
              <w:bottom w:val="nil"/>
              <w:right w:val="nil"/>
            </w:tcBorders>
            <w:shd w:val="clear" w:color="auto" w:fill="auto"/>
            <w:noWrap/>
            <w:vAlign w:val="bottom"/>
          </w:tcPr>
          <w:p w14:paraId="055223A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DE95D40" w14:textId="77777777" w:rsidTr="004C2265">
        <w:trPr>
          <w:trHeight w:val="260"/>
        </w:trPr>
        <w:tc>
          <w:tcPr>
            <w:tcW w:w="0" w:type="auto"/>
            <w:tcBorders>
              <w:top w:val="nil"/>
              <w:left w:val="nil"/>
              <w:bottom w:val="nil"/>
              <w:right w:val="nil"/>
            </w:tcBorders>
            <w:shd w:val="clear" w:color="auto" w:fill="auto"/>
            <w:noWrap/>
            <w:vAlign w:val="bottom"/>
          </w:tcPr>
          <w:p w14:paraId="0EBA9D3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282DBBB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7D88386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206B648" w14:textId="77777777" w:rsidTr="004C2265">
        <w:trPr>
          <w:trHeight w:val="260"/>
        </w:trPr>
        <w:tc>
          <w:tcPr>
            <w:tcW w:w="0" w:type="auto"/>
            <w:tcBorders>
              <w:top w:val="nil"/>
              <w:left w:val="nil"/>
              <w:bottom w:val="nil"/>
              <w:right w:val="nil"/>
            </w:tcBorders>
            <w:shd w:val="clear" w:color="auto" w:fill="auto"/>
            <w:noWrap/>
            <w:vAlign w:val="bottom"/>
          </w:tcPr>
          <w:p w14:paraId="2CAB4E2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General Surgeon Density</w:t>
            </w:r>
          </w:p>
        </w:tc>
        <w:tc>
          <w:tcPr>
            <w:tcW w:w="0" w:type="auto"/>
            <w:tcBorders>
              <w:top w:val="nil"/>
              <w:left w:val="nil"/>
              <w:bottom w:val="nil"/>
              <w:right w:val="nil"/>
            </w:tcBorders>
            <w:shd w:val="clear" w:color="auto" w:fill="auto"/>
            <w:noWrap/>
            <w:vAlign w:val="bottom"/>
          </w:tcPr>
          <w:p w14:paraId="42E2B37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E0ADE8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4E6D1D7" w14:textId="77777777" w:rsidTr="004C2265">
        <w:trPr>
          <w:trHeight w:val="260"/>
        </w:trPr>
        <w:tc>
          <w:tcPr>
            <w:tcW w:w="0" w:type="auto"/>
            <w:tcBorders>
              <w:top w:val="nil"/>
              <w:left w:val="nil"/>
              <w:bottom w:val="nil"/>
              <w:right w:val="nil"/>
            </w:tcBorders>
            <w:shd w:val="clear" w:color="auto" w:fill="auto"/>
            <w:noWrap/>
            <w:vAlign w:val="bottom"/>
          </w:tcPr>
          <w:p w14:paraId="668BC39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1ADA829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BD0D0C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30DF7DB" w14:textId="77777777" w:rsidTr="004C2265">
        <w:trPr>
          <w:trHeight w:val="260"/>
        </w:trPr>
        <w:tc>
          <w:tcPr>
            <w:tcW w:w="0" w:type="auto"/>
            <w:tcBorders>
              <w:top w:val="nil"/>
              <w:left w:val="nil"/>
              <w:bottom w:val="nil"/>
              <w:right w:val="nil"/>
            </w:tcBorders>
            <w:shd w:val="clear" w:color="auto" w:fill="auto"/>
            <w:noWrap/>
            <w:vAlign w:val="bottom"/>
          </w:tcPr>
          <w:p w14:paraId="460CF3A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79EB4F1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(0.52 - 1.65, 0.81)</w:t>
            </w:r>
          </w:p>
        </w:tc>
        <w:tc>
          <w:tcPr>
            <w:tcW w:w="0" w:type="auto"/>
            <w:tcBorders>
              <w:top w:val="nil"/>
              <w:left w:val="nil"/>
              <w:bottom w:val="nil"/>
              <w:right w:val="nil"/>
            </w:tcBorders>
            <w:shd w:val="clear" w:color="auto" w:fill="auto"/>
            <w:noWrap/>
            <w:vAlign w:val="bottom"/>
          </w:tcPr>
          <w:p w14:paraId="5346ED6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DB0749C" w14:textId="77777777" w:rsidTr="004C2265">
        <w:trPr>
          <w:trHeight w:val="260"/>
        </w:trPr>
        <w:tc>
          <w:tcPr>
            <w:tcW w:w="0" w:type="auto"/>
            <w:tcBorders>
              <w:top w:val="nil"/>
              <w:left w:val="nil"/>
              <w:bottom w:val="nil"/>
              <w:right w:val="nil"/>
            </w:tcBorders>
            <w:shd w:val="clear" w:color="auto" w:fill="auto"/>
            <w:noWrap/>
            <w:vAlign w:val="bottom"/>
          </w:tcPr>
          <w:p w14:paraId="29EA874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25550FF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0.58 (0.30 - 1.11, 0.10)</w:t>
            </w:r>
          </w:p>
        </w:tc>
        <w:tc>
          <w:tcPr>
            <w:tcW w:w="0" w:type="auto"/>
            <w:tcBorders>
              <w:top w:val="nil"/>
              <w:left w:val="nil"/>
              <w:bottom w:val="nil"/>
              <w:right w:val="nil"/>
            </w:tcBorders>
            <w:shd w:val="clear" w:color="auto" w:fill="auto"/>
            <w:noWrap/>
            <w:vAlign w:val="bottom"/>
          </w:tcPr>
          <w:p w14:paraId="4B51D6F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0A59704" w14:textId="77777777" w:rsidTr="004C2265">
        <w:trPr>
          <w:trHeight w:val="260"/>
        </w:trPr>
        <w:tc>
          <w:tcPr>
            <w:tcW w:w="0" w:type="auto"/>
            <w:tcBorders>
              <w:top w:val="nil"/>
              <w:left w:val="nil"/>
              <w:bottom w:val="nil"/>
              <w:right w:val="nil"/>
            </w:tcBorders>
            <w:shd w:val="clear" w:color="auto" w:fill="auto"/>
            <w:noWrap/>
            <w:vAlign w:val="bottom"/>
          </w:tcPr>
          <w:p w14:paraId="157644F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7540655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0.57 (0.29 - 1.15, 0.12)</w:t>
            </w:r>
          </w:p>
        </w:tc>
        <w:tc>
          <w:tcPr>
            <w:tcW w:w="0" w:type="auto"/>
            <w:tcBorders>
              <w:top w:val="nil"/>
              <w:left w:val="nil"/>
              <w:bottom w:val="nil"/>
              <w:right w:val="nil"/>
            </w:tcBorders>
            <w:shd w:val="clear" w:color="auto" w:fill="auto"/>
            <w:noWrap/>
            <w:vAlign w:val="bottom"/>
          </w:tcPr>
          <w:p w14:paraId="427D6C0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46F045F" w14:textId="77777777" w:rsidTr="004C2265">
        <w:trPr>
          <w:trHeight w:val="260"/>
        </w:trPr>
        <w:tc>
          <w:tcPr>
            <w:tcW w:w="0" w:type="auto"/>
            <w:tcBorders>
              <w:top w:val="nil"/>
              <w:left w:val="nil"/>
              <w:bottom w:val="nil"/>
              <w:right w:val="nil"/>
            </w:tcBorders>
            <w:shd w:val="clear" w:color="auto" w:fill="auto"/>
            <w:noWrap/>
            <w:vAlign w:val="bottom"/>
          </w:tcPr>
          <w:p w14:paraId="4B9F4BD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392C893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7C97BE5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5F1C44D" w14:textId="77777777" w:rsidTr="004C2265">
        <w:trPr>
          <w:trHeight w:val="260"/>
        </w:trPr>
        <w:tc>
          <w:tcPr>
            <w:tcW w:w="0" w:type="auto"/>
            <w:tcBorders>
              <w:top w:val="nil"/>
              <w:left w:val="nil"/>
              <w:bottom w:val="nil"/>
              <w:right w:val="nil"/>
            </w:tcBorders>
            <w:shd w:val="clear" w:color="auto" w:fill="auto"/>
            <w:noWrap/>
            <w:vAlign w:val="bottom"/>
          </w:tcPr>
          <w:p w14:paraId="1207A3D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Physician Experience</w:t>
            </w:r>
          </w:p>
        </w:tc>
        <w:tc>
          <w:tcPr>
            <w:tcW w:w="0" w:type="auto"/>
            <w:tcBorders>
              <w:top w:val="nil"/>
              <w:left w:val="nil"/>
              <w:bottom w:val="nil"/>
              <w:right w:val="nil"/>
            </w:tcBorders>
            <w:shd w:val="clear" w:color="auto" w:fill="auto"/>
            <w:noWrap/>
            <w:vAlign w:val="bottom"/>
          </w:tcPr>
          <w:p w14:paraId="4A24C465"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F8F425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011F6A4" w14:textId="77777777" w:rsidTr="004C2265">
        <w:trPr>
          <w:trHeight w:val="260"/>
        </w:trPr>
        <w:tc>
          <w:tcPr>
            <w:tcW w:w="0" w:type="auto"/>
            <w:tcBorders>
              <w:top w:val="nil"/>
              <w:left w:val="nil"/>
              <w:bottom w:val="nil"/>
              <w:right w:val="nil"/>
            </w:tcBorders>
            <w:shd w:val="clear" w:color="auto" w:fill="auto"/>
            <w:noWrap/>
            <w:vAlign w:val="bottom"/>
          </w:tcPr>
          <w:p w14:paraId="170481A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22EDFE8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F49DF8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45329FF" w14:textId="77777777" w:rsidTr="004C2265">
        <w:trPr>
          <w:trHeight w:val="260"/>
        </w:trPr>
        <w:tc>
          <w:tcPr>
            <w:tcW w:w="0" w:type="auto"/>
            <w:tcBorders>
              <w:top w:val="nil"/>
              <w:left w:val="nil"/>
              <w:bottom w:val="nil"/>
              <w:right w:val="nil"/>
            </w:tcBorders>
            <w:shd w:val="clear" w:color="auto" w:fill="auto"/>
            <w:noWrap/>
            <w:vAlign w:val="bottom"/>
          </w:tcPr>
          <w:p w14:paraId="7C2FEA4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553BE45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(0.43 - 1.64, 0.61)</w:t>
            </w:r>
          </w:p>
        </w:tc>
        <w:tc>
          <w:tcPr>
            <w:tcW w:w="0" w:type="auto"/>
            <w:tcBorders>
              <w:top w:val="nil"/>
              <w:left w:val="nil"/>
              <w:bottom w:val="nil"/>
              <w:right w:val="nil"/>
            </w:tcBorders>
            <w:shd w:val="clear" w:color="auto" w:fill="auto"/>
            <w:noWrap/>
            <w:vAlign w:val="bottom"/>
          </w:tcPr>
          <w:p w14:paraId="75B38DC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96FD20B" w14:textId="77777777" w:rsidTr="004C2265">
        <w:trPr>
          <w:trHeight w:val="260"/>
        </w:trPr>
        <w:tc>
          <w:tcPr>
            <w:tcW w:w="0" w:type="auto"/>
            <w:tcBorders>
              <w:top w:val="nil"/>
              <w:left w:val="nil"/>
              <w:bottom w:val="nil"/>
              <w:right w:val="nil"/>
            </w:tcBorders>
            <w:shd w:val="clear" w:color="auto" w:fill="auto"/>
            <w:noWrap/>
            <w:vAlign w:val="bottom"/>
          </w:tcPr>
          <w:p w14:paraId="057EC45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6B3E6FD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(0.59 - 2.04, 0.77)</w:t>
            </w:r>
          </w:p>
        </w:tc>
        <w:tc>
          <w:tcPr>
            <w:tcW w:w="0" w:type="auto"/>
            <w:tcBorders>
              <w:top w:val="nil"/>
              <w:left w:val="nil"/>
              <w:bottom w:val="nil"/>
              <w:right w:val="nil"/>
            </w:tcBorders>
            <w:shd w:val="clear" w:color="auto" w:fill="auto"/>
            <w:noWrap/>
            <w:vAlign w:val="bottom"/>
          </w:tcPr>
          <w:p w14:paraId="5555036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090B060" w14:textId="77777777" w:rsidTr="004C2265">
        <w:trPr>
          <w:trHeight w:val="260"/>
        </w:trPr>
        <w:tc>
          <w:tcPr>
            <w:tcW w:w="0" w:type="auto"/>
            <w:tcBorders>
              <w:top w:val="nil"/>
              <w:left w:val="nil"/>
              <w:bottom w:val="nil"/>
              <w:right w:val="nil"/>
            </w:tcBorders>
            <w:shd w:val="clear" w:color="auto" w:fill="auto"/>
            <w:noWrap/>
            <w:vAlign w:val="bottom"/>
          </w:tcPr>
          <w:p w14:paraId="11D9CB1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6B51C63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(0.43 - 1.64, 0.61)</w:t>
            </w:r>
          </w:p>
        </w:tc>
        <w:tc>
          <w:tcPr>
            <w:tcW w:w="0" w:type="auto"/>
            <w:tcBorders>
              <w:top w:val="nil"/>
              <w:left w:val="nil"/>
              <w:bottom w:val="nil"/>
              <w:right w:val="nil"/>
            </w:tcBorders>
            <w:shd w:val="clear" w:color="auto" w:fill="auto"/>
            <w:noWrap/>
            <w:vAlign w:val="bottom"/>
          </w:tcPr>
          <w:p w14:paraId="3B2E0C0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CF2A40C" w14:textId="77777777" w:rsidTr="004C2265">
        <w:trPr>
          <w:trHeight w:val="260"/>
        </w:trPr>
        <w:tc>
          <w:tcPr>
            <w:tcW w:w="0" w:type="auto"/>
            <w:tcBorders>
              <w:top w:val="nil"/>
              <w:left w:val="nil"/>
              <w:bottom w:val="nil"/>
              <w:right w:val="nil"/>
            </w:tcBorders>
            <w:shd w:val="clear" w:color="auto" w:fill="auto"/>
            <w:noWrap/>
            <w:vAlign w:val="bottom"/>
          </w:tcPr>
          <w:p w14:paraId="79CB3D6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State</w:t>
            </w:r>
          </w:p>
        </w:tc>
        <w:tc>
          <w:tcPr>
            <w:tcW w:w="0" w:type="auto"/>
            <w:tcBorders>
              <w:top w:val="nil"/>
              <w:left w:val="nil"/>
              <w:bottom w:val="nil"/>
              <w:right w:val="nil"/>
            </w:tcBorders>
            <w:shd w:val="clear" w:color="auto" w:fill="auto"/>
            <w:noWrap/>
            <w:vAlign w:val="bottom"/>
          </w:tcPr>
          <w:p w14:paraId="05003D7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542C0F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CB756E4" w14:textId="77777777" w:rsidTr="004C2265">
        <w:trPr>
          <w:trHeight w:val="260"/>
        </w:trPr>
        <w:tc>
          <w:tcPr>
            <w:tcW w:w="0" w:type="auto"/>
            <w:tcBorders>
              <w:top w:val="nil"/>
              <w:left w:val="nil"/>
              <w:bottom w:val="nil"/>
              <w:right w:val="nil"/>
            </w:tcBorders>
            <w:shd w:val="clear" w:color="auto" w:fill="auto"/>
            <w:noWrap/>
            <w:vAlign w:val="bottom"/>
          </w:tcPr>
          <w:p w14:paraId="238C16D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California</w:t>
            </w:r>
          </w:p>
        </w:tc>
        <w:tc>
          <w:tcPr>
            <w:tcW w:w="0" w:type="auto"/>
            <w:tcBorders>
              <w:top w:val="nil"/>
              <w:left w:val="nil"/>
              <w:bottom w:val="nil"/>
              <w:right w:val="nil"/>
            </w:tcBorders>
            <w:shd w:val="clear" w:color="auto" w:fill="auto"/>
            <w:noWrap/>
            <w:vAlign w:val="bottom"/>
          </w:tcPr>
          <w:p w14:paraId="5054C53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F1FA98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9FFE859" w14:textId="77777777" w:rsidTr="004C2265">
        <w:trPr>
          <w:trHeight w:val="260"/>
        </w:trPr>
        <w:tc>
          <w:tcPr>
            <w:tcW w:w="0" w:type="auto"/>
            <w:tcBorders>
              <w:top w:val="nil"/>
              <w:left w:val="nil"/>
              <w:bottom w:val="nil"/>
              <w:right w:val="nil"/>
            </w:tcBorders>
            <w:shd w:val="clear" w:color="auto" w:fill="auto"/>
            <w:noWrap/>
            <w:vAlign w:val="bottom"/>
          </w:tcPr>
          <w:p w14:paraId="008D412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Connecticut</w:t>
            </w:r>
          </w:p>
        </w:tc>
        <w:tc>
          <w:tcPr>
            <w:tcW w:w="0" w:type="auto"/>
            <w:tcBorders>
              <w:top w:val="nil"/>
              <w:left w:val="nil"/>
              <w:bottom w:val="nil"/>
              <w:right w:val="nil"/>
            </w:tcBorders>
            <w:shd w:val="clear" w:color="auto" w:fill="auto"/>
            <w:noWrap/>
            <w:vAlign w:val="bottom"/>
          </w:tcPr>
          <w:p w14:paraId="4609EE6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0.27 (0.06 - 1.13, 0.07)</w:t>
            </w:r>
          </w:p>
        </w:tc>
        <w:tc>
          <w:tcPr>
            <w:tcW w:w="0" w:type="auto"/>
            <w:tcBorders>
              <w:top w:val="nil"/>
              <w:left w:val="nil"/>
              <w:bottom w:val="nil"/>
              <w:right w:val="nil"/>
            </w:tcBorders>
            <w:shd w:val="clear" w:color="auto" w:fill="auto"/>
            <w:noWrap/>
            <w:vAlign w:val="bottom"/>
          </w:tcPr>
          <w:p w14:paraId="060ADE5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E809F6D" w14:textId="77777777" w:rsidTr="004C2265">
        <w:trPr>
          <w:trHeight w:val="260"/>
        </w:trPr>
        <w:tc>
          <w:tcPr>
            <w:tcW w:w="0" w:type="auto"/>
            <w:tcBorders>
              <w:top w:val="nil"/>
              <w:left w:val="nil"/>
              <w:bottom w:val="nil"/>
              <w:right w:val="nil"/>
            </w:tcBorders>
            <w:shd w:val="clear" w:color="auto" w:fill="auto"/>
            <w:noWrap/>
            <w:vAlign w:val="bottom"/>
          </w:tcPr>
          <w:p w14:paraId="1981822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Georgia</w:t>
            </w:r>
          </w:p>
        </w:tc>
        <w:tc>
          <w:tcPr>
            <w:tcW w:w="0" w:type="auto"/>
            <w:tcBorders>
              <w:top w:val="nil"/>
              <w:left w:val="nil"/>
              <w:bottom w:val="nil"/>
              <w:right w:val="nil"/>
            </w:tcBorders>
            <w:shd w:val="clear" w:color="auto" w:fill="auto"/>
            <w:noWrap/>
            <w:vAlign w:val="bottom"/>
          </w:tcPr>
          <w:p w14:paraId="186A507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0.64 (0.30 - 1.35, 0.24)</w:t>
            </w:r>
          </w:p>
        </w:tc>
        <w:tc>
          <w:tcPr>
            <w:tcW w:w="0" w:type="auto"/>
            <w:tcBorders>
              <w:top w:val="nil"/>
              <w:left w:val="nil"/>
              <w:bottom w:val="nil"/>
              <w:right w:val="nil"/>
            </w:tcBorders>
            <w:shd w:val="clear" w:color="auto" w:fill="auto"/>
            <w:noWrap/>
            <w:vAlign w:val="bottom"/>
          </w:tcPr>
          <w:p w14:paraId="419D66E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6C973CB" w14:textId="77777777" w:rsidTr="004C2265">
        <w:trPr>
          <w:trHeight w:val="260"/>
        </w:trPr>
        <w:tc>
          <w:tcPr>
            <w:tcW w:w="0" w:type="auto"/>
            <w:tcBorders>
              <w:top w:val="nil"/>
              <w:left w:val="nil"/>
              <w:bottom w:val="nil"/>
              <w:right w:val="nil"/>
            </w:tcBorders>
            <w:shd w:val="clear" w:color="auto" w:fill="auto"/>
            <w:noWrap/>
            <w:vAlign w:val="bottom"/>
          </w:tcPr>
          <w:p w14:paraId="377102B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Hawaii</w:t>
            </w:r>
          </w:p>
        </w:tc>
        <w:tc>
          <w:tcPr>
            <w:tcW w:w="0" w:type="auto"/>
            <w:tcBorders>
              <w:top w:val="nil"/>
              <w:left w:val="nil"/>
              <w:bottom w:val="nil"/>
              <w:right w:val="nil"/>
            </w:tcBorders>
            <w:shd w:val="clear" w:color="auto" w:fill="auto"/>
            <w:noWrap/>
            <w:vAlign w:val="bottom"/>
          </w:tcPr>
          <w:p w14:paraId="058148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4BBF591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95114C8" w14:textId="77777777" w:rsidTr="004C2265">
        <w:trPr>
          <w:trHeight w:val="260"/>
        </w:trPr>
        <w:tc>
          <w:tcPr>
            <w:tcW w:w="0" w:type="auto"/>
            <w:tcBorders>
              <w:top w:val="nil"/>
              <w:left w:val="nil"/>
              <w:bottom w:val="nil"/>
              <w:right w:val="nil"/>
            </w:tcBorders>
            <w:shd w:val="clear" w:color="auto" w:fill="auto"/>
            <w:noWrap/>
            <w:vAlign w:val="bottom"/>
          </w:tcPr>
          <w:p w14:paraId="796BDB3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Iowa</w:t>
            </w:r>
          </w:p>
        </w:tc>
        <w:tc>
          <w:tcPr>
            <w:tcW w:w="0" w:type="auto"/>
            <w:tcBorders>
              <w:top w:val="nil"/>
              <w:left w:val="nil"/>
              <w:bottom w:val="nil"/>
              <w:right w:val="nil"/>
            </w:tcBorders>
            <w:shd w:val="clear" w:color="auto" w:fill="auto"/>
            <w:noWrap/>
            <w:vAlign w:val="bottom"/>
          </w:tcPr>
          <w:p w14:paraId="39C55D6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0.97 (0.42 - 2.25, 0.94)</w:t>
            </w:r>
          </w:p>
        </w:tc>
        <w:tc>
          <w:tcPr>
            <w:tcW w:w="0" w:type="auto"/>
            <w:tcBorders>
              <w:top w:val="nil"/>
              <w:left w:val="nil"/>
              <w:bottom w:val="nil"/>
              <w:right w:val="nil"/>
            </w:tcBorders>
            <w:shd w:val="clear" w:color="auto" w:fill="auto"/>
            <w:noWrap/>
            <w:vAlign w:val="bottom"/>
          </w:tcPr>
          <w:p w14:paraId="639C96C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7BB9E4C" w14:textId="77777777" w:rsidTr="004C2265">
        <w:trPr>
          <w:trHeight w:val="260"/>
        </w:trPr>
        <w:tc>
          <w:tcPr>
            <w:tcW w:w="0" w:type="auto"/>
            <w:tcBorders>
              <w:top w:val="nil"/>
              <w:left w:val="nil"/>
              <w:bottom w:val="nil"/>
              <w:right w:val="nil"/>
            </w:tcBorders>
            <w:shd w:val="clear" w:color="auto" w:fill="auto"/>
            <w:noWrap/>
            <w:vAlign w:val="bottom"/>
          </w:tcPr>
          <w:p w14:paraId="0696F0E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Kentucky</w:t>
            </w:r>
          </w:p>
        </w:tc>
        <w:tc>
          <w:tcPr>
            <w:tcW w:w="0" w:type="auto"/>
            <w:tcBorders>
              <w:top w:val="nil"/>
              <w:left w:val="nil"/>
              <w:bottom w:val="nil"/>
              <w:right w:val="nil"/>
            </w:tcBorders>
            <w:shd w:val="clear" w:color="auto" w:fill="auto"/>
            <w:noWrap/>
            <w:vAlign w:val="bottom"/>
          </w:tcPr>
          <w:p w14:paraId="67A3D8B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0.63 (0.27 - 1.46, 0.28)</w:t>
            </w:r>
          </w:p>
        </w:tc>
        <w:tc>
          <w:tcPr>
            <w:tcW w:w="0" w:type="auto"/>
            <w:tcBorders>
              <w:top w:val="nil"/>
              <w:left w:val="nil"/>
              <w:bottom w:val="nil"/>
              <w:right w:val="nil"/>
            </w:tcBorders>
            <w:shd w:val="clear" w:color="auto" w:fill="auto"/>
            <w:noWrap/>
            <w:vAlign w:val="bottom"/>
          </w:tcPr>
          <w:p w14:paraId="13BE547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A091F80" w14:textId="77777777" w:rsidTr="004C2265">
        <w:trPr>
          <w:trHeight w:val="260"/>
        </w:trPr>
        <w:tc>
          <w:tcPr>
            <w:tcW w:w="0" w:type="auto"/>
            <w:tcBorders>
              <w:top w:val="nil"/>
              <w:left w:val="nil"/>
              <w:bottom w:val="nil"/>
              <w:right w:val="nil"/>
            </w:tcBorders>
            <w:shd w:val="clear" w:color="auto" w:fill="auto"/>
            <w:noWrap/>
            <w:vAlign w:val="bottom"/>
          </w:tcPr>
          <w:p w14:paraId="43B4722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Louisiana</w:t>
            </w:r>
          </w:p>
        </w:tc>
        <w:tc>
          <w:tcPr>
            <w:tcW w:w="0" w:type="auto"/>
            <w:tcBorders>
              <w:top w:val="nil"/>
              <w:left w:val="nil"/>
              <w:bottom w:val="nil"/>
              <w:right w:val="nil"/>
            </w:tcBorders>
            <w:shd w:val="clear" w:color="auto" w:fill="auto"/>
            <w:noWrap/>
            <w:vAlign w:val="bottom"/>
          </w:tcPr>
          <w:p w14:paraId="7C8BD98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(0.50 - 2.34, 0.84)</w:t>
            </w:r>
          </w:p>
        </w:tc>
        <w:tc>
          <w:tcPr>
            <w:tcW w:w="0" w:type="auto"/>
            <w:tcBorders>
              <w:top w:val="nil"/>
              <w:left w:val="nil"/>
              <w:bottom w:val="nil"/>
              <w:right w:val="nil"/>
            </w:tcBorders>
            <w:shd w:val="clear" w:color="auto" w:fill="auto"/>
            <w:noWrap/>
            <w:vAlign w:val="bottom"/>
          </w:tcPr>
          <w:p w14:paraId="1C259D1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30B52AD" w14:textId="77777777" w:rsidTr="004C2265">
        <w:trPr>
          <w:trHeight w:val="260"/>
        </w:trPr>
        <w:tc>
          <w:tcPr>
            <w:tcW w:w="0" w:type="auto"/>
            <w:tcBorders>
              <w:top w:val="nil"/>
              <w:left w:val="nil"/>
              <w:bottom w:val="nil"/>
              <w:right w:val="nil"/>
            </w:tcBorders>
            <w:shd w:val="clear" w:color="auto" w:fill="auto"/>
            <w:noWrap/>
            <w:vAlign w:val="bottom"/>
          </w:tcPr>
          <w:p w14:paraId="7B0A53A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Michigan</w:t>
            </w:r>
          </w:p>
        </w:tc>
        <w:tc>
          <w:tcPr>
            <w:tcW w:w="0" w:type="auto"/>
            <w:tcBorders>
              <w:top w:val="nil"/>
              <w:left w:val="nil"/>
              <w:bottom w:val="nil"/>
              <w:right w:val="nil"/>
            </w:tcBorders>
            <w:shd w:val="clear" w:color="auto" w:fill="auto"/>
            <w:noWrap/>
            <w:vAlign w:val="bottom"/>
          </w:tcPr>
          <w:p w14:paraId="56382BE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0.24 (0.06 - 1.02, 0.05)</w:t>
            </w:r>
          </w:p>
        </w:tc>
        <w:tc>
          <w:tcPr>
            <w:tcW w:w="0" w:type="auto"/>
            <w:tcBorders>
              <w:top w:val="nil"/>
              <w:left w:val="nil"/>
              <w:bottom w:val="nil"/>
              <w:right w:val="nil"/>
            </w:tcBorders>
            <w:shd w:val="clear" w:color="auto" w:fill="auto"/>
            <w:noWrap/>
            <w:vAlign w:val="bottom"/>
          </w:tcPr>
          <w:p w14:paraId="43F9D91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DBA71EB" w14:textId="77777777" w:rsidTr="004C2265">
        <w:trPr>
          <w:trHeight w:val="260"/>
        </w:trPr>
        <w:tc>
          <w:tcPr>
            <w:tcW w:w="0" w:type="auto"/>
            <w:tcBorders>
              <w:top w:val="nil"/>
              <w:left w:val="nil"/>
              <w:bottom w:val="nil"/>
              <w:right w:val="nil"/>
            </w:tcBorders>
            <w:shd w:val="clear" w:color="auto" w:fill="auto"/>
            <w:noWrap/>
            <w:vAlign w:val="bottom"/>
          </w:tcPr>
          <w:p w14:paraId="446F9D9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Jersey</w:t>
            </w:r>
          </w:p>
        </w:tc>
        <w:tc>
          <w:tcPr>
            <w:tcW w:w="0" w:type="auto"/>
            <w:tcBorders>
              <w:top w:val="nil"/>
              <w:left w:val="nil"/>
              <w:bottom w:val="nil"/>
              <w:right w:val="nil"/>
            </w:tcBorders>
            <w:shd w:val="clear" w:color="auto" w:fill="auto"/>
            <w:noWrap/>
            <w:vAlign w:val="bottom"/>
          </w:tcPr>
          <w:p w14:paraId="08FCEB5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0.42 (0.17 - 1.02, 0.06)</w:t>
            </w:r>
          </w:p>
        </w:tc>
        <w:tc>
          <w:tcPr>
            <w:tcW w:w="0" w:type="auto"/>
            <w:tcBorders>
              <w:top w:val="nil"/>
              <w:left w:val="nil"/>
              <w:bottom w:val="nil"/>
              <w:right w:val="nil"/>
            </w:tcBorders>
            <w:shd w:val="clear" w:color="auto" w:fill="auto"/>
            <w:noWrap/>
            <w:vAlign w:val="bottom"/>
          </w:tcPr>
          <w:p w14:paraId="69DE3C4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B458A9E" w14:textId="77777777" w:rsidTr="004C2265">
        <w:trPr>
          <w:trHeight w:val="260"/>
        </w:trPr>
        <w:tc>
          <w:tcPr>
            <w:tcW w:w="0" w:type="auto"/>
            <w:tcBorders>
              <w:top w:val="nil"/>
              <w:left w:val="nil"/>
              <w:bottom w:val="nil"/>
              <w:right w:val="nil"/>
            </w:tcBorders>
            <w:shd w:val="clear" w:color="auto" w:fill="auto"/>
            <w:noWrap/>
            <w:vAlign w:val="bottom"/>
          </w:tcPr>
          <w:p w14:paraId="44B0F1D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Mexico</w:t>
            </w:r>
          </w:p>
        </w:tc>
        <w:tc>
          <w:tcPr>
            <w:tcW w:w="0" w:type="auto"/>
            <w:tcBorders>
              <w:top w:val="nil"/>
              <w:left w:val="nil"/>
              <w:bottom w:val="nil"/>
              <w:right w:val="nil"/>
            </w:tcBorders>
            <w:shd w:val="clear" w:color="auto" w:fill="auto"/>
            <w:noWrap/>
            <w:vAlign w:val="bottom"/>
          </w:tcPr>
          <w:p w14:paraId="533B1BD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1.18 (0.28 - 4.99, 0.83)</w:t>
            </w:r>
          </w:p>
        </w:tc>
        <w:tc>
          <w:tcPr>
            <w:tcW w:w="0" w:type="auto"/>
            <w:tcBorders>
              <w:top w:val="nil"/>
              <w:left w:val="nil"/>
              <w:bottom w:val="nil"/>
              <w:right w:val="nil"/>
            </w:tcBorders>
            <w:shd w:val="clear" w:color="auto" w:fill="auto"/>
            <w:noWrap/>
            <w:vAlign w:val="bottom"/>
          </w:tcPr>
          <w:p w14:paraId="1DA8440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18A6F5C" w14:textId="77777777" w:rsidTr="004C2265">
        <w:trPr>
          <w:trHeight w:val="260"/>
        </w:trPr>
        <w:tc>
          <w:tcPr>
            <w:tcW w:w="0" w:type="auto"/>
            <w:tcBorders>
              <w:top w:val="nil"/>
              <w:left w:val="nil"/>
              <w:bottom w:val="nil"/>
              <w:right w:val="nil"/>
            </w:tcBorders>
            <w:shd w:val="clear" w:color="auto" w:fill="auto"/>
            <w:noWrap/>
            <w:vAlign w:val="bottom"/>
          </w:tcPr>
          <w:p w14:paraId="15E3A85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Utah</w:t>
            </w:r>
          </w:p>
        </w:tc>
        <w:tc>
          <w:tcPr>
            <w:tcW w:w="0" w:type="auto"/>
            <w:tcBorders>
              <w:top w:val="nil"/>
              <w:left w:val="nil"/>
              <w:bottom w:val="nil"/>
              <w:right w:val="nil"/>
            </w:tcBorders>
            <w:shd w:val="clear" w:color="auto" w:fill="auto"/>
            <w:noWrap/>
            <w:vAlign w:val="bottom"/>
          </w:tcPr>
          <w:p w14:paraId="59BDDC6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c>
          <w:tcPr>
            <w:tcW w:w="0" w:type="auto"/>
            <w:tcBorders>
              <w:top w:val="nil"/>
              <w:left w:val="nil"/>
              <w:bottom w:val="nil"/>
              <w:right w:val="nil"/>
            </w:tcBorders>
            <w:shd w:val="clear" w:color="auto" w:fill="auto"/>
            <w:noWrap/>
            <w:vAlign w:val="bottom"/>
          </w:tcPr>
          <w:p w14:paraId="63BC801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59AC768" w14:textId="77777777" w:rsidTr="004C2265">
        <w:trPr>
          <w:trHeight w:val="260"/>
        </w:trPr>
        <w:tc>
          <w:tcPr>
            <w:tcW w:w="0" w:type="auto"/>
            <w:tcBorders>
              <w:top w:val="nil"/>
              <w:left w:val="nil"/>
              <w:bottom w:val="nil"/>
              <w:right w:val="nil"/>
            </w:tcBorders>
            <w:shd w:val="clear" w:color="auto" w:fill="auto"/>
            <w:noWrap/>
            <w:vAlign w:val="bottom"/>
          </w:tcPr>
          <w:p w14:paraId="46DEEC1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Washington</w:t>
            </w:r>
          </w:p>
        </w:tc>
        <w:tc>
          <w:tcPr>
            <w:tcW w:w="0" w:type="auto"/>
            <w:tcBorders>
              <w:top w:val="nil"/>
              <w:left w:val="nil"/>
              <w:bottom w:val="nil"/>
              <w:right w:val="nil"/>
            </w:tcBorders>
            <w:shd w:val="clear" w:color="auto" w:fill="auto"/>
            <w:noWrap/>
            <w:vAlign w:val="bottom"/>
          </w:tcPr>
          <w:p w14:paraId="71134B9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0.62 (0.21 - 1.79, 0.38)</w:t>
            </w:r>
          </w:p>
        </w:tc>
        <w:tc>
          <w:tcPr>
            <w:tcW w:w="0" w:type="auto"/>
            <w:tcBorders>
              <w:top w:val="nil"/>
              <w:left w:val="nil"/>
              <w:bottom w:val="nil"/>
              <w:right w:val="nil"/>
            </w:tcBorders>
            <w:shd w:val="clear" w:color="auto" w:fill="auto"/>
            <w:noWrap/>
            <w:vAlign w:val="bottom"/>
          </w:tcPr>
          <w:p w14:paraId="0C481D5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B0607BA" w14:textId="77777777" w:rsidTr="004C2265">
        <w:trPr>
          <w:trHeight w:val="260"/>
        </w:trPr>
        <w:tc>
          <w:tcPr>
            <w:tcW w:w="0" w:type="auto"/>
            <w:tcBorders>
              <w:top w:val="nil"/>
              <w:left w:val="nil"/>
              <w:bottom w:val="nil"/>
              <w:right w:val="nil"/>
            </w:tcBorders>
            <w:shd w:val="clear" w:color="auto" w:fill="auto"/>
            <w:noWrap/>
            <w:vAlign w:val="bottom"/>
          </w:tcPr>
          <w:p w14:paraId="5DE0C61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Year of Diagnosis</w:t>
            </w:r>
          </w:p>
        </w:tc>
        <w:tc>
          <w:tcPr>
            <w:tcW w:w="0" w:type="auto"/>
            <w:tcBorders>
              <w:top w:val="nil"/>
              <w:left w:val="nil"/>
              <w:bottom w:val="nil"/>
              <w:right w:val="nil"/>
            </w:tcBorders>
            <w:shd w:val="clear" w:color="auto" w:fill="auto"/>
            <w:noWrap/>
            <w:vAlign w:val="bottom"/>
          </w:tcPr>
          <w:p w14:paraId="131C03A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4C4BFFC"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9D4E6B0" w14:textId="77777777" w:rsidTr="004C2265">
        <w:trPr>
          <w:trHeight w:val="260"/>
        </w:trPr>
        <w:tc>
          <w:tcPr>
            <w:tcW w:w="0" w:type="auto"/>
            <w:tcBorders>
              <w:top w:val="nil"/>
              <w:left w:val="nil"/>
              <w:bottom w:val="nil"/>
              <w:right w:val="nil"/>
            </w:tcBorders>
            <w:shd w:val="clear" w:color="auto" w:fill="auto"/>
            <w:noWrap/>
            <w:vAlign w:val="bottom"/>
          </w:tcPr>
          <w:p w14:paraId="31635AF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2006</w:t>
            </w:r>
          </w:p>
        </w:tc>
        <w:tc>
          <w:tcPr>
            <w:tcW w:w="0" w:type="auto"/>
            <w:tcBorders>
              <w:top w:val="nil"/>
              <w:left w:val="nil"/>
              <w:bottom w:val="nil"/>
              <w:right w:val="nil"/>
            </w:tcBorders>
            <w:shd w:val="clear" w:color="auto" w:fill="auto"/>
            <w:noWrap/>
            <w:vAlign w:val="bottom"/>
          </w:tcPr>
          <w:p w14:paraId="4BA57AE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66849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01F82DF" w14:textId="77777777" w:rsidTr="004C2265">
        <w:trPr>
          <w:trHeight w:val="260"/>
        </w:trPr>
        <w:tc>
          <w:tcPr>
            <w:tcW w:w="0" w:type="auto"/>
            <w:tcBorders>
              <w:top w:val="nil"/>
              <w:left w:val="nil"/>
              <w:bottom w:val="nil"/>
              <w:right w:val="nil"/>
            </w:tcBorders>
            <w:shd w:val="clear" w:color="auto" w:fill="auto"/>
            <w:noWrap/>
            <w:vAlign w:val="bottom"/>
          </w:tcPr>
          <w:p w14:paraId="47A2A17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2007</w:t>
            </w:r>
          </w:p>
        </w:tc>
        <w:tc>
          <w:tcPr>
            <w:tcW w:w="0" w:type="auto"/>
            <w:tcBorders>
              <w:top w:val="nil"/>
              <w:left w:val="nil"/>
              <w:bottom w:val="nil"/>
              <w:right w:val="nil"/>
            </w:tcBorders>
            <w:shd w:val="clear" w:color="auto" w:fill="auto"/>
            <w:noWrap/>
            <w:vAlign w:val="bottom"/>
          </w:tcPr>
          <w:p w14:paraId="451A110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1.76 (0.78 - 3.98, 0.17)</w:t>
            </w:r>
          </w:p>
        </w:tc>
        <w:tc>
          <w:tcPr>
            <w:tcW w:w="0" w:type="auto"/>
            <w:tcBorders>
              <w:top w:val="nil"/>
              <w:left w:val="nil"/>
              <w:bottom w:val="nil"/>
              <w:right w:val="nil"/>
            </w:tcBorders>
            <w:shd w:val="clear" w:color="auto" w:fill="auto"/>
            <w:noWrap/>
            <w:vAlign w:val="bottom"/>
          </w:tcPr>
          <w:p w14:paraId="140CF4F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426CE06" w14:textId="77777777" w:rsidTr="004C2265">
        <w:trPr>
          <w:trHeight w:val="260"/>
        </w:trPr>
        <w:tc>
          <w:tcPr>
            <w:tcW w:w="0" w:type="auto"/>
            <w:tcBorders>
              <w:top w:val="nil"/>
              <w:left w:val="nil"/>
              <w:bottom w:val="nil"/>
              <w:right w:val="nil"/>
            </w:tcBorders>
            <w:shd w:val="clear" w:color="auto" w:fill="auto"/>
            <w:noWrap/>
            <w:vAlign w:val="bottom"/>
          </w:tcPr>
          <w:p w14:paraId="63EC939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2008</w:t>
            </w:r>
          </w:p>
        </w:tc>
        <w:tc>
          <w:tcPr>
            <w:tcW w:w="0" w:type="auto"/>
            <w:tcBorders>
              <w:top w:val="nil"/>
              <w:left w:val="nil"/>
              <w:bottom w:val="nil"/>
              <w:right w:val="nil"/>
            </w:tcBorders>
            <w:shd w:val="clear" w:color="auto" w:fill="auto"/>
            <w:noWrap/>
            <w:vAlign w:val="bottom"/>
          </w:tcPr>
          <w:p w14:paraId="05E77F0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1.16 (0.47 - 2.85, 0.75)</w:t>
            </w:r>
          </w:p>
        </w:tc>
        <w:tc>
          <w:tcPr>
            <w:tcW w:w="0" w:type="auto"/>
            <w:tcBorders>
              <w:top w:val="nil"/>
              <w:left w:val="nil"/>
              <w:bottom w:val="nil"/>
              <w:right w:val="nil"/>
            </w:tcBorders>
            <w:shd w:val="clear" w:color="auto" w:fill="auto"/>
            <w:noWrap/>
            <w:vAlign w:val="bottom"/>
          </w:tcPr>
          <w:p w14:paraId="1D01ABC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671F724" w14:textId="77777777" w:rsidTr="004C2265">
        <w:trPr>
          <w:trHeight w:val="260"/>
        </w:trPr>
        <w:tc>
          <w:tcPr>
            <w:tcW w:w="0" w:type="auto"/>
            <w:tcBorders>
              <w:top w:val="nil"/>
              <w:left w:val="nil"/>
              <w:bottom w:val="nil"/>
              <w:right w:val="nil"/>
            </w:tcBorders>
            <w:shd w:val="clear" w:color="auto" w:fill="auto"/>
            <w:noWrap/>
            <w:vAlign w:val="bottom"/>
          </w:tcPr>
          <w:p w14:paraId="3FBA9DE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2009</w:t>
            </w:r>
          </w:p>
        </w:tc>
        <w:tc>
          <w:tcPr>
            <w:tcW w:w="0" w:type="auto"/>
            <w:tcBorders>
              <w:top w:val="nil"/>
              <w:left w:val="nil"/>
              <w:bottom w:val="nil"/>
              <w:right w:val="nil"/>
            </w:tcBorders>
            <w:shd w:val="clear" w:color="auto" w:fill="auto"/>
            <w:noWrap/>
            <w:vAlign w:val="bottom"/>
          </w:tcPr>
          <w:p w14:paraId="7547E1E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1.81 (0.79 - 4.13, 0.16)</w:t>
            </w:r>
          </w:p>
        </w:tc>
        <w:tc>
          <w:tcPr>
            <w:tcW w:w="0" w:type="auto"/>
            <w:tcBorders>
              <w:top w:val="nil"/>
              <w:left w:val="nil"/>
              <w:bottom w:val="nil"/>
              <w:right w:val="nil"/>
            </w:tcBorders>
            <w:shd w:val="clear" w:color="auto" w:fill="auto"/>
            <w:noWrap/>
            <w:vAlign w:val="bottom"/>
          </w:tcPr>
          <w:p w14:paraId="61B2765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EB9A27B" w14:textId="77777777" w:rsidTr="004C2265">
        <w:trPr>
          <w:trHeight w:val="260"/>
        </w:trPr>
        <w:tc>
          <w:tcPr>
            <w:tcW w:w="0" w:type="auto"/>
            <w:tcBorders>
              <w:top w:val="nil"/>
              <w:left w:val="nil"/>
              <w:bottom w:val="nil"/>
              <w:right w:val="nil"/>
            </w:tcBorders>
            <w:shd w:val="clear" w:color="auto" w:fill="auto"/>
            <w:noWrap/>
            <w:vAlign w:val="bottom"/>
          </w:tcPr>
          <w:p w14:paraId="2D22E14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2010</w:t>
            </w:r>
          </w:p>
        </w:tc>
        <w:tc>
          <w:tcPr>
            <w:tcW w:w="0" w:type="auto"/>
            <w:tcBorders>
              <w:top w:val="nil"/>
              <w:left w:val="nil"/>
              <w:bottom w:val="nil"/>
              <w:right w:val="nil"/>
            </w:tcBorders>
            <w:shd w:val="clear" w:color="auto" w:fill="auto"/>
            <w:noWrap/>
            <w:vAlign w:val="bottom"/>
          </w:tcPr>
          <w:p w14:paraId="2E28C89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1.23 (0.49 - 3.10, 0.66)</w:t>
            </w:r>
          </w:p>
        </w:tc>
        <w:tc>
          <w:tcPr>
            <w:tcW w:w="0" w:type="auto"/>
            <w:tcBorders>
              <w:top w:val="nil"/>
              <w:left w:val="nil"/>
              <w:bottom w:val="nil"/>
              <w:right w:val="nil"/>
            </w:tcBorders>
            <w:shd w:val="clear" w:color="auto" w:fill="auto"/>
            <w:noWrap/>
            <w:vAlign w:val="bottom"/>
          </w:tcPr>
          <w:p w14:paraId="6DA42F5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D95472E" w14:textId="77777777" w:rsidTr="004C2265">
        <w:trPr>
          <w:trHeight w:val="260"/>
        </w:trPr>
        <w:tc>
          <w:tcPr>
            <w:tcW w:w="0" w:type="auto"/>
            <w:tcBorders>
              <w:top w:val="nil"/>
              <w:left w:val="nil"/>
              <w:bottom w:val="nil"/>
              <w:right w:val="nil"/>
            </w:tcBorders>
            <w:shd w:val="clear" w:color="auto" w:fill="auto"/>
            <w:noWrap/>
            <w:vAlign w:val="bottom"/>
          </w:tcPr>
          <w:p w14:paraId="429B1C3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2011</w:t>
            </w:r>
          </w:p>
        </w:tc>
        <w:tc>
          <w:tcPr>
            <w:tcW w:w="0" w:type="auto"/>
            <w:tcBorders>
              <w:top w:val="nil"/>
              <w:left w:val="nil"/>
              <w:bottom w:val="nil"/>
              <w:right w:val="nil"/>
            </w:tcBorders>
            <w:shd w:val="clear" w:color="auto" w:fill="auto"/>
            <w:noWrap/>
            <w:vAlign w:val="bottom"/>
          </w:tcPr>
          <w:p w14:paraId="5396CB3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1.71 (0.73 - 4.01, 0.21)</w:t>
            </w:r>
          </w:p>
        </w:tc>
        <w:tc>
          <w:tcPr>
            <w:tcW w:w="0" w:type="auto"/>
            <w:tcBorders>
              <w:top w:val="nil"/>
              <w:left w:val="nil"/>
              <w:bottom w:val="nil"/>
              <w:right w:val="nil"/>
            </w:tcBorders>
            <w:shd w:val="clear" w:color="auto" w:fill="auto"/>
            <w:noWrap/>
            <w:vAlign w:val="bottom"/>
          </w:tcPr>
          <w:p w14:paraId="5AFED74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67308C0" w14:textId="77777777" w:rsidTr="004C2265">
        <w:trPr>
          <w:trHeight w:val="260"/>
        </w:trPr>
        <w:tc>
          <w:tcPr>
            <w:tcW w:w="0" w:type="auto"/>
            <w:tcBorders>
              <w:top w:val="nil"/>
              <w:left w:val="nil"/>
              <w:bottom w:val="nil"/>
              <w:right w:val="nil"/>
            </w:tcBorders>
            <w:shd w:val="clear" w:color="auto" w:fill="auto"/>
            <w:noWrap/>
            <w:vAlign w:val="bottom"/>
          </w:tcPr>
          <w:p w14:paraId="62D8BD1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IMRT</w:t>
            </w:r>
          </w:p>
        </w:tc>
        <w:tc>
          <w:tcPr>
            <w:tcW w:w="0" w:type="auto"/>
            <w:tcBorders>
              <w:top w:val="nil"/>
              <w:left w:val="nil"/>
              <w:bottom w:val="nil"/>
              <w:right w:val="nil"/>
            </w:tcBorders>
            <w:shd w:val="clear" w:color="auto" w:fill="auto"/>
            <w:noWrap/>
            <w:vAlign w:val="bottom"/>
          </w:tcPr>
          <w:p w14:paraId="2FDB5EF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DD81A3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8DE5417" w14:textId="77777777" w:rsidTr="004C2265">
        <w:trPr>
          <w:trHeight w:val="260"/>
        </w:trPr>
        <w:tc>
          <w:tcPr>
            <w:tcW w:w="0" w:type="auto"/>
            <w:tcBorders>
              <w:top w:val="nil"/>
              <w:left w:val="nil"/>
              <w:bottom w:val="nil"/>
              <w:right w:val="nil"/>
            </w:tcBorders>
            <w:shd w:val="clear" w:color="auto" w:fill="auto"/>
            <w:noWrap/>
            <w:vAlign w:val="bottom"/>
          </w:tcPr>
          <w:p w14:paraId="762373E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49217F8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526B44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77D8200" w14:textId="77777777" w:rsidTr="004C2265">
        <w:trPr>
          <w:trHeight w:val="260"/>
        </w:trPr>
        <w:tc>
          <w:tcPr>
            <w:tcW w:w="0" w:type="auto"/>
            <w:tcBorders>
              <w:top w:val="nil"/>
              <w:left w:val="nil"/>
              <w:bottom w:val="nil"/>
              <w:right w:val="nil"/>
            </w:tcBorders>
            <w:shd w:val="clear" w:color="auto" w:fill="auto"/>
            <w:noWrap/>
            <w:vAlign w:val="bottom"/>
          </w:tcPr>
          <w:p w14:paraId="644CE9D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75B2F39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(0.55 - 1.68, 0.89)</w:t>
            </w:r>
          </w:p>
        </w:tc>
        <w:tc>
          <w:tcPr>
            <w:tcW w:w="0" w:type="auto"/>
            <w:tcBorders>
              <w:top w:val="nil"/>
              <w:left w:val="nil"/>
              <w:bottom w:val="nil"/>
              <w:right w:val="nil"/>
            </w:tcBorders>
            <w:shd w:val="clear" w:color="auto" w:fill="auto"/>
            <w:noWrap/>
            <w:vAlign w:val="bottom"/>
          </w:tcPr>
          <w:p w14:paraId="6D3864B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743312" w14:paraId="345ADADB" w14:textId="77777777" w:rsidTr="004C2265">
        <w:trPr>
          <w:trHeight w:val="260"/>
        </w:trPr>
        <w:tc>
          <w:tcPr>
            <w:tcW w:w="0" w:type="auto"/>
            <w:gridSpan w:val="3"/>
            <w:tcBorders>
              <w:top w:val="single" w:sz="4" w:space="0" w:color="auto"/>
              <w:left w:val="nil"/>
              <w:right w:val="nil"/>
            </w:tcBorders>
            <w:shd w:val="clear" w:color="auto" w:fill="auto"/>
            <w:noWrap/>
            <w:vAlign w:val="center"/>
          </w:tcPr>
          <w:p w14:paraId="14F0FDAA" w14:textId="40D10A50" w:rsidR="002679E5" w:rsidRPr="001539E4" w:rsidRDefault="006233FB" w:rsidP="004C2265">
            <w:pPr>
              <w:spacing w:after="0" w:line="240" w:lineRule="auto"/>
              <w:rPr>
                <w:rFonts w:ascii="Arial" w:hAnsi="Arial" w:cs="Arial"/>
                <w:color w:val="000000"/>
                <w:sz w:val="20"/>
                <w:szCs w:val="20"/>
              </w:rPr>
            </w:pPr>
            <w:r>
              <w:rPr>
                <w:rFonts w:ascii="Arial" w:hAnsi="Arial" w:cs="Arial"/>
                <w:color w:val="000000"/>
                <w:sz w:val="20"/>
                <w:szCs w:val="20"/>
                <w:vertAlign w:val="superscript"/>
              </w:rPr>
              <w:t>X</w:t>
            </w:r>
            <w:r w:rsidR="002679E5">
              <w:rPr>
                <w:rFonts w:ascii="Arial" w:hAnsi="Arial" w:cs="Arial"/>
                <w:color w:val="000000"/>
                <w:sz w:val="20"/>
                <w:szCs w:val="20"/>
              </w:rPr>
              <w:t xml:space="preserve"> Multivariate</w:t>
            </w:r>
            <w:r w:rsidR="002679E5" w:rsidRPr="001539E4">
              <w:rPr>
                <w:rFonts w:ascii="Arial" w:hAnsi="Arial" w:cs="Arial"/>
                <w:color w:val="000000"/>
                <w:sz w:val="20"/>
                <w:szCs w:val="20"/>
              </w:rPr>
              <w:t xml:space="preserve"> Cox regressions were performed using stepwise forward and backwards elimination with threshold values of p ≤ 0.20 and p ≤ 0.05, respectively.</w:t>
            </w:r>
          </w:p>
          <w:p w14:paraId="7C40170E" w14:textId="77777777" w:rsidR="002679E5"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 Covariate auto-excluded from model</w:t>
            </w:r>
            <w:r>
              <w:rPr>
                <w:rFonts w:ascii="Arial" w:hAnsi="Arial" w:cs="Arial"/>
                <w:color w:val="000000"/>
                <w:sz w:val="20"/>
                <w:szCs w:val="20"/>
              </w:rPr>
              <w:t xml:space="preserve"> during forward or backward selection.</w:t>
            </w:r>
          </w:p>
          <w:p w14:paraId="41C16C0C" w14:textId="77777777" w:rsidR="002679E5" w:rsidRPr="008814E1"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Abbrev: HR, hazard ratio. CI, confidence interval</w:t>
            </w:r>
            <w:r>
              <w:rPr>
                <w:rFonts w:ascii="Arial" w:hAnsi="Arial" w:cs="Arial"/>
                <w:color w:val="000000"/>
                <w:sz w:val="20"/>
                <w:szCs w:val="20"/>
              </w:rPr>
              <w:t>.</w:t>
            </w:r>
          </w:p>
        </w:tc>
      </w:tr>
    </w:tbl>
    <w:p w14:paraId="1C8ADCE0" w14:textId="77777777" w:rsidR="002679E5" w:rsidRDefault="002679E5" w:rsidP="002679E5">
      <w:pPr>
        <w:spacing w:after="0" w:line="240" w:lineRule="auto"/>
        <w:rPr>
          <w:rFonts w:ascii="Arial" w:hAnsi="Arial" w:cs="Arial"/>
          <w:sz w:val="20"/>
          <w:szCs w:val="20"/>
        </w:rPr>
      </w:pPr>
    </w:p>
    <w:p w14:paraId="164844A2" w14:textId="77777777" w:rsidR="002679E5" w:rsidRDefault="002679E5" w:rsidP="002679E5">
      <w:pPr>
        <w:spacing w:after="0" w:line="240" w:lineRule="auto"/>
        <w:rPr>
          <w:rFonts w:ascii="Arial" w:hAnsi="Arial" w:cs="Arial"/>
          <w:sz w:val="20"/>
          <w:szCs w:val="20"/>
        </w:rPr>
      </w:pPr>
    </w:p>
    <w:p w14:paraId="6D7DCAB9" w14:textId="77777777" w:rsidR="002679E5" w:rsidRDefault="002679E5" w:rsidP="002679E5">
      <w:pPr>
        <w:spacing w:after="0" w:line="240" w:lineRule="auto"/>
        <w:rPr>
          <w:rFonts w:ascii="Arial" w:hAnsi="Arial" w:cs="Arial"/>
          <w:b/>
          <w:color w:val="000000"/>
        </w:rPr>
        <w:sectPr w:rsidR="002679E5" w:rsidSect="0026168D">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4194"/>
        <w:gridCol w:w="3411"/>
        <w:gridCol w:w="3411"/>
      </w:tblGrid>
      <w:tr w:rsidR="002679E5" w:rsidRPr="00743312" w14:paraId="0E213577" w14:textId="77777777" w:rsidTr="004C2265">
        <w:trPr>
          <w:trHeight w:val="260"/>
        </w:trPr>
        <w:tc>
          <w:tcPr>
            <w:tcW w:w="0" w:type="auto"/>
            <w:gridSpan w:val="3"/>
            <w:tcBorders>
              <w:left w:val="nil"/>
              <w:bottom w:val="single" w:sz="4" w:space="0" w:color="auto"/>
              <w:right w:val="nil"/>
            </w:tcBorders>
            <w:shd w:val="clear" w:color="auto" w:fill="auto"/>
            <w:noWrap/>
            <w:vAlign w:val="center"/>
          </w:tcPr>
          <w:p w14:paraId="0DD70D2D" w14:textId="4F3761B7" w:rsidR="002679E5" w:rsidRPr="00743312" w:rsidRDefault="002679E5" w:rsidP="004C2265">
            <w:pPr>
              <w:spacing w:after="0" w:line="240" w:lineRule="auto"/>
              <w:rPr>
                <w:rFonts w:ascii="Arial" w:eastAsia="Times New Roman" w:hAnsi="Arial" w:cs="Arial"/>
                <w:sz w:val="20"/>
                <w:szCs w:val="20"/>
              </w:rPr>
            </w:pPr>
            <w:r w:rsidRPr="00B807A2">
              <w:rPr>
                <w:rFonts w:ascii="Arial" w:hAnsi="Arial" w:cs="Arial"/>
                <w:b/>
                <w:color w:val="000000"/>
              </w:rPr>
              <w:lastRenderedPageBreak/>
              <w:t xml:space="preserve">Supplementary Table </w:t>
            </w:r>
            <w:r w:rsidR="0073302D">
              <w:rPr>
                <w:rFonts w:ascii="Arial" w:hAnsi="Arial" w:cs="Arial"/>
                <w:b/>
                <w:color w:val="000000"/>
              </w:rPr>
              <w:t>T12</w:t>
            </w:r>
            <w:r w:rsidRPr="00B807A2">
              <w:rPr>
                <w:rFonts w:ascii="Arial" w:hAnsi="Arial" w:cs="Arial"/>
                <w:color w:val="000000"/>
              </w:rPr>
              <w:t xml:space="preserve">. Multivariate proportional hazards regression for </w:t>
            </w:r>
            <w:r>
              <w:rPr>
                <w:rFonts w:ascii="Arial" w:hAnsi="Arial" w:cs="Arial"/>
                <w:color w:val="000000"/>
              </w:rPr>
              <w:t xml:space="preserve">cancer-specific </w:t>
            </w:r>
            <w:proofErr w:type="spellStart"/>
            <w:r>
              <w:rPr>
                <w:rFonts w:ascii="Arial" w:hAnsi="Arial" w:cs="Arial"/>
                <w:color w:val="000000"/>
              </w:rPr>
              <w:t>survival.</w:t>
            </w:r>
            <w:r w:rsidR="006233FB">
              <w:rPr>
                <w:rFonts w:ascii="Arial" w:hAnsi="Arial" w:cs="Arial"/>
                <w:color w:val="000000"/>
                <w:vertAlign w:val="superscript"/>
              </w:rPr>
              <w:t>X</w:t>
            </w:r>
            <w:proofErr w:type="spellEnd"/>
          </w:p>
        </w:tc>
      </w:tr>
      <w:tr w:rsidR="002679E5" w:rsidRPr="00743312" w14:paraId="28FD3CC9" w14:textId="77777777" w:rsidTr="004C2265">
        <w:trPr>
          <w:trHeight w:val="260"/>
        </w:trPr>
        <w:tc>
          <w:tcPr>
            <w:tcW w:w="0" w:type="auto"/>
            <w:tcBorders>
              <w:top w:val="single" w:sz="4" w:space="0" w:color="auto"/>
              <w:left w:val="nil"/>
              <w:bottom w:val="single" w:sz="4" w:space="0" w:color="auto"/>
              <w:right w:val="nil"/>
            </w:tcBorders>
            <w:shd w:val="clear" w:color="auto" w:fill="auto"/>
            <w:noWrap/>
            <w:vAlign w:val="center"/>
            <w:hideMark/>
          </w:tcPr>
          <w:p w14:paraId="2B0CDFF6" w14:textId="77777777" w:rsidR="002679E5" w:rsidRPr="00743312" w:rsidRDefault="002679E5" w:rsidP="004C2265">
            <w:pPr>
              <w:spacing w:after="0" w:line="240" w:lineRule="auto"/>
              <w:rPr>
                <w:rFonts w:ascii="Arial" w:eastAsia="Times New Roman" w:hAnsi="Arial" w:cs="Arial"/>
                <w:sz w:val="20"/>
                <w:szCs w:val="20"/>
              </w:rPr>
            </w:pPr>
            <w:r w:rsidRPr="00743312">
              <w:rPr>
                <w:rFonts w:ascii="Arial" w:eastAsia="Times New Roman" w:hAnsi="Arial" w:cs="Arial"/>
                <w:sz w:val="20"/>
                <w:szCs w:val="20"/>
              </w:rPr>
              <w:t>Parameter</w:t>
            </w:r>
          </w:p>
        </w:tc>
        <w:tc>
          <w:tcPr>
            <w:tcW w:w="0" w:type="auto"/>
            <w:tcBorders>
              <w:top w:val="single" w:sz="4" w:space="0" w:color="auto"/>
              <w:left w:val="nil"/>
              <w:bottom w:val="single" w:sz="4" w:space="0" w:color="auto"/>
              <w:right w:val="nil"/>
            </w:tcBorders>
            <w:shd w:val="clear" w:color="auto" w:fill="auto"/>
            <w:noWrap/>
            <w:vAlign w:val="center"/>
            <w:hideMark/>
          </w:tcPr>
          <w:p w14:paraId="27F8B005"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Univariate</w:t>
            </w:r>
          </w:p>
          <w:p w14:paraId="0A856685"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c>
          <w:tcPr>
            <w:tcW w:w="0" w:type="auto"/>
            <w:tcBorders>
              <w:top w:val="single" w:sz="4" w:space="0" w:color="auto"/>
              <w:left w:val="nil"/>
              <w:bottom w:val="single" w:sz="4" w:space="0" w:color="auto"/>
              <w:right w:val="nil"/>
            </w:tcBorders>
            <w:shd w:val="clear" w:color="auto" w:fill="auto"/>
            <w:noWrap/>
            <w:vAlign w:val="center"/>
            <w:hideMark/>
          </w:tcPr>
          <w:p w14:paraId="3ABAA05C"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Multivariate</w:t>
            </w:r>
          </w:p>
          <w:p w14:paraId="24A6AB10"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r>
      <w:tr w:rsidR="002679E5" w:rsidRPr="00C62D2F" w14:paraId="24A78341" w14:textId="77777777" w:rsidTr="004C2265">
        <w:trPr>
          <w:trHeight w:val="260"/>
        </w:trPr>
        <w:tc>
          <w:tcPr>
            <w:tcW w:w="0" w:type="auto"/>
            <w:tcBorders>
              <w:top w:val="nil"/>
              <w:left w:val="nil"/>
              <w:bottom w:val="nil"/>
              <w:right w:val="nil"/>
            </w:tcBorders>
            <w:shd w:val="clear" w:color="auto" w:fill="auto"/>
            <w:noWrap/>
            <w:vAlign w:val="bottom"/>
          </w:tcPr>
          <w:p w14:paraId="1611B8C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Daily IGRT</w:t>
            </w:r>
          </w:p>
        </w:tc>
        <w:tc>
          <w:tcPr>
            <w:tcW w:w="0" w:type="auto"/>
            <w:tcBorders>
              <w:top w:val="nil"/>
              <w:left w:val="nil"/>
              <w:bottom w:val="nil"/>
              <w:right w:val="nil"/>
            </w:tcBorders>
            <w:shd w:val="clear" w:color="auto" w:fill="auto"/>
            <w:noWrap/>
            <w:vAlign w:val="bottom"/>
          </w:tcPr>
          <w:p w14:paraId="40EB326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9F9F13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A4976D6" w14:textId="77777777" w:rsidTr="004C2265">
        <w:trPr>
          <w:trHeight w:val="260"/>
        </w:trPr>
        <w:tc>
          <w:tcPr>
            <w:tcW w:w="0" w:type="auto"/>
            <w:tcBorders>
              <w:top w:val="nil"/>
              <w:left w:val="nil"/>
              <w:bottom w:val="nil"/>
              <w:right w:val="nil"/>
            </w:tcBorders>
            <w:shd w:val="clear" w:color="auto" w:fill="auto"/>
            <w:noWrap/>
            <w:vAlign w:val="bottom"/>
          </w:tcPr>
          <w:p w14:paraId="496317E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7998B0B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1C128D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A46C746" w14:textId="77777777" w:rsidTr="004C2265">
        <w:trPr>
          <w:trHeight w:val="260"/>
        </w:trPr>
        <w:tc>
          <w:tcPr>
            <w:tcW w:w="0" w:type="auto"/>
            <w:tcBorders>
              <w:top w:val="nil"/>
              <w:left w:val="nil"/>
              <w:bottom w:val="nil"/>
              <w:right w:val="nil"/>
            </w:tcBorders>
            <w:shd w:val="clear" w:color="auto" w:fill="auto"/>
            <w:noWrap/>
            <w:vAlign w:val="bottom"/>
          </w:tcPr>
          <w:p w14:paraId="0F60AD6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0AE95B6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0.89 (0.81 - 0.97, 0.01)</w:t>
            </w:r>
          </w:p>
        </w:tc>
        <w:tc>
          <w:tcPr>
            <w:tcW w:w="0" w:type="auto"/>
            <w:tcBorders>
              <w:top w:val="nil"/>
              <w:left w:val="nil"/>
              <w:bottom w:val="nil"/>
              <w:right w:val="nil"/>
            </w:tcBorders>
            <w:shd w:val="clear" w:color="auto" w:fill="auto"/>
            <w:noWrap/>
            <w:vAlign w:val="bottom"/>
          </w:tcPr>
          <w:p w14:paraId="35654CF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(0.84 - 1.04, 0.24)</w:t>
            </w:r>
          </w:p>
        </w:tc>
      </w:tr>
      <w:tr w:rsidR="002679E5" w:rsidRPr="00C62D2F" w14:paraId="638FB68A" w14:textId="77777777" w:rsidTr="004C2265">
        <w:trPr>
          <w:trHeight w:val="260"/>
        </w:trPr>
        <w:tc>
          <w:tcPr>
            <w:tcW w:w="0" w:type="auto"/>
            <w:tcBorders>
              <w:top w:val="nil"/>
              <w:left w:val="nil"/>
              <w:bottom w:val="nil"/>
              <w:right w:val="nil"/>
            </w:tcBorders>
            <w:shd w:val="clear" w:color="auto" w:fill="auto"/>
            <w:noWrap/>
            <w:vAlign w:val="bottom"/>
          </w:tcPr>
          <w:p w14:paraId="5857819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Age</w:t>
            </w:r>
          </w:p>
        </w:tc>
        <w:tc>
          <w:tcPr>
            <w:tcW w:w="0" w:type="auto"/>
            <w:tcBorders>
              <w:top w:val="nil"/>
              <w:left w:val="nil"/>
              <w:bottom w:val="nil"/>
              <w:right w:val="nil"/>
            </w:tcBorders>
            <w:shd w:val="clear" w:color="auto" w:fill="auto"/>
            <w:noWrap/>
            <w:vAlign w:val="bottom"/>
          </w:tcPr>
          <w:p w14:paraId="3013BB2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FFE8DB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D014597" w14:textId="77777777" w:rsidTr="004C2265">
        <w:trPr>
          <w:trHeight w:val="260"/>
        </w:trPr>
        <w:tc>
          <w:tcPr>
            <w:tcW w:w="0" w:type="auto"/>
            <w:tcBorders>
              <w:top w:val="nil"/>
              <w:left w:val="nil"/>
              <w:bottom w:val="nil"/>
              <w:right w:val="nil"/>
            </w:tcBorders>
            <w:shd w:val="clear" w:color="auto" w:fill="auto"/>
            <w:noWrap/>
            <w:vAlign w:val="bottom"/>
          </w:tcPr>
          <w:p w14:paraId="1B5ABF2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65 - 74</w:t>
            </w:r>
          </w:p>
        </w:tc>
        <w:tc>
          <w:tcPr>
            <w:tcW w:w="0" w:type="auto"/>
            <w:tcBorders>
              <w:top w:val="nil"/>
              <w:left w:val="nil"/>
              <w:bottom w:val="nil"/>
              <w:right w:val="nil"/>
            </w:tcBorders>
            <w:shd w:val="clear" w:color="auto" w:fill="auto"/>
            <w:noWrap/>
            <w:vAlign w:val="bottom"/>
          </w:tcPr>
          <w:p w14:paraId="0363E7A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ABBADA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1F101E2" w14:textId="77777777" w:rsidTr="004C2265">
        <w:trPr>
          <w:trHeight w:val="260"/>
        </w:trPr>
        <w:tc>
          <w:tcPr>
            <w:tcW w:w="0" w:type="auto"/>
            <w:tcBorders>
              <w:top w:val="nil"/>
              <w:left w:val="nil"/>
              <w:bottom w:val="nil"/>
              <w:right w:val="nil"/>
            </w:tcBorders>
            <w:shd w:val="clear" w:color="auto" w:fill="auto"/>
            <w:noWrap/>
            <w:vAlign w:val="bottom"/>
          </w:tcPr>
          <w:p w14:paraId="34D7A9F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75 - 84</w:t>
            </w:r>
          </w:p>
        </w:tc>
        <w:tc>
          <w:tcPr>
            <w:tcW w:w="0" w:type="auto"/>
            <w:tcBorders>
              <w:top w:val="nil"/>
              <w:left w:val="nil"/>
              <w:bottom w:val="nil"/>
              <w:right w:val="nil"/>
            </w:tcBorders>
            <w:shd w:val="clear" w:color="auto" w:fill="auto"/>
            <w:noWrap/>
            <w:vAlign w:val="bottom"/>
          </w:tcPr>
          <w:p w14:paraId="50A0492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1.21 (1.12 - 1.30, &lt;.01)</w:t>
            </w:r>
          </w:p>
        </w:tc>
        <w:tc>
          <w:tcPr>
            <w:tcW w:w="0" w:type="auto"/>
            <w:tcBorders>
              <w:top w:val="nil"/>
              <w:left w:val="nil"/>
              <w:bottom w:val="nil"/>
              <w:right w:val="nil"/>
            </w:tcBorders>
            <w:shd w:val="clear" w:color="auto" w:fill="auto"/>
            <w:noWrap/>
            <w:vAlign w:val="bottom"/>
          </w:tcPr>
          <w:p w14:paraId="3023A15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1.15 (1.06 - 1.24, &lt;.01)</w:t>
            </w:r>
          </w:p>
        </w:tc>
      </w:tr>
      <w:tr w:rsidR="002679E5" w:rsidRPr="00C62D2F" w14:paraId="7E8F15F7" w14:textId="77777777" w:rsidTr="004C2265">
        <w:trPr>
          <w:trHeight w:val="260"/>
        </w:trPr>
        <w:tc>
          <w:tcPr>
            <w:tcW w:w="0" w:type="auto"/>
            <w:tcBorders>
              <w:top w:val="nil"/>
              <w:left w:val="nil"/>
              <w:bottom w:val="nil"/>
              <w:right w:val="nil"/>
            </w:tcBorders>
            <w:shd w:val="clear" w:color="auto" w:fill="auto"/>
            <w:noWrap/>
            <w:vAlign w:val="bottom"/>
          </w:tcPr>
          <w:p w14:paraId="75E22A4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85+</w:t>
            </w:r>
          </w:p>
        </w:tc>
        <w:tc>
          <w:tcPr>
            <w:tcW w:w="0" w:type="auto"/>
            <w:tcBorders>
              <w:top w:val="nil"/>
              <w:left w:val="nil"/>
              <w:bottom w:val="nil"/>
              <w:right w:val="nil"/>
            </w:tcBorders>
            <w:shd w:val="clear" w:color="auto" w:fill="auto"/>
            <w:noWrap/>
            <w:vAlign w:val="bottom"/>
          </w:tcPr>
          <w:p w14:paraId="007D6E5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1.52 (1.31 - 1.77, &lt;.01)</w:t>
            </w:r>
          </w:p>
        </w:tc>
        <w:tc>
          <w:tcPr>
            <w:tcW w:w="0" w:type="auto"/>
            <w:tcBorders>
              <w:top w:val="nil"/>
              <w:left w:val="nil"/>
              <w:bottom w:val="nil"/>
              <w:right w:val="nil"/>
            </w:tcBorders>
            <w:shd w:val="clear" w:color="auto" w:fill="auto"/>
            <w:noWrap/>
            <w:vAlign w:val="bottom"/>
          </w:tcPr>
          <w:p w14:paraId="66FFCE0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1.26 (1.07 - 1.48, &lt;.01)</w:t>
            </w:r>
          </w:p>
        </w:tc>
      </w:tr>
      <w:tr w:rsidR="002679E5" w:rsidRPr="00C62D2F" w14:paraId="0974CCF9" w14:textId="77777777" w:rsidTr="004C2265">
        <w:trPr>
          <w:trHeight w:val="260"/>
        </w:trPr>
        <w:tc>
          <w:tcPr>
            <w:tcW w:w="0" w:type="auto"/>
            <w:tcBorders>
              <w:top w:val="nil"/>
              <w:left w:val="nil"/>
              <w:bottom w:val="nil"/>
              <w:right w:val="nil"/>
            </w:tcBorders>
            <w:shd w:val="clear" w:color="auto" w:fill="auto"/>
            <w:noWrap/>
            <w:vAlign w:val="bottom"/>
          </w:tcPr>
          <w:p w14:paraId="524A97F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Race</w:t>
            </w:r>
          </w:p>
        </w:tc>
        <w:tc>
          <w:tcPr>
            <w:tcW w:w="0" w:type="auto"/>
            <w:tcBorders>
              <w:top w:val="nil"/>
              <w:left w:val="nil"/>
              <w:bottom w:val="nil"/>
              <w:right w:val="nil"/>
            </w:tcBorders>
            <w:shd w:val="clear" w:color="auto" w:fill="auto"/>
            <w:noWrap/>
            <w:vAlign w:val="bottom"/>
          </w:tcPr>
          <w:p w14:paraId="12B4ED0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1F5B02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E071AA0" w14:textId="77777777" w:rsidTr="004C2265">
        <w:trPr>
          <w:trHeight w:val="260"/>
        </w:trPr>
        <w:tc>
          <w:tcPr>
            <w:tcW w:w="0" w:type="auto"/>
            <w:tcBorders>
              <w:top w:val="nil"/>
              <w:left w:val="nil"/>
              <w:bottom w:val="nil"/>
              <w:right w:val="nil"/>
            </w:tcBorders>
            <w:shd w:val="clear" w:color="auto" w:fill="auto"/>
            <w:noWrap/>
            <w:vAlign w:val="bottom"/>
          </w:tcPr>
          <w:p w14:paraId="60E8346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White</w:t>
            </w:r>
          </w:p>
        </w:tc>
        <w:tc>
          <w:tcPr>
            <w:tcW w:w="0" w:type="auto"/>
            <w:tcBorders>
              <w:top w:val="nil"/>
              <w:left w:val="nil"/>
              <w:bottom w:val="nil"/>
              <w:right w:val="nil"/>
            </w:tcBorders>
            <w:shd w:val="clear" w:color="auto" w:fill="auto"/>
            <w:noWrap/>
            <w:vAlign w:val="bottom"/>
          </w:tcPr>
          <w:p w14:paraId="472EA23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310FEA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90CF505" w14:textId="77777777" w:rsidTr="004C2265">
        <w:trPr>
          <w:trHeight w:val="260"/>
        </w:trPr>
        <w:tc>
          <w:tcPr>
            <w:tcW w:w="0" w:type="auto"/>
            <w:tcBorders>
              <w:top w:val="nil"/>
              <w:left w:val="nil"/>
              <w:bottom w:val="nil"/>
              <w:right w:val="nil"/>
            </w:tcBorders>
            <w:shd w:val="clear" w:color="auto" w:fill="auto"/>
            <w:noWrap/>
            <w:vAlign w:val="bottom"/>
          </w:tcPr>
          <w:p w14:paraId="1195358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Black</w:t>
            </w:r>
          </w:p>
        </w:tc>
        <w:tc>
          <w:tcPr>
            <w:tcW w:w="0" w:type="auto"/>
            <w:tcBorders>
              <w:top w:val="nil"/>
              <w:left w:val="nil"/>
              <w:bottom w:val="nil"/>
              <w:right w:val="nil"/>
            </w:tcBorders>
            <w:shd w:val="clear" w:color="auto" w:fill="auto"/>
            <w:noWrap/>
            <w:vAlign w:val="bottom"/>
          </w:tcPr>
          <w:p w14:paraId="243462B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0.87 (0.76 - 0.99, 0.04)</w:t>
            </w:r>
          </w:p>
        </w:tc>
        <w:tc>
          <w:tcPr>
            <w:tcW w:w="0" w:type="auto"/>
            <w:tcBorders>
              <w:top w:val="nil"/>
              <w:left w:val="nil"/>
              <w:bottom w:val="nil"/>
              <w:right w:val="nil"/>
            </w:tcBorders>
            <w:shd w:val="clear" w:color="auto" w:fill="auto"/>
            <w:noWrap/>
            <w:vAlign w:val="bottom"/>
          </w:tcPr>
          <w:p w14:paraId="08BC40C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FDD3582" w14:textId="77777777" w:rsidTr="004C2265">
        <w:trPr>
          <w:trHeight w:val="260"/>
        </w:trPr>
        <w:tc>
          <w:tcPr>
            <w:tcW w:w="0" w:type="auto"/>
            <w:tcBorders>
              <w:top w:val="nil"/>
              <w:left w:val="nil"/>
              <w:bottom w:val="nil"/>
              <w:right w:val="nil"/>
            </w:tcBorders>
            <w:shd w:val="clear" w:color="auto" w:fill="auto"/>
            <w:noWrap/>
            <w:vAlign w:val="bottom"/>
          </w:tcPr>
          <w:p w14:paraId="4120908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Hispanic</w:t>
            </w:r>
          </w:p>
        </w:tc>
        <w:tc>
          <w:tcPr>
            <w:tcW w:w="0" w:type="auto"/>
            <w:tcBorders>
              <w:top w:val="nil"/>
              <w:left w:val="nil"/>
              <w:bottom w:val="nil"/>
              <w:right w:val="nil"/>
            </w:tcBorders>
            <w:shd w:val="clear" w:color="auto" w:fill="auto"/>
            <w:noWrap/>
            <w:vAlign w:val="bottom"/>
          </w:tcPr>
          <w:p w14:paraId="1955E22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(0.58 - 1.34, 0.56)</w:t>
            </w:r>
          </w:p>
        </w:tc>
        <w:tc>
          <w:tcPr>
            <w:tcW w:w="0" w:type="auto"/>
            <w:tcBorders>
              <w:top w:val="nil"/>
              <w:left w:val="nil"/>
              <w:bottom w:val="nil"/>
              <w:right w:val="nil"/>
            </w:tcBorders>
            <w:shd w:val="clear" w:color="auto" w:fill="auto"/>
            <w:noWrap/>
            <w:vAlign w:val="bottom"/>
          </w:tcPr>
          <w:p w14:paraId="0ED22B8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8128491" w14:textId="77777777" w:rsidTr="004C2265">
        <w:trPr>
          <w:trHeight w:val="260"/>
        </w:trPr>
        <w:tc>
          <w:tcPr>
            <w:tcW w:w="0" w:type="auto"/>
            <w:tcBorders>
              <w:top w:val="nil"/>
              <w:left w:val="nil"/>
              <w:bottom w:val="nil"/>
              <w:right w:val="nil"/>
            </w:tcBorders>
            <w:shd w:val="clear" w:color="auto" w:fill="auto"/>
            <w:noWrap/>
            <w:vAlign w:val="bottom"/>
          </w:tcPr>
          <w:p w14:paraId="545A970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32613A2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(0.77 - 1.11, 0.38)</w:t>
            </w:r>
          </w:p>
        </w:tc>
        <w:tc>
          <w:tcPr>
            <w:tcW w:w="0" w:type="auto"/>
            <w:tcBorders>
              <w:top w:val="nil"/>
              <w:left w:val="nil"/>
              <w:bottom w:val="nil"/>
              <w:right w:val="nil"/>
            </w:tcBorders>
            <w:shd w:val="clear" w:color="auto" w:fill="auto"/>
            <w:noWrap/>
            <w:vAlign w:val="bottom"/>
          </w:tcPr>
          <w:p w14:paraId="57014DC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AF983F3" w14:textId="77777777" w:rsidTr="004C2265">
        <w:trPr>
          <w:trHeight w:val="260"/>
        </w:trPr>
        <w:tc>
          <w:tcPr>
            <w:tcW w:w="0" w:type="auto"/>
            <w:tcBorders>
              <w:top w:val="nil"/>
              <w:left w:val="nil"/>
              <w:bottom w:val="nil"/>
              <w:right w:val="nil"/>
            </w:tcBorders>
            <w:shd w:val="clear" w:color="auto" w:fill="auto"/>
            <w:noWrap/>
            <w:vAlign w:val="bottom"/>
          </w:tcPr>
          <w:p w14:paraId="2974996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COPD</w:t>
            </w:r>
          </w:p>
        </w:tc>
        <w:tc>
          <w:tcPr>
            <w:tcW w:w="0" w:type="auto"/>
            <w:tcBorders>
              <w:top w:val="nil"/>
              <w:left w:val="nil"/>
              <w:bottom w:val="nil"/>
              <w:right w:val="nil"/>
            </w:tcBorders>
            <w:shd w:val="clear" w:color="auto" w:fill="auto"/>
            <w:noWrap/>
            <w:vAlign w:val="bottom"/>
          </w:tcPr>
          <w:p w14:paraId="792CC48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57C41E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2A8C6AC" w14:textId="77777777" w:rsidTr="004C2265">
        <w:trPr>
          <w:trHeight w:val="260"/>
        </w:trPr>
        <w:tc>
          <w:tcPr>
            <w:tcW w:w="0" w:type="auto"/>
            <w:tcBorders>
              <w:top w:val="nil"/>
              <w:left w:val="nil"/>
              <w:bottom w:val="nil"/>
              <w:right w:val="nil"/>
            </w:tcBorders>
            <w:shd w:val="clear" w:color="auto" w:fill="auto"/>
            <w:noWrap/>
            <w:vAlign w:val="bottom"/>
          </w:tcPr>
          <w:p w14:paraId="6147E83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1EA4E8F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789204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E2A9E69" w14:textId="77777777" w:rsidTr="004C2265">
        <w:trPr>
          <w:trHeight w:val="260"/>
        </w:trPr>
        <w:tc>
          <w:tcPr>
            <w:tcW w:w="0" w:type="auto"/>
            <w:tcBorders>
              <w:top w:val="nil"/>
              <w:left w:val="nil"/>
              <w:bottom w:val="nil"/>
              <w:right w:val="nil"/>
            </w:tcBorders>
            <w:shd w:val="clear" w:color="auto" w:fill="auto"/>
            <w:noWrap/>
            <w:vAlign w:val="bottom"/>
          </w:tcPr>
          <w:p w14:paraId="3FDA7DC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C1794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1.16 (1.08 - 1.25, &lt;.01)</w:t>
            </w:r>
          </w:p>
        </w:tc>
        <w:tc>
          <w:tcPr>
            <w:tcW w:w="0" w:type="auto"/>
            <w:tcBorders>
              <w:top w:val="nil"/>
              <w:left w:val="nil"/>
              <w:bottom w:val="nil"/>
              <w:right w:val="nil"/>
            </w:tcBorders>
            <w:shd w:val="clear" w:color="auto" w:fill="auto"/>
            <w:noWrap/>
            <w:vAlign w:val="bottom"/>
          </w:tcPr>
          <w:p w14:paraId="6FA5293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(1.03 - 1.21, &lt;.01)</w:t>
            </w:r>
          </w:p>
        </w:tc>
      </w:tr>
      <w:tr w:rsidR="002679E5" w:rsidRPr="00C62D2F" w14:paraId="340D7F6A" w14:textId="77777777" w:rsidTr="004C2265">
        <w:trPr>
          <w:trHeight w:val="260"/>
        </w:trPr>
        <w:tc>
          <w:tcPr>
            <w:tcW w:w="0" w:type="auto"/>
            <w:tcBorders>
              <w:top w:val="nil"/>
              <w:left w:val="nil"/>
              <w:bottom w:val="nil"/>
              <w:right w:val="nil"/>
            </w:tcBorders>
            <w:shd w:val="clear" w:color="auto" w:fill="auto"/>
            <w:noWrap/>
            <w:vAlign w:val="bottom"/>
          </w:tcPr>
          <w:p w14:paraId="340BF8F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Charlson Score (no COPD)</w:t>
            </w:r>
          </w:p>
        </w:tc>
        <w:tc>
          <w:tcPr>
            <w:tcW w:w="0" w:type="auto"/>
            <w:tcBorders>
              <w:top w:val="nil"/>
              <w:left w:val="nil"/>
              <w:bottom w:val="nil"/>
              <w:right w:val="nil"/>
            </w:tcBorders>
            <w:shd w:val="clear" w:color="auto" w:fill="auto"/>
            <w:noWrap/>
            <w:vAlign w:val="bottom"/>
          </w:tcPr>
          <w:p w14:paraId="4A5BC96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E49E61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13B9827" w14:textId="77777777" w:rsidTr="004C2265">
        <w:trPr>
          <w:trHeight w:val="260"/>
        </w:trPr>
        <w:tc>
          <w:tcPr>
            <w:tcW w:w="0" w:type="auto"/>
            <w:tcBorders>
              <w:top w:val="nil"/>
              <w:left w:val="nil"/>
              <w:bottom w:val="nil"/>
              <w:right w:val="nil"/>
            </w:tcBorders>
            <w:shd w:val="clear" w:color="auto" w:fill="auto"/>
            <w:noWrap/>
            <w:vAlign w:val="bottom"/>
          </w:tcPr>
          <w:p w14:paraId="04DDC4A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4ACED90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C695DA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209E7F9" w14:textId="77777777" w:rsidTr="004C2265">
        <w:trPr>
          <w:trHeight w:val="260"/>
        </w:trPr>
        <w:tc>
          <w:tcPr>
            <w:tcW w:w="0" w:type="auto"/>
            <w:tcBorders>
              <w:top w:val="nil"/>
              <w:left w:val="nil"/>
              <w:bottom w:val="nil"/>
              <w:right w:val="nil"/>
            </w:tcBorders>
            <w:shd w:val="clear" w:color="auto" w:fill="auto"/>
            <w:noWrap/>
            <w:vAlign w:val="bottom"/>
          </w:tcPr>
          <w:p w14:paraId="1648F60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1-2</w:t>
            </w:r>
          </w:p>
        </w:tc>
        <w:tc>
          <w:tcPr>
            <w:tcW w:w="0" w:type="auto"/>
            <w:tcBorders>
              <w:top w:val="nil"/>
              <w:left w:val="nil"/>
              <w:bottom w:val="nil"/>
              <w:right w:val="nil"/>
            </w:tcBorders>
            <w:shd w:val="clear" w:color="auto" w:fill="auto"/>
            <w:noWrap/>
            <w:vAlign w:val="bottom"/>
          </w:tcPr>
          <w:p w14:paraId="08120BC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(0.95 - 1.11, 0.52)</w:t>
            </w:r>
          </w:p>
        </w:tc>
        <w:tc>
          <w:tcPr>
            <w:tcW w:w="0" w:type="auto"/>
            <w:tcBorders>
              <w:top w:val="nil"/>
              <w:left w:val="nil"/>
              <w:bottom w:val="nil"/>
              <w:right w:val="nil"/>
            </w:tcBorders>
            <w:shd w:val="clear" w:color="auto" w:fill="auto"/>
            <w:noWrap/>
            <w:vAlign w:val="bottom"/>
          </w:tcPr>
          <w:p w14:paraId="375AD0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(0.93 - 1.09, 0.91)</w:t>
            </w:r>
          </w:p>
        </w:tc>
      </w:tr>
      <w:tr w:rsidR="002679E5" w:rsidRPr="00C62D2F" w14:paraId="6602D16B" w14:textId="77777777" w:rsidTr="004C2265">
        <w:trPr>
          <w:trHeight w:val="260"/>
        </w:trPr>
        <w:tc>
          <w:tcPr>
            <w:tcW w:w="0" w:type="auto"/>
            <w:tcBorders>
              <w:top w:val="nil"/>
              <w:left w:val="nil"/>
              <w:bottom w:val="nil"/>
              <w:right w:val="nil"/>
            </w:tcBorders>
            <w:shd w:val="clear" w:color="auto" w:fill="auto"/>
            <w:noWrap/>
            <w:vAlign w:val="bottom"/>
          </w:tcPr>
          <w:p w14:paraId="4115139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2</w:t>
            </w:r>
          </w:p>
        </w:tc>
        <w:tc>
          <w:tcPr>
            <w:tcW w:w="0" w:type="auto"/>
            <w:tcBorders>
              <w:top w:val="nil"/>
              <w:left w:val="nil"/>
              <w:bottom w:val="nil"/>
              <w:right w:val="nil"/>
            </w:tcBorders>
            <w:shd w:val="clear" w:color="auto" w:fill="auto"/>
            <w:noWrap/>
            <w:vAlign w:val="bottom"/>
          </w:tcPr>
          <w:p w14:paraId="609CB94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1.27 (1.12 - 1.44, &lt;.01)</w:t>
            </w:r>
          </w:p>
        </w:tc>
        <w:tc>
          <w:tcPr>
            <w:tcW w:w="0" w:type="auto"/>
            <w:tcBorders>
              <w:top w:val="nil"/>
              <w:left w:val="nil"/>
              <w:bottom w:val="nil"/>
              <w:right w:val="nil"/>
            </w:tcBorders>
            <w:shd w:val="clear" w:color="auto" w:fill="auto"/>
            <w:noWrap/>
            <w:vAlign w:val="bottom"/>
          </w:tcPr>
          <w:p w14:paraId="777BDE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(1.05 - 1.36, &lt;.01)</w:t>
            </w:r>
          </w:p>
        </w:tc>
      </w:tr>
      <w:tr w:rsidR="002679E5" w:rsidRPr="00C62D2F" w14:paraId="4921279D" w14:textId="77777777" w:rsidTr="004C2265">
        <w:trPr>
          <w:trHeight w:val="260"/>
        </w:trPr>
        <w:tc>
          <w:tcPr>
            <w:tcW w:w="0" w:type="auto"/>
            <w:tcBorders>
              <w:top w:val="nil"/>
              <w:left w:val="nil"/>
              <w:bottom w:val="nil"/>
              <w:right w:val="nil"/>
            </w:tcBorders>
            <w:shd w:val="clear" w:color="auto" w:fill="auto"/>
            <w:noWrap/>
            <w:vAlign w:val="bottom"/>
          </w:tcPr>
          <w:p w14:paraId="1528EC5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Supplemental O2</w:t>
            </w:r>
          </w:p>
        </w:tc>
        <w:tc>
          <w:tcPr>
            <w:tcW w:w="0" w:type="auto"/>
            <w:tcBorders>
              <w:top w:val="nil"/>
              <w:left w:val="nil"/>
              <w:bottom w:val="nil"/>
              <w:right w:val="nil"/>
            </w:tcBorders>
            <w:shd w:val="clear" w:color="auto" w:fill="auto"/>
            <w:noWrap/>
            <w:vAlign w:val="bottom"/>
          </w:tcPr>
          <w:p w14:paraId="5DFF596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815030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0C669F6" w14:textId="77777777" w:rsidTr="004C2265">
        <w:trPr>
          <w:trHeight w:val="260"/>
        </w:trPr>
        <w:tc>
          <w:tcPr>
            <w:tcW w:w="0" w:type="auto"/>
            <w:tcBorders>
              <w:top w:val="nil"/>
              <w:left w:val="nil"/>
              <w:bottom w:val="nil"/>
              <w:right w:val="nil"/>
            </w:tcBorders>
            <w:shd w:val="clear" w:color="auto" w:fill="auto"/>
            <w:noWrap/>
            <w:vAlign w:val="bottom"/>
          </w:tcPr>
          <w:p w14:paraId="17F97B3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58F9BEC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017EC0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20A1A06" w14:textId="77777777" w:rsidTr="004C2265">
        <w:trPr>
          <w:trHeight w:val="260"/>
        </w:trPr>
        <w:tc>
          <w:tcPr>
            <w:tcW w:w="0" w:type="auto"/>
            <w:tcBorders>
              <w:top w:val="nil"/>
              <w:left w:val="nil"/>
              <w:bottom w:val="nil"/>
              <w:right w:val="nil"/>
            </w:tcBorders>
            <w:shd w:val="clear" w:color="auto" w:fill="auto"/>
            <w:noWrap/>
            <w:vAlign w:val="bottom"/>
          </w:tcPr>
          <w:p w14:paraId="46DBDCA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7BACFBC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1.23 (1.13 - 1.33, &lt;.01)</w:t>
            </w:r>
          </w:p>
        </w:tc>
        <w:tc>
          <w:tcPr>
            <w:tcW w:w="0" w:type="auto"/>
            <w:tcBorders>
              <w:top w:val="nil"/>
              <w:left w:val="nil"/>
              <w:bottom w:val="nil"/>
              <w:right w:val="nil"/>
            </w:tcBorders>
            <w:shd w:val="clear" w:color="auto" w:fill="auto"/>
            <w:noWrap/>
            <w:vAlign w:val="bottom"/>
          </w:tcPr>
          <w:p w14:paraId="3644374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1.10 (1.00 - 1.20, 0.05)</w:t>
            </w:r>
          </w:p>
        </w:tc>
      </w:tr>
      <w:tr w:rsidR="002679E5" w:rsidRPr="00C62D2F" w14:paraId="642D19C5" w14:textId="77777777" w:rsidTr="004C2265">
        <w:trPr>
          <w:trHeight w:val="260"/>
        </w:trPr>
        <w:tc>
          <w:tcPr>
            <w:tcW w:w="0" w:type="auto"/>
            <w:tcBorders>
              <w:top w:val="nil"/>
              <w:left w:val="nil"/>
              <w:bottom w:val="nil"/>
              <w:right w:val="nil"/>
            </w:tcBorders>
            <w:shd w:val="clear" w:color="auto" w:fill="auto"/>
            <w:noWrap/>
            <w:vAlign w:val="bottom"/>
          </w:tcPr>
          <w:p w14:paraId="089559F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Homebound</w:t>
            </w:r>
          </w:p>
        </w:tc>
        <w:tc>
          <w:tcPr>
            <w:tcW w:w="0" w:type="auto"/>
            <w:tcBorders>
              <w:top w:val="nil"/>
              <w:left w:val="nil"/>
              <w:bottom w:val="nil"/>
              <w:right w:val="nil"/>
            </w:tcBorders>
            <w:shd w:val="clear" w:color="auto" w:fill="auto"/>
            <w:noWrap/>
            <w:vAlign w:val="bottom"/>
          </w:tcPr>
          <w:p w14:paraId="64A8D68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C3BFB8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FBFDAD5" w14:textId="77777777" w:rsidTr="004C2265">
        <w:trPr>
          <w:trHeight w:val="260"/>
        </w:trPr>
        <w:tc>
          <w:tcPr>
            <w:tcW w:w="0" w:type="auto"/>
            <w:tcBorders>
              <w:top w:val="nil"/>
              <w:left w:val="nil"/>
              <w:bottom w:val="nil"/>
              <w:right w:val="nil"/>
            </w:tcBorders>
            <w:shd w:val="clear" w:color="auto" w:fill="auto"/>
            <w:noWrap/>
            <w:vAlign w:val="bottom"/>
          </w:tcPr>
          <w:p w14:paraId="31428F7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61863CC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5D60D0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EB6FB62" w14:textId="77777777" w:rsidTr="004C2265">
        <w:trPr>
          <w:trHeight w:val="260"/>
        </w:trPr>
        <w:tc>
          <w:tcPr>
            <w:tcW w:w="0" w:type="auto"/>
            <w:tcBorders>
              <w:top w:val="nil"/>
              <w:left w:val="nil"/>
              <w:bottom w:val="nil"/>
              <w:right w:val="nil"/>
            </w:tcBorders>
            <w:shd w:val="clear" w:color="auto" w:fill="auto"/>
            <w:noWrap/>
            <w:vAlign w:val="bottom"/>
          </w:tcPr>
          <w:p w14:paraId="6E3AE3E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6445526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(0.89 - 1.59, 0.24)</w:t>
            </w:r>
          </w:p>
        </w:tc>
        <w:tc>
          <w:tcPr>
            <w:tcW w:w="0" w:type="auto"/>
            <w:tcBorders>
              <w:top w:val="nil"/>
              <w:left w:val="nil"/>
              <w:bottom w:val="nil"/>
              <w:right w:val="nil"/>
            </w:tcBorders>
            <w:shd w:val="clear" w:color="auto" w:fill="auto"/>
            <w:noWrap/>
            <w:vAlign w:val="bottom"/>
          </w:tcPr>
          <w:p w14:paraId="5276480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0.88 (0.65 - 1.18, 0.39)</w:t>
            </w:r>
          </w:p>
        </w:tc>
      </w:tr>
      <w:tr w:rsidR="002679E5" w:rsidRPr="00C62D2F" w14:paraId="054476D8" w14:textId="77777777" w:rsidTr="004C2265">
        <w:trPr>
          <w:trHeight w:val="260"/>
        </w:trPr>
        <w:tc>
          <w:tcPr>
            <w:tcW w:w="0" w:type="auto"/>
            <w:tcBorders>
              <w:top w:val="nil"/>
              <w:left w:val="nil"/>
              <w:bottom w:val="nil"/>
              <w:right w:val="nil"/>
            </w:tcBorders>
            <w:shd w:val="clear" w:color="auto" w:fill="auto"/>
            <w:noWrap/>
            <w:vAlign w:val="bottom"/>
          </w:tcPr>
          <w:p w14:paraId="6CD69E3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Stage</w:t>
            </w:r>
          </w:p>
        </w:tc>
        <w:tc>
          <w:tcPr>
            <w:tcW w:w="0" w:type="auto"/>
            <w:tcBorders>
              <w:top w:val="nil"/>
              <w:left w:val="nil"/>
              <w:bottom w:val="nil"/>
              <w:right w:val="nil"/>
            </w:tcBorders>
            <w:shd w:val="clear" w:color="auto" w:fill="auto"/>
            <w:noWrap/>
            <w:vAlign w:val="bottom"/>
          </w:tcPr>
          <w:p w14:paraId="008085F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DA104D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525B19D" w14:textId="77777777" w:rsidTr="004C2265">
        <w:trPr>
          <w:trHeight w:val="260"/>
        </w:trPr>
        <w:tc>
          <w:tcPr>
            <w:tcW w:w="0" w:type="auto"/>
            <w:tcBorders>
              <w:top w:val="nil"/>
              <w:left w:val="nil"/>
              <w:bottom w:val="nil"/>
              <w:right w:val="nil"/>
            </w:tcBorders>
            <w:shd w:val="clear" w:color="auto" w:fill="auto"/>
            <w:noWrap/>
            <w:vAlign w:val="bottom"/>
          </w:tcPr>
          <w:p w14:paraId="2E8FF24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IIIA</w:t>
            </w:r>
          </w:p>
        </w:tc>
        <w:tc>
          <w:tcPr>
            <w:tcW w:w="0" w:type="auto"/>
            <w:tcBorders>
              <w:top w:val="nil"/>
              <w:left w:val="nil"/>
              <w:bottom w:val="nil"/>
              <w:right w:val="nil"/>
            </w:tcBorders>
            <w:shd w:val="clear" w:color="auto" w:fill="auto"/>
            <w:noWrap/>
            <w:vAlign w:val="bottom"/>
          </w:tcPr>
          <w:p w14:paraId="634E049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3126E7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8B091F3" w14:textId="77777777" w:rsidTr="004C2265">
        <w:trPr>
          <w:trHeight w:val="260"/>
        </w:trPr>
        <w:tc>
          <w:tcPr>
            <w:tcW w:w="0" w:type="auto"/>
            <w:tcBorders>
              <w:top w:val="nil"/>
              <w:left w:val="nil"/>
              <w:bottom w:val="nil"/>
              <w:right w:val="nil"/>
            </w:tcBorders>
            <w:shd w:val="clear" w:color="auto" w:fill="auto"/>
            <w:noWrap/>
            <w:vAlign w:val="bottom"/>
          </w:tcPr>
          <w:p w14:paraId="021BA5B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IIIB</w:t>
            </w:r>
          </w:p>
        </w:tc>
        <w:tc>
          <w:tcPr>
            <w:tcW w:w="0" w:type="auto"/>
            <w:tcBorders>
              <w:top w:val="nil"/>
              <w:left w:val="nil"/>
              <w:bottom w:val="nil"/>
              <w:right w:val="nil"/>
            </w:tcBorders>
            <w:shd w:val="clear" w:color="auto" w:fill="auto"/>
            <w:noWrap/>
            <w:vAlign w:val="bottom"/>
          </w:tcPr>
          <w:p w14:paraId="79B0EA2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1.27 (1.18 - 1.36, &lt;.01)</w:t>
            </w:r>
          </w:p>
        </w:tc>
        <w:tc>
          <w:tcPr>
            <w:tcW w:w="0" w:type="auto"/>
            <w:tcBorders>
              <w:top w:val="nil"/>
              <w:left w:val="nil"/>
              <w:bottom w:val="nil"/>
              <w:right w:val="nil"/>
            </w:tcBorders>
            <w:shd w:val="clear" w:color="auto" w:fill="auto"/>
            <w:noWrap/>
            <w:vAlign w:val="bottom"/>
          </w:tcPr>
          <w:p w14:paraId="13135BA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(0.98 - 1.25, 0.09)</w:t>
            </w:r>
          </w:p>
        </w:tc>
      </w:tr>
      <w:tr w:rsidR="002679E5" w:rsidRPr="00C62D2F" w14:paraId="64B40DD0" w14:textId="77777777" w:rsidTr="004C2265">
        <w:trPr>
          <w:trHeight w:val="260"/>
        </w:trPr>
        <w:tc>
          <w:tcPr>
            <w:tcW w:w="0" w:type="auto"/>
            <w:tcBorders>
              <w:top w:val="nil"/>
              <w:left w:val="nil"/>
              <w:bottom w:val="nil"/>
              <w:right w:val="nil"/>
            </w:tcBorders>
            <w:shd w:val="clear" w:color="auto" w:fill="auto"/>
            <w:noWrap/>
            <w:vAlign w:val="bottom"/>
          </w:tcPr>
          <w:p w14:paraId="58DC078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T-Stage</w:t>
            </w:r>
          </w:p>
        </w:tc>
        <w:tc>
          <w:tcPr>
            <w:tcW w:w="0" w:type="auto"/>
            <w:tcBorders>
              <w:top w:val="nil"/>
              <w:left w:val="nil"/>
              <w:bottom w:val="nil"/>
              <w:right w:val="nil"/>
            </w:tcBorders>
            <w:shd w:val="clear" w:color="auto" w:fill="auto"/>
            <w:noWrap/>
            <w:vAlign w:val="bottom"/>
          </w:tcPr>
          <w:p w14:paraId="0C1956E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327B0B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BB22EE1" w14:textId="77777777" w:rsidTr="004C2265">
        <w:trPr>
          <w:trHeight w:val="260"/>
        </w:trPr>
        <w:tc>
          <w:tcPr>
            <w:tcW w:w="0" w:type="auto"/>
            <w:tcBorders>
              <w:top w:val="nil"/>
              <w:left w:val="nil"/>
              <w:bottom w:val="nil"/>
              <w:right w:val="nil"/>
            </w:tcBorders>
            <w:shd w:val="clear" w:color="auto" w:fill="auto"/>
            <w:noWrap/>
            <w:vAlign w:val="bottom"/>
          </w:tcPr>
          <w:p w14:paraId="6A82C58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TX</w:t>
            </w:r>
          </w:p>
        </w:tc>
        <w:tc>
          <w:tcPr>
            <w:tcW w:w="0" w:type="auto"/>
            <w:tcBorders>
              <w:top w:val="nil"/>
              <w:left w:val="nil"/>
              <w:bottom w:val="nil"/>
              <w:right w:val="nil"/>
            </w:tcBorders>
            <w:shd w:val="clear" w:color="auto" w:fill="auto"/>
            <w:noWrap/>
            <w:vAlign w:val="bottom"/>
          </w:tcPr>
          <w:p w14:paraId="35E05AC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B08625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00910D5" w14:textId="77777777" w:rsidTr="004C2265">
        <w:trPr>
          <w:trHeight w:val="260"/>
        </w:trPr>
        <w:tc>
          <w:tcPr>
            <w:tcW w:w="0" w:type="auto"/>
            <w:tcBorders>
              <w:top w:val="nil"/>
              <w:left w:val="nil"/>
              <w:bottom w:val="nil"/>
              <w:right w:val="nil"/>
            </w:tcBorders>
            <w:shd w:val="clear" w:color="auto" w:fill="auto"/>
            <w:noWrap/>
            <w:vAlign w:val="bottom"/>
          </w:tcPr>
          <w:p w14:paraId="4DBD1DE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T0</w:t>
            </w:r>
          </w:p>
        </w:tc>
        <w:tc>
          <w:tcPr>
            <w:tcW w:w="0" w:type="auto"/>
            <w:tcBorders>
              <w:top w:val="nil"/>
              <w:left w:val="nil"/>
              <w:bottom w:val="nil"/>
              <w:right w:val="nil"/>
            </w:tcBorders>
            <w:shd w:val="clear" w:color="auto" w:fill="auto"/>
            <w:noWrap/>
            <w:vAlign w:val="bottom"/>
          </w:tcPr>
          <w:p w14:paraId="6B3192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0.37 (0.18 - 0.76, &lt;.01)</w:t>
            </w:r>
          </w:p>
        </w:tc>
        <w:tc>
          <w:tcPr>
            <w:tcW w:w="0" w:type="auto"/>
            <w:tcBorders>
              <w:top w:val="nil"/>
              <w:left w:val="nil"/>
              <w:bottom w:val="nil"/>
              <w:right w:val="nil"/>
            </w:tcBorders>
            <w:shd w:val="clear" w:color="auto" w:fill="auto"/>
            <w:noWrap/>
            <w:vAlign w:val="bottom"/>
          </w:tcPr>
          <w:p w14:paraId="67C808D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0.43 (0.21 - 0.90, 0.02)</w:t>
            </w:r>
          </w:p>
        </w:tc>
      </w:tr>
      <w:tr w:rsidR="002679E5" w:rsidRPr="00C62D2F" w14:paraId="24310701" w14:textId="77777777" w:rsidTr="004C2265">
        <w:trPr>
          <w:trHeight w:val="260"/>
        </w:trPr>
        <w:tc>
          <w:tcPr>
            <w:tcW w:w="0" w:type="auto"/>
            <w:tcBorders>
              <w:top w:val="nil"/>
              <w:left w:val="nil"/>
              <w:bottom w:val="nil"/>
              <w:right w:val="nil"/>
            </w:tcBorders>
            <w:shd w:val="clear" w:color="auto" w:fill="auto"/>
            <w:noWrap/>
            <w:vAlign w:val="bottom"/>
          </w:tcPr>
          <w:p w14:paraId="76D7693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T1</w:t>
            </w:r>
          </w:p>
        </w:tc>
        <w:tc>
          <w:tcPr>
            <w:tcW w:w="0" w:type="auto"/>
            <w:tcBorders>
              <w:top w:val="nil"/>
              <w:left w:val="nil"/>
              <w:bottom w:val="nil"/>
              <w:right w:val="nil"/>
            </w:tcBorders>
            <w:shd w:val="clear" w:color="auto" w:fill="auto"/>
            <w:noWrap/>
            <w:vAlign w:val="bottom"/>
          </w:tcPr>
          <w:p w14:paraId="40ED02E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0.75 (0.62 - 0.91, &lt;.01)</w:t>
            </w:r>
          </w:p>
        </w:tc>
        <w:tc>
          <w:tcPr>
            <w:tcW w:w="0" w:type="auto"/>
            <w:tcBorders>
              <w:top w:val="nil"/>
              <w:left w:val="nil"/>
              <w:bottom w:val="nil"/>
              <w:right w:val="nil"/>
            </w:tcBorders>
            <w:shd w:val="clear" w:color="auto" w:fill="auto"/>
            <w:noWrap/>
            <w:vAlign w:val="bottom"/>
          </w:tcPr>
          <w:p w14:paraId="5F964DB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0.97 (0.77 - 1.21, 0.77)</w:t>
            </w:r>
          </w:p>
        </w:tc>
      </w:tr>
      <w:tr w:rsidR="002679E5" w:rsidRPr="00C62D2F" w14:paraId="58D40504" w14:textId="77777777" w:rsidTr="004C2265">
        <w:trPr>
          <w:trHeight w:val="260"/>
        </w:trPr>
        <w:tc>
          <w:tcPr>
            <w:tcW w:w="0" w:type="auto"/>
            <w:tcBorders>
              <w:top w:val="nil"/>
              <w:left w:val="nil"/>
              <w:bottom w:val="nil"/>
              <w:right w:val="nil"/>
            </w:tcBorders>
            <w:shd w:val="clear" w:color="auto" w:fill="auto"/>
            <w:noWrap/>
            <w:vAlign w:val="bottom"/>
          </w:tcPr>
          <w:p w14:paraId="07E685D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T2</w:t>
            </w:r>
          </w:p>
        </w:tc>
        <w:tc>
          <w:tcPr>
            <w:tcW w:w="0" w:type="auto"/>
            <w:tcBorders>
              <w:top w:val="nil"/>
              <w:left w:val="nil"/>
              <w:bottom w:val="nil"/>
              <w:right w:val="nil"/>
            </w:tcBorders>
            <w:shd w:val="clear" w:color="auto" w:fill="auto"/>
            <w:noWrap/>
            <w:vAlign w:val="bottom"/>
          </w:tcPr>
          <w:p w14:paraId="31A824E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(0.77 - 1.10, 0.34)</w:t>
            </w:r>
          </w:p>
        </w:tc>
        <w:tc>
          <w:tcPr>
            <w:tcW w:w="0" w:type="auto"/>
            <w:tcBorders>
              <w:top w:val="nil"/>
              <w:left w:val="nil"/>
              <w:bottom w:val="nil"/>
              <w:right w:val="nil"/>
            </w:tcBorders>
            <w:shd w:val="clear" w:color="auto" w:fill="auto"/>
            <w:noWrap/>
            <w:vAlign w:val="bottom"/>
          </w:tcPr>
          <w:p w14:paraId="1A9B749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(0.85 - 1.27, 0.72)</w:t>
            </w:r>
          </w:p>
        </w:tc>
      </w:tr>
      <w:tr w:rsidR="002679E5" w:rsidRPr="00C62D2F" w14:paraId="76660248" w14:textId="77777777" w:rsidTr="004C2265">
        <w:trPr>
          <w:trHeight w:val="260"/>
        </w:trPr>
        <w:tc>
          <w:tcPr>
            <w:tcW w:w="0" w:type="auto"/>
            <w:tcBorders>
              <w:top w:val="nil"/>
              <w:left w:val="nil"/>
              <w:bottom w:val="nil"/>
              <w:right w:val="nil"/>
            </w:tcBorders>
            <w:shd w:val="clear" w:color="auto" w:fill="auto"/>
            <w:noWrap/>
            <w:vAlign w:val="bottom"/>
          </w:tcPr>
          <w:p w14:paraId="58D14D9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T3</w:t>
            </w:r>
          </w:p>
        </w:tc>
        <w:tc>
          <w:tcPr>
            <w:tcW w:w="0" w:type="auto"/>
            <w:tcBorders>
              <w:top w:val="nil"/>
              <w:left w:val="nil"/>
              <w:bottom w:val="nil"/>
              <w:right w:val="nil"/>
            </w:tcBorders>
            <w:shd w:val="clear" w:color="auto" w:fill="auto"/>
            <w:noWrap/>
            <w:vAlign w:val="bottom"/>
          </w:tcPr>
          <w:p w14:paraId="709A32E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(0.88 - 1.32, 0.48)</w:t>
            </w:r>
          </w:p>
        </w:tc>
        <w:tc>
          <w:tcPr>
            <w:tcW w:w="0" w:type="auto"/>
            <w:tcBorders>
              <w:top w:val="nil"/>
              <w:left w:val="nil"/>
              <w:bottom w:val="nil"/>
              <w:right w:val="nil"/>
            </w:tcBorders>
            <w:shd w:val="clear" w:color="auto" w:fill="auto"/>
            <w:noWrap/>
            <w:vAlign w:val="bottom"/>
          </w:tcPr>
          <w:p w14:paraId="669ED53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(0.96 - 1.48, 0.12)</w:t>
            </w:r>
          </w:p>
        </w:tc>
      </w:tr>
      <w:tr w:rsidR="002679E5" w:rsidRPr="00C62D2F" w14:paraId="41E68664" w14:textId="77777777" w:rsidTr="004C2265">
        <w:trPr>
          <w:trHeight w:val="260"/>
        </w:trPr>
        <w:tc>
          <w:tcPr>
            <w:tcW w:w="0" w:type="auto"/>
            <w:tcBorders>
              <w:top w:val="nil"/>
              <w:left w:val="nil"/>
              <w:bottom w:val="nil"/>
              <w:right w:val="nil"/>
            </w:tcBorders>
            <w:shd w:val="clear" w:color="auto" w:fill="auto"/>
            <w:noWrap/>
            <w:vAlign w:val="bottom"/>
          </w:tcPr>
          <w:p w14:paraId="42726E8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T4</w:t>
            </w:r>
          </w:p>
        </w:tc>
        <w:tc>
          <w:tcPr>
            <w:tcW w:w="0" w:type="auto"/>
            <w:tcBorders>
              <w:top w:val="nil"/>
              <w:left w:val="nil"/>
              <w:bottom w:val="nil"/>
              <w:right w:val="nil"/>
            </w:tcBorders>
            <w:shd w:val="clear" w:color="auto" w:fill="auto"/>
            <w:noWrap/>
            <w:vAlign w:val="bottom"/>
          </w:tcPr>
          <w:p w14:paraId="3B0814B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1.14 (0.95 - 1.36, 0.15)</w:t>
            </w:r>
          </w:p>
        </w:tc>
        <w:tc>
          <w:tcPr>
            <w:tcW w:w="0" w:type="auto"/>
            <w:tcBorders>
              <w:top w:val="nil"/>
              <w:left w:val="nil"/>
              <w:bottom w:val="nil"/>
              <w:right w:val="nil"/>
            </w:tcBorders>
            <w:shd w:val="clear" w:color="auto" w:fill="auto"/>
            <w:noWrap/>
            <w:vAlign w:val="bottom"/>
          </w:tcPr>
          <w:p w14:paraId="401006E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(0.90 - 1.39, 0.30)</w:t>
            </w:r>
          </w:p>
        </w:tc>
      </w:tr>
      <w:tr w:rsidR="002679E5" w:rsidRPr="00C62D2F" w14:paraId="3B5BDC55" w14:textId="77777777" w:rsidTr="004C2265">
        <w:trPr>
          <w:trHeight w:val="260"/>
        </w:trPr>
        <w:tc>
          <w:tcPr>
            <w:tcW w:w="0" w:type="auto"/>
            <w:tcBorders>
              <w:top w:val="nil"/>
              <w:left w:val="nil"/>
              <w:bottom w:val="nil"/>
              <w:right w:val="nil"/>
            </w:tcBorders>
            <w:shd w:val="clear" w:color="auto" w:fill="auto"/>
            <w:noWrap/>
            <w:vAlign w:val="bottom"/>
          </w:tcPr>
          <w:p w14:paraId="43BE916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Size</w:t>
            </w:r>
          </w:p>
        </w:tc>
        <w:tc>
          <w:tcPr>
            <w:tcW w:w="0" w:type="auto"/>
            <w:tcBorders>
              <w:top w:val="nil"/>
              <w:left w:val="nil"/>
              <w:bottom w:val="nil"/>
              <w:right w:val="nil"/>
            </w:tcBorders>
            <w:shd w:val="clear" w:color="auto" w:fill="auto"/>
            <w:noWrap/>
            <w:vAlign w:val="bottom"/>
          </w:tcPr>
          <w:p w14:paraId="00DE006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FC2484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A4CC859" w14:textId="77777777" w:rsidTr="004C2265">
        <w:trPr>
          <w:trHeight w:val="260"/>
        </w:trPr>
        <w:tc>
          <w:tcPr>
            <w:tcW w:w="0" w:type="auto"/>
            <w:tcBorders>
              <w:top w:val="nil"/>
              <w:left w:val="nil"/>
              <w:bottom w:val="nil"/>
              <w:right w:val="nil"/>
            </w:tcBorders>
            <w:shd w:val="clear" w:color="auto" w:fill="auto"/>
            <w:noWrap/>
            <w:vAlign w:val="bottom"/>
          </w:tcPr>
          <w:p w14:paraId="4E20769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&lt; 2.0</w:t>
            </w:r>
          </w:p>
        </w:tc>
        <w:tc>
          <w:tcPr>
            <w:tcW w:w="0" w:type="auto"/>
            <w:tcBorders>
              <w:top w:val="nil"/>
              <w:left w:val="nil"/>
              <w:bottom w:val="nil"/>
              <w:right w:val="nil"/>
            </w:tcBorders>
            <w:shd w:val="clear" w:color="auto" w:fill="auto"/>
            <w:noWrap/>
            <w:vAlign w:val="bottom"/>
          </w:tcPr>
          <w:p w14:paraId="4E71F37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49605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F0640F6" w14:textId="77777777" w:rsidTr="004C2265">
        <w:trPr>
          <w:trHeight w:val="260"/>
        </w:trPr>
        <w:tc>
          <w:tcPr>
            <w:tcW w:w="0" w:type="auto"/>
            <w:tcBorders>
              <w:top w:val="nil"/>
              <w:left w:val="nil"/>
              <w:bottom w:val="nil"/>
              <w:right w:val="nil"/>
            </w:tcBorders>
            <w:shd w:val="clear" w:color="auto" w:fill="auto"/>
            <w:noWrap/>
            <w:vAlign w:val="bottom"/>
          </w:tcPr>
          <w:p w14:paraId="3EAEC52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2.0-5.0</w:t>
            </w:r>
          </w:p>
        </w:tc>
        <w:tc>
          <w:tcPr>
            <w:tcW w:w="0" w:type="auto"/>
            <w:tcBorders>
              <w:top w:val="nil"/>
              <w:left w:val="nil"/>
              <w:bottom w:val="nil"/>
              <w:right w:val="nil"/>
            </w:tcBorders>
            <w:shd w:val="clear" w:color="auto" w:fill="auto"/>
            <w:noWrap/>
            <w:vAlign w:val="bottom"/>
          </w:tcPr>
          <w:p w14:paraId="51CDC28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1.30 (1.11 - 1.53, &lt;.01)</w:t>
            </w:r>
          </w:p>
        </w:tc>
        <w:tc>
          <w:tcPr>
            <w:tcW w:w="0" w:type="auto"/>
            <w:tcBorders>
              <w:top w:val="nil"/>
              <w:left w:val="nil"/>
              <w:bottom w:val="nil"/>
              <w:right w:val="nil"/>
            </w:tcBorders>
            <w:shd w:val="clear" w:color="auto" w:fill="auto"/>
            <w:noWrap/>
            <w:vAlign w:val="bottom"/>
          </w:tcPr>
          <w:p w14:paraId="5DABB33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1.14 (0.97 - 1.36, 0.12)</w:t>
            </w:r>
          </w:p>
        </w:tc>
      </w:tr>
      <w:tr w:rsidR="002679E5" w:rsidRPr="00C62D2F" w14:paraId="1B6FEA8D" w14:textId="77777777" w:rsidTr="004C2265">
        <w:trPr>
          <w:trHeight w:val="260"/>
        </w:trPr>
        <w:tc>
          <w:tcPr>
            <w:tcW w:w="0" w:type="auto"/>
            <w:tcBorders>
              <w:top w:val="nil"/>
              <w:left w:val="nil"/>
              <w:bottom w:val="nil"/>
              <w:right w:val="nil"/>
            </w:tcBorders>
            <w:shd w:val="clear" w:color="auto" w:fill="auto"/>
            <w:noWrap/>
            <w:vAlign w:val="bottom"/>
          </w:tcPr>
          <w:p w14:paraId="4DF6CEE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5.0</w:t>
            </w:r>
          </w:p>
        </w:tc>
        <w:tc>
          <w:tcPr>
            <w:tcW w:w="0" w:type="auto"/>
            <w:tcBorders>
              <w:top w:val="nil"/>
              <w:left w:val="nil"/>
              <w:bottom w:val="nil"/>
              <w:right w:val="nil"/>
            </w:tcBorders>
            <w:shd w:val="clear" w:color="auto" w:fill="auto"/>
            <w:noWrap/>
            <w:vAlign w:val="bottom"/>
          </w:tcPr>
          <w:p w14:paraId="106C038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1.62 (1.37 - 1.90, &lt;.01)</w:t>
            </w:r>
          </w:p>
        </w:tc>
        <w:tc>
          <w:tcPr>
            <w:tcW w:w="0" w:type="auto"/>
            <w:tcBorders>
              <w:top w:val="nil"/>
              <w:left w:val="nil"/>
              <w:bottom w:val="nil"/>
              <w:right w:val="nil"/>
            </w:tcBorders>
            <w:shd w:val="clear" w:color="auto" w:fill="auto"/>
            <w:noWrap/>
            <w:vAlign w:val="bottom"/>
          </w:tcPr>
          <w:p w14:paraId="1ACF3D5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1.40 (1.17 - 1.68, &lt;.01)</w:t>
            </w:r>
          </w:p>
        </w:tc>
      </w:tr>
      <w:tr w:rsidR="002679E5" w:rsidRPr="00C62D2F" w14:paraId="4E0A6720" w14:textId="77777777" w:rsidTr="004C2265">
        <w:trPr>
          <w:trHeight w:val="260"/>
        </w:trPr>
        <w:tc>
          <w:tcPr>
            <w:tcW w:w="0" w:type="auto"/>
            <w:tcBorders>
              <w:top w:val="nil"/>
              <w:left w:val="nil"/>
              <w:bottom w:val="nil"/>
              <w:right w:val="nil"/>
            </w:tcBorders>
            <w:shd w:val="clear" w:color="auto" w:fill="auto"/>
            <w:noWrap/>
            <w:vAlign w:val="bottom"/>
          </w:tcPr>
          <w:p w14:paraId="2F85D77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3CA721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1.68 (1.41 - 1.99, &lt;.01)</w:t>
            </w:r>
          </w:p>
        </w:tc>
        <w:tc>
          <w:tcPr>
            <w:tcW w:w="0" w:type="auto"/>
            <w:tcBorders>
              <w:top w:val="nil"/>
              <w:left w:val="nil"/>
              <w:bottom w:val="nil"/>
              <w:right w:val="nil"/>
            </w:tcBorders>
            <w:shd w:val="clear" w:color="auto" w:fill="auto"/>
            <w:noWrap/>
            <w:vAlign w:val="bottom"/>
          </w:tcPr>
          <w:p w14:paraId="72B9695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1.44 (1.18 - 1.76, &lt;.01)</w:t>
            </w:r>
          </w:p>
        </w:tc>
      </w:tr>
      <w:tr w:rsidR="002679E5" w:rsidRPr="00C62D2F" w14:paraId="06E1771E" w14:textId="77777777" w:rsidTr="004C2265">
        <w:trPr>
          <w:trHeight w:val="260"/>
        </w:trPr>
        <w:tc>
          <w:tcPr>
            <w:tcW w:w="0" w:type="auto"/>
            <w:tcBorders>
              <w:top w:val="nil"/>
              <w:left w:val="nil"/>
              <w:bottom w:val="nil"/>
              <w:right w:val="nil"/>
            </w:tcBorders>
            <w:shd w:val="clear" w:color="auto" w:fill="auto"/>
            <w:noWrap/>
            <w:vAlign w:val="bottom"/>
          </w:tcPr>
          <w:p w14:paraId="002305A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Histology</w:t>
            </w:r>
          </w:p>
        </w:tc>
        <w:tc>
          <w:tcPr>
            <w:tcW w:w="0" w:type="auto"/>
            <w:tcBorders>
              <w:top w:val="nil"/>
              <w:left w:val="nil"/>
              <w:bottom w:val="nil"/>
              <w:right w:val="nil"/>
            </w:tcBorders>
            <w:shd w:val="clear" w:color="auto" w:fill="auto"/>
            <w:noWrap/>
            <w:vAlign w:val="bottom"/>
          </w:tcPr>
          <w:p w14:paraId="5A9D898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8B1C50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9358217" w14:textId="77777777" w:rsidTr="004C2265">
        <w:trPr>
          <w:trHeight w:val="260"/>
        </w:trPr>
        <w:tc>
          <w:tcPr>
            <w:tcW w:w="0" w:type="auto"/>
            <w:tcBorders>
              <w:top w:val="nil"/>
              <w:left w:val="nil"/>
              <w:bottom w:val="nil"/>
              <w:right w:val="nil"/>
            </w:tcBorders>
            <w:shd w:val="clear" w:color="auto" w:fill="auto"/>
            <w:noWrap/>
            <w:vAlign w:val="bottom"/>
          </w:tcPr>
          <w:p w14:paraId="12A362E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Adenocarcinoma</w:t>
            </w:r>
          </w:p>
        </w:tc>
        <w:tc>
          <w:tcPr>
            <w:tcW w:w="0" w:type="auto"/>
            <w:tcBorders>
              <w:top w:val="nil"/>
              <w:left w:val="nil"/>
              <w:bottom w:val="nil"/>
              <w:right w:val="nil"/>
            </w:tcBorders>
            <w:shd w:val="clear" w:color="auto" w:fill="auto"/>
            <w:noWrap/>
            <w:vAlign w:val="bottom"/>
          </w:tcPr>
          <w:p w14:paraId="21155FA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C03648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386350C" w14:textId="77777777" w:rsidTr="004C2265">
        <w:trPr>
          <w:trHeight w:val="260"/>
        </w:trPr>
        <w:tc>
          <w:tcPr>
            <w:tcW w:w="0" w:type="auto"/>
            <w:tcBorders>
              <w:top w:val="nil"/>
              <w:left w:val="nil"/>
              <w:bottom w:val="nil"/>
              <w:right w:val="nil"/>
            </w:tcBorders>
            <w:shd w:val="clear" w:color="auto" w:fill="auto"/>
            <w:noWrap/>
            <w:vAlign w:val="bottom"/>
          </w:tcPr>
          <w:p w14:paraId="54CC726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SCC</w:t>
            </w:r>
          </w:p>
        </w:tc>
        <w:tc>
          <w:tcPr>
            <w:tcW w:w="0" w:type="auto"/>
            <w:tcBorders>
              <w:top w:val="nil"/>
              <w:left w:val="nil"/>
              <w:bottom w:val="nil"/>
              <w:right w:val="nil"/>
            </w:tcBorders>
            <w:shd w:val="clear" w:color="auto" w:fill="auto"/>
            <w:noWrap/>
            <w:vAlign w:val="bottom"/>
          </w:tcPr>
          <w:p w14:paraId="424E1FF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1.23 (1.13 - 1.34, &lt;.01)</w:t>
            </w:r>
          </w:p>
        </w:tc>
        <w:tc>
          <w:tcPr>
            <w:tcW w:w="0" w:type="auto"/>
            <w:tcBorders>
              <w:top w:val="nil"/>
              <w:left w:val="nil"/>
              <w:bottom w:val="nil"/>
              <w:right w:val="nil"/>
            </w:tcBorders>
            <w:shd w:val="clear" w:color="auto" w:fill="auto"/>
            <w:noWrap/>
            <w:vAlign w:val="bottom"/>
          </w:tcPr>
          <w:p w14:paraId="4A2DA0F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EF649CF" w14:textId="77777777" w:rsidTr="004C2265">
        <w:trPr>
          <w:trHeight w:val="260"/>
        </w:trPr>
        <w:tc>
          <w:tcPr>
            <w:tcW w:w="0" w:type="auto"/>
            <w:tcBorders>
              <w:top w:val="nil"/>
              <w:left w:val="nil"/>
              <w:bottom w:val="nil"/>
              <w:right w:val="nil"/>
            </w:tcBorders>
            <w:shd w:val="clear" w:color="auto" w:fill="auto"/>
            <w:noWrap/>
            <w:vAlign w:val="bottom"/>
          </w:tcPr>
          <w:p w14:paraId="5EADE21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Large Cell</w:t>
            </w:r>
          </w:p>
        </w:tc>
        <w:tc>
          <w:tcPr>
            <w:tcW w:w="0" w:type="auto"/>
            <w:tcBorders>
              <w:top w:val="nil"/>
              <w:left w:val="nil"/>
              <w:bottom w:val="nil"/>
              <w:right w:val="nil"/>
            </w:tcBorders>
            <w:shd w:val="clear" w:color="auto" w:fill="auto"/>
            <w:noWrap/>
            <w:vAlign w:val="bottom"/>
          </w:tcPr>
          <w:p w14:paraId="4FC7E9F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1.21 (0.98 - 1.49, 0.08)</w:t>
            </w:r>
          </w:p>
        </w:tc>
        <w:tc>
          <w:tcPr>
            <w:tcW w:w="0" w:type="auto"/>
            <w:tcBorders>
              <w:top w:val="nil"/>
              <w:left w:val="nil"/>
              <w:bottom w:val="nil"/>
              <w:right w:val="nil"/>
            </w:tcBorders>
            <w:shd w:val="clear" w:color="auto" w:fill="auto"/>
            <w:noWrap/>
            <w:vAlign w:val="bottom"/>
          </w:tcPr>
          <w:p w14:paraId="43689A5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CE2F2D2" w14:textId="77777777" w:rsidTr="004C2265">
        <w:trPr>
          <w:trHeight w:val="260"/>
        </w:trPr>
        <w:tc>
          <w:tcPr>
            <w:tcW w:w="0" w:type="auto"/>
            <w:tcBorders>
              <w:top w:val="nil"/>
              <w:left w:val="nil"/>
              <w:bottom w:val="nil"/>
              <w:right w:val="nil"/>
            </w:tcBorders>
            <w:shd w:val="clear" w:color="auto" w:fill="auto"/>
            <w:noWrap/>
            <w:vAlign w:val="bottom"/>
          </w:tcPr>
          <w:p w14:paraId="697A5F3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16A4AD9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1.22 (1.11 - 1.35, &lt;.01)</w:t>
            </w:r>
          </w:p>
        </w:tc>
        <w:tc>
          <w:tcPr>
            <w:tcW w:w="0" w:type="auto"/>
            <w:tcBorders>
              <w:top w:val="nil"/>
              <w:left w:val="nil"/>
              <w:bottom w:val="nil"/>
              <w:right w:val="nil"/>
            </w:tcBorders>
            <w:shd w:val="clear" w:color="auto" w:fill="auto"/>
            <w:noWrap/>
            <w:vAlign w:val="bottom"/>
          </w:tcPr>
          <w:p w14:paraId="46A401B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0EE3D26" w14:textId="77777777" w:rsidTr="004C2265">
        <w:trPr>
          <w:trHeight w:val="260"/>
        </w:trPr>
        <w:tc>
          <w:tcPr>
            <w:tcW w:w="0" w:type="auto"/>
            <w:tcBorders>
              <w:top w:val="nil"/>
              <w:left w:val="nil"/>
              <w:bottom w:val="nil"/>
              <w:right w:val="nil"/>
            </w:tcBorders>
            <w:shd w:val="clear" w:color="auto" w:fill="auto"/>
            <w:noWrap/>
            <w:vAlign w:val="bottom"/>
          </w:tcPr>
          <w:p w14:paraId="498A293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Laterality</w:t>
            </w:r>
          </w:p>
        </w:tc>
        <w:tc>
          <w:tcPr>
            <w:tcW w:w="0" w:type="auto"/>
            <w:tcBorders>
              <w:top w:val="nil"/>
              <w:left w:val="nil"/>
              <w:bottom w:val="nil"/>
              <w:right w:val="nil"/>
            </w:tcBorders>
            <w:shd w:val="clear" w:color="auto" w:fill="auto"/>
            <w:noWrap/>
            <w:vAlign w:val="bottom"/>
          </w:tcPr>
          <w:p w14:paraId="545D304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610E35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0ECD250" w14:textId="77777777" w:rsidTr="004C2265">
        <w:trPr>
          <w:trHeight w:val="260"/>
        </w:trPr>
        <w:tc>
          <w:tcPr>
            <w:tcW w:w="0" w:type="auto"/>
            <w:tcBorders>
              <w:top w:val="nil"/>
              <w:left w:val="nil"/>
              <w:bottom w:val="nil"/>
              <w:right w:val="nil"/>
            </w:tcBorders>
            <w:shd w:val="clear" w:color="auto" w:fill="auto"/>
            <w:noWrap/>
            <w:vAlign w:val="bottom"/>
          </w:tcPr>
          <w:p w14:paraId="6EACABA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Right</w:t>
            </w:r>
          </w:p>
        </w:tc>
        <w:tc>
          <w:tcPr>
            <w:tcW w:w="0" w:type="auto"/>
            <w:tcBorders>
              <w:top w:val="nil"/>
              <w:left w:val="nil"/>
              <w:bottom w:val="nil"/>
              <w:right w:val="nil"/>
            </w:tcBorders>
            <w:shd w:val="clear" w:color="auto" w:fill="auto"/>
            <w:noWrap/>
            <w:vAlign w:val="bottom"/>
          </w:tcPr>
          <w:p w14:paraId="7141FF2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BE590B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3277476" w14:textId="77777777" w:rsidTr="004C2265">
        <w:trPr>
          <w:trHeight w:val="260"/>
        </w:trPr>
        <w:tc>
          <w:tcPr>
            <w:tcW w:w="0" w:type="auto"/>
            <w:tcBorders>
              <w:top w:val="nil"/>
              <w:left w:val="nil"/>
              <w:bottom w:val="nil"/>
              <w:right w:val="nil"/>
            </w:tcBorders>
            <w:shd w:val="clear" w:color="auto" w:fill="auto"/>
            <w:noWrap/>
            <w:vAlign w:val="bottom"/>
          </w:tcPr>
          <w:p w14:paraId="184CEBC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Left</w:t>
            </w:r>
          </w:p>
        </w:tc>
        <w:tc>
          <w:tcPr>
            <w:tcW w:w="0" w:type="auto"/>
            <w:tcBorders>
              <w:top w:val="nil"/>
              <w:left w:val="nil"/>
              <w:bottom w:val="nil"/>
              <w:right w:val="nil"/>
            </w:tcBorders>
            <w:shd w:val="clear" w:color="auto" w:fill="auto"/>
            <w:noWrap/>
            <w:vAlign w:val="bottom"/>
          </w:tcPr>
          <w:p w14:paraId="59FE0B4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(0.86 - 1.00, 0.05)</w:t>
            </w:r>
          </w:p>
        </w:tc>
        <w:tc>
          <w:tcPr>
            <w:tcW w:w="0" w:type="auto"/>
            <w:tcBorders>
              <w:top w:val="nil"/>
              <w:left w:val="nil"/>
              <w:bottom w:val="nil"/>
              <w:right w:val="nil"/>
            </w:tcBorders>
            <w:shd w:val="clear" w:color="auto" w:fill="auto"/>
            <w:noWrap/>
            <w:vAlign w:val="bottom"/>
          </w:tcPr>
          <w:p w14:paraId="0203B44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(0.84 - 0.98, 0.01)</w:t>
            </w:r>
          </w:p>
        </w:tc>
      </w:tr>
      <w:tr w:rsidR="002679E5" w:rsidRPr="00C62D2F" w14:paraId="59F5CDA2" w14:textId="77777777" w:rsidTr="004C2265">
        <w:trPr>
          <w:trHeight w:val="260"/>
        </w:trPr>
        <w:tc>
          <w:tcPr>
            <w:tcW w:w="0" w:type="auto"/>
            <w:tcBorders>
              <w:top w:val="nil"/>
              <w:left w:val="nil"/>
              <w:bottom w:val="nil"/>
              <w:right w:val="nil"/>
            </w:tcBorders>
            <w:shd w:val="clear" w:color="auto" w:fill="auto"/>
            <w:noWrap/>
            <w:vAlign w:val="bottom"/>
          </w:tcPr>
          <w:p w14:paraId="7BABB1F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Unpaired</w:t>
            </w:r>
          </w:p>
        </w:tc>
        <w:tc>
          <w:tcPr>
            <w:tcW w:w="0" w:type="auto"/>
            <w:tcBorders>
              <w:top w:val="nil"/>
              <w:left w:val="nil"/>
              <w:bottom w:val="nil"/>
              <w:right w:val="nil"/>
            </w:tcBorders>
            <w:shd w:val="clear" w:color="auto" w:fill="auto"/>
            <w:noWrap/>
            <w:vAlign w:val="bottom"/>
          </w:tcPr>
          <w:p w14:paraId="04D6BB6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(0.35 - 2.47, 0.88)</w:t>
            </w:r>
          </w:p>
        </w:tc>
        <w:tc>
          <w:tcPr>
            <w:tcW w:w="0" w:type="auto"/>
            <w:tcBorders>
              <w:top w:val="nil"/>
              <w:left w:val="nil"/>
              <w:bottom w:val="nil"/>
              <w:right w:val="nil"/>
            </w:tcBorders>
            <w:shd w:val="clear" w:color="auto" w:fill="auto"/>
            <w:noWrap/>
            <w:vAlign w:val="bottom"/>
          </w:tcPr>
          <w:p w14:paraId="3CDF34B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0.70 (0.26 - 1.89, 0.48)</w:t>
            </w:r>
          </w:p>
        </w:tc>
      </w:tr>
      <w:tr w:rsidR="002679E5" w:rsidRPr="00C62D2F" w14:paraId="39632E32" w14:textId="77777777" w:rsidTr="004C2265">
        <w:trPr>
          <w:trHeight w:val="260"/>
        </w:trPr>
        <w:tc>
          <w:tcPr>
            <w:tcW w:w="0" w:type="auto"/>
            <w:tcBorders>
              <w:top w:val="nil"/>
              <w:left w:val="nil"/>
              <w:bottom w:val="nil"/>
              <w:right w:val="nil"/>
            </w:tcBorders>
            <w:shd w:val="clear" w:color="auto" w:fill="auto"/>
            <w:noWrap/>
            <w:vAlign w:val="bottom"/>
          </w:tcPr>
          <w:p w14:paraId="45DE9D7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084AA68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0.60 (0.40 - 0.92, 0.02)</w:t>
            </w:r>
          </w:p>
        </w:tc>
        <w:tc>
          <w:tcPr>
            <w:tcW w:w="0" w:type="auto"/>
            <w:tcBorders>
              <w:top w:val="nil"/>
              <w:left w:val="nil"/>
              <w:bottom w:val="nil"/>
              <w:right w:val="nil"/>
            </w:tcBorders>
            <w:shd w:val="clear" w:color="auto" w:fill="auto"/>
            <w:noWrap/>
            <w:vAlign w:val="bottom"/>
          </w:tcPr>
          <w:p w14:paraId="32E2946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0.66 (0.42 - 1.05, 0.08)</w:t>
            </w:r>
          </w:p>
        </w:tc>
      </w:tr>
      <w:tr w:rsidR="002679E5" w:rsidRPr="00C62D2F" w14:paraId="21302E15" w14:textId="77777777" w:rsidTr="004C2265">
        <w:trPr>
          <w:trHeight w:val="260"/>
        </w:trPr>
        <w:tc>
          <w:tcPr>
            <w:tcW w:w="0" w:type="auto"/>
            <w:tcBorders>
              <w:top w:val="nil"/>
              <w:left w:val="nil"/>
              <w:bottom w:val="nil"/>
              <w:right w:val="nil"/>
            </w:tcBorders>
            <w:shd w:val="clear" w:color="auto" w:fill="auto"/>
            <w:noWrap/>
            <w:vAlign w:val="bottom"/>
          </w:tcPr>
          <w:p w14:paraId="2CF00FA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Location</w:t>
            </w:r>
          </w:p>
        </w:tc>
        <w:tc>
          <w:tcPr>
            <w:tcW w:w="0" w:type="auto"/>
            <w:tcBorders>
              <w:top w:val="nil"/>
              <w:left w:val="nil"/>
              <w:bottom w:val="nil"/>
              <w:right w:val="nil"/>
            </w:tcBorders>
            <w:shd w:val="clear" w:color="auto" w:fill="auto"/>
            <w:noWrap/>
            <w:vAlign w:val="bottom"/>
          </w:tcPr>
          <w:p w14:paraId="10954B3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A72624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ACC7ECC" w14:textId="77777777" w:rsidTr="004C2265">
        <w:trPr>
          <w:trHeight w:val="260"/>
        </w:trPr>
        <w:tc>
          <w:tcPr>
            <w:tcW w:w="0" w:type="auto"/>
            <w:tcBorders>
              <w:top w:val="nil"/>
              <w:left w:val="nil"/>
              <w:bottom w:val="nil"/>
              <w:right w:val="nil"/>
            </w:tcBorders>
            <w:shd w:val="clear" w:color="auto" w:fill="auto"/>
            <w:noWrap/>
            <w:vAlign w:val="bottom"/>
          </w:tcPr>
          <w:p w14:paraId="5064A6A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Main bronchus</w:t>
            </w:r>
          </w:p>
        </w:tc>
        <w:tc>
          <w:tcPr>
            <w:tcW w:w="0" w:type="auto"/>
            <w:tcBorders>
              <w:top w:val="nil"/>
              <w:left w:val="nil"/>
              <w:bottom w:val="nil"/>
              <w:right w:val="nil"/>
            </w:tcBorders>
            <w:shd w:val="clear" w:color="auto" w:fill="auto"/>
            <w:noWrap/>
            <w:vAlign w:val="bottom"/>
          </w:tcPr>
          <w:p w14:paraId="405967D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0F2B9B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C135979" w14:textId="77777777" w:rsidTr="004C2265">
        <w:trPr>
          <w:trHeight w:val="260"/>
        </w:trPr>
        <w:tc>
          <w:tcPr>
            <w:tcW w:w="0" w:type="auto"/>
            <w:tcBorders>
              <w:top w:val="nil"/>
              <w:left w:val="nil"/>
              <w:bottom w:val="nil"/>
              <w:right w:val="nil"/>
            </w:tcBorders>
            <w:shd w:val="clear" w:color="auto" w:fill="auto"/>
            <w:noWrap/>
            <w:vAlign w:val="bottom"/>
          </w:tcPr>
          <w:p w14:paraId="52292A9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Upper lobe</w:t>
            </w:r>
          </w:p>
        </w:tc>
        <w:tc>
          <w:tcPr>
            <w:tcW w:w="0" w:type="auto"/>
            <w:tcBorders>
              <w:top w:val="nil"/>
              <w:left w:val="nil"/>
              <w:bottom w:val="nil"/>
              <w:right w:val="nil"/>
            </w:tcBorders>
            <w:shd w:val="clear" w:color="auto" w:fill="auto"/>
            <w:noWrap/>
            <w:vAlign w:val="bottom"/>
          </w:tcPr>
          <w:p w14:paraId="105455A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0.74 (0.64 - 0.86, &lt;.01)</w:t>
            </w:r>
          </w:p>
        </w:tc>
        <w:tc>
          <w:tcPr>
            <w:tcW w:w="0" w:type="auto"/>
            <w:tcBorders>
              <w:top w:val="nil"/>
              <w:left w:val="nil"/>
              <w:bottom w:val="nil"/>
              <w:right w:val="nil"/>
            </w:tcBorders>
            <w:shd w:val="clear" w:color="auto" w:fill="auto"/>
            <w:noWrap/>
            <w:vAlign w:val="bottom"/>
          </w:tcPr>
          <w:p w14:paraId="0E65A26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0.86 (0.74 - 1.01, 0.06)</w:t>
            </w:r>
          </w:p>
        </w:tc>
      </w:tr>
      <w:tr w:rsidR="002679E5" w:rsidRPr="00C62D2F" w14:paraId="64817AC4" w14:textId="77777777" w:rsidTr="004C2265">
        <w:trPr>
          <w:trHeight w:val="260"/>
        </w:trPr>
        <w:tc>
          <w:tcPr>
            <w:tcW w:w="0" w:type="auto"/>
            <w:tcBorders>
              <w:top w:val="nil"/>
              <w:left w:val="nil"/>
              <w:bottom w:val="nil"/>
              <w:right w:val="nil"/>
            </w:tcBorders>
            <w:shd w:val="clear" w:color="auto" w:fill="auto"/>
            <w:noWrap/>
            <w:vAlign w:val="bottom"/>
          </w:tcPr>
          <w:p w14:paraId="3D5C68E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Middle lobe</w:t>
            </w:r>
          </w:p>
        </w:tc>
        <w:tc>
          <w:tcPr>
            <w:tcW w:w="0" w:type="auto"/>
            <w:tcBorders>
              <w:top w:val="nil"/>
              <w:left w:val="nil"/>
              <w:bottom w:val="nil"/>
              <w:right w:val="nil"/>
            </w:tcBorders>
            <w:shd w:val="clear" w:color="auto" w:fill="auto"/>
            <w:noWrap/>
            <w:vAlign w:val="bottom"/>
          </w:tcPr>
          <w:p w14:paraId="1D320A3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0.89 (0.71 - 1.12, 0.32)</w:t>
            </w:r>
          </w:p>
        </w:tc>
        <w:tc>
          <w:tcPr>
            <w:tcW w:w="0" w:type="auto"/>
            <w:tcBorders>
              <w:top w:val="nil"/>
              <w:left w:val="nil"/>
              <w:bottom w:val="nil"/>
              <w:right w:val="nil"/>
            </w:tcBorders>
            <w:shd w:val="clear" w:color="auto" w:fill="auto"/>
            <w:noWrap/>
            <w:vAlign w:val="bottom"/>
          </w:tcPr>
          <w:p w14:paraId="23BEA9B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(0.83 - 1.32, 0.71)</w:t>
            </w:r>
          </w:p>
        </w:tc>
      </w:tr>
      <w:tr w:rsidR="002679E5" w:rsidRPr="00C62D2F" w14:paraId="563E0388" w14:textId="77777777" w:rsidTr="004C2265">
        <w:trPr>
          <w:trHeight w:val="260"/>
        </w:trPr>
        <w:tc>
          <w:tcPr>
            <w:tcW w:w="0" w:type="auto"/>
            <w:tcBorders>
              <w:top w:val="nil"/>
              <w:left w:val="nil"/>
              <w:bottom w:val="nil"/>
              <w:right w:val="nil"/>
            </w:tcBorders>
            <w:shd w:val="clear" w:color="auto" w:fill="auto"/>
            <w:noWrap/>
            <w:vAlign w:val="bottom"/>
          </w:tcPr>
          <w:p w14:paraId="564F8E4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Lower lobe</w:t>
            </w:r>
          </w:p>
        </w:tc>
        <w:tc>
          <w:tcPr>
            <w:tcW w:w="0" w:type="auto"/>
            <w:tcBorders>
              <w:top w:val="nil"/>
              <w:left w:val="nil"/>
              <w:bottom w:val="nil"/>
              <w:right w:val="nil"/>
            </w:tcBorders>
            <w:shd w:val="clear" w:color="auto" w:fill="auto"/>
            <w:noWrap/>
            <w:vAlign w:val="bottom"/>
          </w:tcPr>
          <w:p w14:paraId="4511911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(0.80 - 1.10, 0.41)</w:t>
            </w:r>
          </w:p>
        </w:tc>
        <w:tc>
          <w:tcPr>
            <w:tcW w:w="0" w:type="auto"/>
            <w:tcBorders>
              <w:top w:val="nil"/>
              <w:left w:val="nil"/>
              <w:bottom w:val="nil"/>
              <w:right w:val="nil"/>
            </w:tcBorders>
            <w:shd w:val="clear" w:color="auto" w:fill="auto"/>
            <w:noWrap/>
            <w:vAlign w:val="bottom"/>
          </w:tcPr>
          <w:p w14:paraId="4DF8A0C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(0.91 - 1.25, 0.45)</w:t>
            </w:r>
          </w:p>
        </w:tc>
      </w:tr>
      <w:tr w:rsidR="002679E5" w:rsidRPr="00C62D2F" w14:paraId="5E810600" w14:textId="77777777" w:rsidTr="004C2265">
        <w:trPr>
          <w:trHeight w:val="260"/>
        </w:trPr>
        <w:tc>
          <w:tcPr>
            <w:tcW w:w="0" w:type="auto"/>
            <w:tcBorders>
              <w:top w:val="nil"/>
              <w:left w:val="nil"/>
              <w:bottom w:val="nil"/>
              <w:right w:val="nil"/>
            </w:tcBorders>
            <w:shd w:val="clear" w:color="auto" w:fill="auto"/>
            <w:noWrap/>
            <w:vAlign w:val="bottom"/>
          </w:tcPr>
          <w:p w14:paraId="241A6C8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Lung NOS</w:t>
            </w:r>
          </w:p>
        </w:tc>
        <w:tc>
          <w:tcPr>
            <w:tcW w:w="0" w:type="auto"/>
            <w:tcBorders>
              <w:top w:val="nil"/>
              <w:left w:val="nil"/>
              <w:bottom w:val="nil"/>
              <w:right w:val="nil"/>
            </w:tcBorders>
            <w:shd w:val="clear" w:color="auto" w:fill="auto"/>
            <w:noWrap/>
            <w:vAlign w:val="bottom"/>
          </w:tcPr>
          <w:p w14:paraId="24C2FF2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(0.62 - 0.94, 0.01)</w:t>
            </w:r>
          </w:p>
        </w:tc>
        <w:tc>
          <w:tcPr>
            <w:tcW w:w="0" w:type="auto"/>
            <w:tcBorders>
              <w:top w:val="nil"/>
              <w:left w:val="nil"/>
              <w:bottom w:val="nil"/>
              <w:right w:val="nil"/>
            </w:tcBorders>
            <w:shd w:val="clear" w:color="auto" w:fill="auto"/>
            <w:noWrap/>
            <w:vAlign w:val="bottom"/>
          </w:tcPr>
          <w:p w14:paraId="67C3D2F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0.87 (0.69 - 1.08, 0.21)</w:t>
            </w:r>
          </w:p>
        </w:tc>
      </w:tr>
      <w:tr w:rsidR="002679E5" w:rsidRPr="00C62D2F" w14:paraId="10787596" w14:textId="77777777" w:rsidTr="004C2265">
        <w:trPr>
          <w:trHeight w:val="260"/>
        </w:trPr>
        <w:tc>
          <w:tcPr>
            <w:tcW w:w="0" w:type="auto"/>
            <w:tcBorders>
              <w:top w:val="nil"/>
              <w:left w:val="nil"/>
              <w:bottom w:val="nil"/>
              <w:right w:val="nil"/>
            </w:tcBorders>
            <w:shd w:val="clear" w:color="auto" w:fill="auto"/>
            <w:noWrap/>
            <w:vAlign w:val="bottom"/>
          </w:tcPr>
          <w:p w14:paraId="16D017A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4828197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1.15 (0.76 - 1.73, 0.51)</w:t>
            </w:r>
          </w:p>
        </w:tc>
        <w:tc>
          <w:tcPr>
            <w:tcW w:w="0" w:type="auto"/>
            <w:tcBorders>
              <w:top w:val="nil"/>
              <w:left w:val="nil"/>
              <w:bottom w:val="nil"/>
              <w:right w:val="nil"/>
            </w:tcBorders>
            <w:shd w:val="clear" w:color="auto" w:fill="auto"/>
            <w:noWrap/>
            <w:vAlign w:val="bottom"/>
          </w:tcPr>
          <w:p w14:paraId="4566B69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1.33 (0.88 - 2.00, 0.18)</w:t>
            </w:r>
          </w:p>
        </w:tc>
      </w:tr>
      <w:tr w:rsidR="002679E5" w:rsidRPr="00C62D2F" w14:paraId="23DA91B1" w14:textId="77777777" w:rsidTr="004C2265">
        <w:trPr>
          <w:trHeight w:val="260"/>
        </w:trPr>
        <w:tc>
          <w:tcPr>
            <w:tcW w:w="0" w:type="auto"/>
            <w:tcBorders>
              <w:top w:val="nil"/>
              <w:left w:val="nil"/>
              <w:bottom w:val="nil"/>
              <w:right w:val="nil"/>
            </w:tcBorders>
            <w:shd w:val="clear" w:color="auto" w:fill="auto"/>
            <w:noWrap/>
            <w:vAlign w:val="bottom"/>
          </w:tcPr>
          <w:p w14:paraId="7843B91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PET</w:t>
            </w:r>
          </w:p>
        </w:tc>
        <w:tc>
          <w:tcPr>
            <w:tcW w:w="0" w:type="auto"/>
            <w:tcBorders>
              <w:top w:val="nil"/>
              <w:left w:val="nil"/>
              <w:bottom w:val="nil"/>
              <w:right w:val="nil"/>
            </w:tcBorders>
            <w:shd w:val="clear" w:color="auto" w:fill="auto"/>
            <w:noWrap/>
            <w:vAlign w:val="bottom"/>
          </w:tcPr>
          <w:p w14:paraId="5920404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54FDCE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C26835A" w14:textId="77777777" w:rsidTr="004C2265">
        <w:trPr>
          <w:trHeight w:val="260"/>
        </w:trPr>
        <w:tc>
          <w:tcPr>
            <w:tcW w:w="0" w:type="auto"/>
            <w:tcBorders>
              <w:top w:val="nil"/>
              <w:left w:val="nil"/>
              <w:bottom w:val="nil"/>
              <w:right w:val="nil"/>
            </w:tcBorders>
            <w:shd w:val="clear" w:color="auto" w:fill="auto"/>
            <w:noWrap/>
            <w:vAlign w:val="bottom"/>
          </w:tcPr>
          <w:p w14:paraId="1313EBE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7E4CA92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E02CAA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8144ADF" w14:textId="77777777" w:rsidTr="004C2265">
        <w:trPr>
          <w:trHeight w:val="260"/>
        </w:trPr>
        <w:tc>
          <w:tcPr>
            <w:tcW w:w="0" w:type="auto"/>
            <w:tcBorders>
              <w:top w:val="nil"/>
              <w:left w:val="nil"/>
              <w:bottom w:val="nil"/>
              <w:right w:val="nil"/>
            </w:tcBorders>
            <w:shd w:val="clear" w:color="auto" w:fill="auto"/>
            <w:noWrap/>
            <w:vAlign w:val="bottom"/>
          </w:tcPr>
          <w:p w14:paraId="5C89DD2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2FF4EEC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0.85 (0.74 - 0.97, 0.02)</w:t>
            </w:r>
          </w:p>
        </w:tc>
        <w:tc>
          <w:tcPr>
            <w:tcW w:w="0" w:type="auto"/>
            <w:tcBorders>
              <w:top w:val="nil"/>
              <w:left w:val="nil"/>
              <w:bottom w:val="nil"/>
              <w:right w:val="nil"/>
            </w:tcBorders>
            <w:shd w:val="clear" w:color="auto" w:fill="auto"/>
            <w:noWrap/>
            <w:vAlign w:val="bottom"/>
          </w:tcPr>
          <w:p w14:paraId="62789C6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0A5027D" w14:textId="77777777" w:rsidTr="004C2265">
        <w:trPr>
          <w:trHeight w:val="260"/>
        </w:trPr>
        <w:tc>
          <w:tcPr>
            <w:tcW w:w="0" w:type="auto"/>
            <w:tcBorders>
              <w:top w:val="nil"/>
              <w:left w:val="nil"/>
              <w:bottom w:val="nil"/>
              <w:right w:val="nil"/>
            </w:tcBorders>
            <w:shd w:val="clear" w:color="auto" w:fill="auto"/>
            <w:noWrap/>
            <w:vAlign w:val="bottom"/>
          </w:tcPr>
          <w:p w14:paraId="4D891CB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Positive Nodes</w:t>
            </w:r>
          </w:p>
        </w:tc>
        <w:tc>
          <w:tcPr>
            <w:tcW w:w="0" w:type="auto"/>
            <w:tcBorders>
              <w:top w:val="nil"/>
              <w:left w:val="nil"/>
              <w:bottom w:val="nil"/>
              <w:right w:val="nil"/>
            </w:tcBorders>
            <w:shd w:val="clear" w:color="auto" w:fill="auto"/>
            <w:noWrap/>
            <w:vAlign w:val="bottom"/>
          </w:tcPr>
          <w:p w14:paraId="20203C5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FB728C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CA13EF5" w14:textId="77777777" w:rsidTr="004C2265">
        <w:trPr>
          <w:trHeight w:val="260"/>
        </w:trPr>
        <w:tc>
          <w:tcPr>
            <w:tcW w:w="0" w:type="auto"/>
            <w:tcBorders>
              <w:top w:val="nil"/>
              <w:left w:val="nil"/>
              <w:bottom w:val="nil"/>
              <w:right w:val="nil"/>
            </w:tcBorders>
            <w:shd w:val="clear" w:color="auto" w:fill="auto"/>
            <w:noWrap/>
            <w:vAlign w:val="bottom"/>
          </w:tcPr>
          <w:p w14:paraId="555D29D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721BBC7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D19AA2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23D3116" w14:textId="77777777" w:rsidTr="004C2265">
        <w:trPr>
          <w:trHeight w:val="260"/>
        </w:trPr>
        <w:tc>
          <w:tcPr>
            <w:tcW w:w="0" w:type="auto"/>
            <w:tcBorders>
              <w:top w:val="nil"/>
              <w:left w:val="nil"/>
              <w:bottom w:val="nil"/>
              <w:right w:val="nil"/>
            </w:tcBorders>
            <w:shd w:val="clear" w:color="auto" w:fill="auto"/>
            <w:noWrap/>
            <w:vAlign w:val="bottom"/>
          </w:tcPr>
          <w:p w14:paraId="60F91DF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1-3</w:t>
            </w:r>
          </w:p>
        </w:tc>
        <w:tc>
          <w:tcPr>
            <w:tcW w:w="0" w:type="auto"/>
            <w:tcBorders>
              <w:top w:val="nil"/>
              <w:left w:val="nil"/>
              <w:bottom w:val="nil"/>
              <w:right w:val="nil"/>
            </w:tcBorders>
            <w:shd w:val="clear" w:color="auto" w:fill="auto"/>
            <w:noWrap/>
            <w:vAlign w:val="bottom"/>
          </w:tcPr>
          <w:p w14:paraId="4FFF41D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(0.80 - 1.21, 0.89)</w:t>
            </w:r>
          </w:p>
        </w:tc>
        <w:tc>
          <w:tcPr>
            <w:tcW w:w="0" w:type="auto"/>
            <w:tcBorders>
              <w:top w:val="nil"/>
              <w:left w:val="nil"/>
              <w:bottom w:val="nil"/>
              <w:right w:val="nil"/>
            </w:tcBorders>
            <w:shd w:val="clear" w:color="auto" w:fill="auto"/>
            <w:noWrap/>
            <w:vAlign w:val="bottom"/>
          </w:tcPr>
          <w:p w14:paraId="0E8E401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(0.96 - 1.47, 0.11)</w:t>
            </w:r>
          </w:p>
        </w:tc>
      </w:tr>
      <w:tr w:rsidR="002679E5" w:rsidRPr="00C62D2F" w14:paraId="0EAF1FA6" w14:textId="77777777" w:rsidTr="004C2265">
        <w:trPr>
          <w:trHeight w:val="260"/>
        </w:trPr>
        <w:tc>
          <w:tcPr>
            <w:tcW w:w="0" w:type="auto"/>
            <w:tcBorders>
              <w:top w:val="nil"/>
              <w:left w:val="nil"/>
              <w:bottom w:val="nil"/>
              <w:right w:val="nil"/>
            </w:tcBorders>
            <w:shd w:val="clear" w:color="auto" w:fill="auto"/>
            <w:noWrap/>
            <w:vAlign w:val="bottom"/>
          </w:tcPr>
          <w:p w14:paraId="0090C91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w:t>
            </w:r>
          </w:p>
        </w:tc>
        <w:tc>
          <w:tcPr>
            <w:tcW w:w="0" w:type="auto"/>
            <w:tcBorders>
              <w:top w:val="nil"/>
              <w:left w:val="nil"/>
              <w:bottom w:val="nil"/>
              <w:right w:val="nil"/>
            </w:tcBorders>
            <w:shd w:val="clear" w:color="auto" w:fill="auto"/>
            <w:noWrap/>
            <w:vAlign w:val="bottom"/>
          </w:tcPr>
          <w:p w14:paraId="4D7F8F1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(0.81 - 1.40, 0.66)</w:t>
            </w:r>
          </w:p>
        </w:tc>
        <w:tc>
          <w:tcPr>
            <w:tcW w:w="0" w:type="auto"/>
            <w:tcBorders>
              <w:top w:val="nil"/>
              <w:left w:val="nil"/>
              <w:bottom w:val="nil"/>
              <w:right w:val="nil"/>
            </w:tcBorders>
            <w:shd w:val="clear" w:color="auto" w:fill="auto"/>
            <w:noWrap/>
            <w:vAlign w:val="bottom"/>
          </w:tcPr>
          <w:p w14:paraId="31A1290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1.31 (0.99 - 1.74, 0.06)</w:t>
            </w:r>
          </w:p>
        </w:tc>
      </w:tr>
      <w:tr w:rsidR="002679E5" w:rsidRPr="00C62D2F" w14:paraId="4DE86DD7" w14:textId="77777777" w:rsidTr="004C2265">
        <w:trPr>
          <w:trHeight w:val="260"/>
        </w:trPr>
        <w:tc>
          <w:tcPr>
            <w:tcW w:w="0" w:type="auto"/>
            <w:tcBorders>
              <w:top w:val="nil"/>
              <w:left w:val="nil"/>
              <w:bottom w:val="nil"/>
              <w:right w:val="nil"/>
            </w:tcBorders>
            <w:shd w:val="clear" w:color="auto" w:fill="auto"/>
            <w:noWrap/>
            <w:vAlign w:val="bottom"/>
          </w:tcPr>
          <w:p w14:paraId="6F5DE8B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00B4896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1.56 (1.30 - 1.87, &lt;.01)</w:t>
            </w:r>
          </w:p>
        </w:tc>
        <w:tc>
          <w:tcPr>
            <w:tcW w:w="0" w:type="auto"/>
            <w:tcBorders>
              <w:top w:val="nil"/>
              <w:left w:val="nil"/>
              <w:bottom w:val="nil"/>
              <w:right w:val="nil"/>
            </w:tcBorders>
            <w:shd w:val="clear" w:color="auto" w:fill="auto"/>
            <w:noWrap/>
            <w:vAlign w:val="bottom"/>
          </w:tcPr>
          <w:p w14:paraId="2908B3D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1.43 (1.18 - 1.73, &lt;.01)</w:t>
            </w:r>
          </w:p>
        </w:tc>
      </w:tr>
      <w:tr w:rsidR="002679E5" w:rsidRPr="00C62D2F" w14:paraId="2B588369" w14:textId="77777777" w:rsidTr="004C2265">
        <w:trPr>
          <w:trHeight w:val="260"/>
        </w:trPr>
        <w:tc>
          <w:tcPr>
            <w:tcW w:w="0" w:type="auto"/>
            <w:tcBorders>
              <w:top w:val="nil"/>
              <w:left w:val="nil"/>
              <w:bottom w:val="nil"/>
              <w:right w:val="nil"/>
            </w:tcBorders>
            <w:shd w:val="clear" w:color="auto" w:fill="auto"/>
            <w:noWrap/>
            <w:vAlign w:val="bottom"/>
          </w:tcPr>
          <w:p w14:paraId="68CAA68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Treatment Type</w:t>
            </w:r>
          </w:p>
        </w:tc>
        <w:tc>
          <w:tcPr>
            <w:tcW w:w="0" w:type="auto"/>
            <w:tcBorders>
              <w:top w:val="nil"/>
              <w:left w:val="nil"/>
              <w:bottom w:val="nil"/>
              <w:right w:val="nil"/>
            </w:tcBorders>
            <w:shd w:val="clear" w:color="auto" w:fill="auto"/>
            <w:noWrap/>
            <w:vAlign w:val="bottom"/>
          </w:tcPr>
          <w:p w14:paraId="4164AF3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EA1AC3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0ECBFD14" w14:textId="77777777" w:rsidTr="004C2265">
        <w:trPr>
          <w:trHeight w:val="260"/>
        </w:trPr>
        <w:tc>
          <w:tcPr>
            <w:tcW w:w="0" w:type="auto"/>
            <w:tcBorders>
              <w:top w:val="nil"/>
              <w:left w:val="nil"/>
              <w:bottom w:val="nil"/>
              <w:right w:val="nil"/>
            </w:tcBorders>
            <w:shd w:val="clear" w:color="auto" w:fill="auto"/>
            <w:noWrap/>
            <w:vAlign w:val="bottom"/>
          </w:tcPr>
          <w:p w14:paraId="7DB62D4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Trimodality</w:t>
            </w:r>
          </w:p>
        </w:tc>
        <w:tc>
          <w:tcPr>
            <w:tcW w:w="0" w:type="auto"/>
            <w:tcBorders>
              <w:top w:val="nil"/>
              <w:left w:val="nil"/>
              <w:bottom w:val="nil"/>
              <w:right w:val="nil"/>
            </w:tcBorders>
            <w:shd w:val="clear" w:color="auto" w:fill="auto"/>
            <w:noWrap/>
            <w:vAlign w:val="bottom"/>
          </w:tcPr>
          <w:p w14:paraId="50F410B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E31927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8CEDB94" w14:textId="77777777" w:rsidTr="004C2265">
        <w:trPr>
          <w:trHeight w:val="260"/>
        </w:trPr>
        <w:tc>
          <w:tcPr>
            <w:tcW w:w="0" w:type="auto"/>
            <w:tcBorders>
              <w:top w:val="nil"/>
              <w:left w:val="nil"/>
              <w:bottom w:val="nil"/>
              <w:right w:val="nil"/>
            </w:tcBorders>
            <w:shd w:val="clear" w:color="auto" w:fill="auto"/>
            <w:noWrap/>
            <w:vAlign w:val="bottom"/>
          </w:tcPr>
          <w:p w14:paraId="42B89DB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Chemotherapy &amp; radiation</w:t>
            </w:r>
          </w:p>
        </w:tc>
        <w:tc>
          <w:tcPr>
            <w:tcW w:w="0" w:type="auto"/>
            <w:tcBorders>
              <w:top w:val="nil"/>
              <w:left w:val="nil"/>
              <w:bottom w:val="nil"/>
              <w:right w:val="nil"/>
            </w:tcBorders>
            <w:shd w:val="clear" w:color="auto" w:fill="auto"/>
            <w:noWrap/>
            <w:vAlign w:val="bottom"/>
          </w:tcPr>
          <w:p w14:paraId="3F86565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1.80 (1.54 - 2.09, &lt;.01)</w:t>
            </w:r>
          </w:p>
        </w:tc>
        <w:tc>
          <w:tcPr>
            <w:tcW w:w="0" w:type="auto"/>
            <w:tcBorders>
              <w:top w:val="nil"/>
              <w:left w:val="nil"/>
              <w:bottom w:val="nil"/>
              <w:right w:val="nil"/>
            </w:tcBorders>
            <w:shd w:val="clear" w:color="auto" w:fill="auto"/>
            <w:noWrap/>
            <w:vAlign w:val="bottom"/>
          </w:tcPr>
          <w:p w14:paraId="1FAADC3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1.59 (1.32 - 1.91, &lt;.01)</w:t>
            </w:r>
          </w:p>
        </w:tc>
      </w:tr>
      <w:tr w:rsidR="002679E5" w:rsidRPr="00C62D2F" w14:paraId="26028FE3" w14:textId="77777777" w:rsidTr="004C2265">
        <w:trPr>
          <w:trHeight w:val="260"/>
        </w:trPr>
        <w:tc>
          <w:tcPr>
            <w:tcW w:w="0" w:type="auto"/>
            <w:tcBorders>
              <w:top w:val="nil"/>
              <w:left w:val="nil"/>
              <w:bottom w:val="nil"/>
              <w:right w:val="nil"/>
            </w:tcBorders>
            <w:shd w:val="clear" w:color="auto" w:fill="auto"/>
            <w:noWrap/>
            <w:vAlign w:val="bottom"/>
          </w:tcPr>
          <w:p w14:paraId="32CAC66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Surgery &amp; radiation</w:t>
            </w:r>
          </w:p>
        </w:tc>
        <w:tc>
          <w:tcPr>
            <w:tcW w:w="0" w:type="auto"/>
            <w:tcBorders>
              <w:top w:val="nil"/>
              <w:left w:val="nil"/>
              <w:bottom w:val="nil"/>
              <w:right w:val="nil"/>
            </w:tcBorders>
            <w:shd w:val="clear" w:color="auto" w:fill="auto"/>
            <w:noWrap/>
            <w:vAlign w:val="bottom"/>
          </w:tcPr>
          <w:p w14:paraId="282A778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1.44 (1.06 - 1.97, 0.02)</w:t>
            </w:r>
          </w:p>
        </w:tc>
        <w:tc>
          <w:tcPr>
            <w:tcW w:w="0" w:type="auto"/>
            <w:tcBorders>
              <w:top w:val="nil"/>
              <w:left w:val="nil"/>
              <w:bottom w:val="nil"/>
              <w:right w:val="nil"/>
            </w:tcBorders>
            <w:shd w:val="clear" w:color="auto" w:fill="auto"/>
            <w:noWrap/>
            <w:vAlign w:val="bottom"/>
          </w:tcPr>
          <w:p w14:paraId="003901B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1.36 (0.99 - 1.86, 0.06)</w:t>
            </w:r>
          </w:p>
        </w:tc>
      </w:tr>
      <w:tr w:rsidR="002679E5" w:rsidRPr="00C62D2F" w14:paraId="6A7D7D38" w14:textId="77777777" w:rsidTr="004C2265">
        <w:trPr>
          <w:trHeight w:val="260"/>
        </w:trPr>
        <w:tc>
          <w:tcPr>
            <w:tcW w:w="0" w:type="auto"/>
            <w:tcBorders>
              <w:top w:val="nil"/>
              <w:left w:val="nil"/>
              <w:bottom w:val="nil"/>
              <w:right w:val="nil"/>
            </w:tcBorders>
            <w:shd w:val="clear" w:color="auto" w:fill="auto"/>
            <w:noWrap/>
            <w:vAlign w:val="bottom"/>
          </w:tcPr>
          <w:p w14:paraId="4B56ADD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Radiation alone</w:t>
            </w:r>
          </w:p>
        </w:tc>
        <w:tc>
          <w:tcPr>
            <w:tcW w:w="0" w:type="auto"/>
            <w:tcBorders>
              <w:top w:val="nil"/>
              <w:left w:val="nil"/>
              <w:bottom w:val="nil"/>
              <w:right w:val="nil"/>
            </w:tcBorders>
            <w:shd w:val="clear" w:color="auto" w:fill="auto"/>
            <w:noWrap/>
            <w:vAlign w:val="bottom"/>
          </w:tcPr>
          <w:p w14:paraId="5758DA9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2.73 (2.30 - 3.24, &lt;.01)</w:t>
            </w:r>
          </w:p>
        </w:tc>
        <w:tc>
          <w:tcPr>
            <w:tcW w:w="0" w:type="auto"/>
            <w:tcBorders>
              <w:top w:val="nil"/>
              <w:left w:val="nil"/>
              <w:bottom w:val="nil"/>
              <w:right w:val="nil"/>
            </w:tcBorders>
            <w:shd w:val="clear" w:color="auto" w:fill="auto"/>
            <w:noWrap/>
            <w:vAlign w:val="bottom"/>
          </w:tcPr>
          <w:p w14:paraId="06C5BA0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2.16 (1.76 - 2.65, &lt;.01)</w:t>
            </w:r>
          </w:p>
        </w:tc>
      </w:tr>
      <w:tr w:rsidR="002679E5" w:rsidRPr="00C62D2F" w14:paraId="1742E7B5" w14:textId="77777777" w:rsidTr="004C2265">
        <w:trPr>
          <w:trHeight w:val="260"/>
        </w:trPr>
        <w:tc>
          <w:tcPr>
            <w:tcW w:w="0" w:type="auto"/>
            <w:tcBorders>
              <w:top w:val="nil"/>
              <w:left w:val="nil"/>
              <w:bottom w:val="nil"/>
              <w:right w:val="nil"/>
            </w:tcBorders>
            <w:shd w:val="clear" w:color="auto" w:fill="auto"/>
            <w:noWrap/>
            <w:vAlign w:val="bottom"/>
          </w:tcPr>
          <w:p w14:paraId="6B39CAC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RT Fractions</w:t>
            </w:r>
          </w:p>
        </w:tc>
        <w:tc>
          <w:tcPr>
            <w:tcW w:w="0" w:type="auto"/>
            <w:tcBorders>
              <w:top w:val="nil"/>
              <w:left w:val="nil"/>
              <w:bottom w:val="nil"/>
              <w:right w:val="nil"/>
            </w:tcBorders>
            <w:shd w:val="clear" w:color="auto" w:fill="auto"/>
            <w:noWrap/>
            <w:vAlign w:val="bottom"/>
          </w:tcPr>
          <w:p w14:paraId="2324EA5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A3DFDE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D444263" w14:textId="77777777" w:rsidTr="004C2265">
        <w:trPr>
          <w:trHeight w:val="260"/>
        </w:trPr>
        <w:tc>
          <w:tcPr>
            <w:tcW w:w="0" w:type="auto"/>
            <w:tcBorders>
              <w:top w:val="nil"/>
              <w:left w:val="nil"/>
              <w:bottom w:val="nil"/>
              <w:right w:val="nil"/>
            </w:tcBorders>
            <w:shd w:val="clear" w:color="auto" w:fill="auto"/>
            <w:noWrap/>
            <w:vAlign w:val="bottom"/>
          </w:tcPr>
          <w:p w14:paraId="7CBFBB3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25 - 29</w:t>
            </w:r>
          </w:p>
        </w:tc>
        <w:tc>
          <w:tcPr>
            <w:tcW w:w="0" w:type="auto"/>
            <w:tcBorders>
              <w:top w:val="nil"/>
              <w:left w:val="nil"/>
              <w:bottom w:val="nil"/>
              <w:right w:val="nil"/>
            </w:tcBorders>
            <w:shd w:val="clear" w:color="auto" w:fill="auto"/>
            <w:noWrap/>
            <w:vAlign w:val="bottom"/>
          </w:tcPr>
          <w:p w14:paraId="627EB44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1D6ECB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8387E23" w14:textId="77777777" w:rsidTr="004C2265">
        <w:trPr>
          <w:trHeight w:val="260"/>
        </w:trPr>
        <w:tc>
          <w:tcPr>
            <w:tcW w:w="0" w:type="auto"/>
            <w:tcBorders>
              <w:top w:val="nil"/>
              <w:left w:val="nil"/>
              <w:bottom w:val="nil"/>
              <w:right w:val="nil"/>
            </w:tcBorders>
            <w:shd w:val="clear" w:color="auto" w:fill="auto"/>
            <w:noWrap/>
            <w:vAlign w:val="bottom"/>
          </w:tcPr>
          <w:p w14:paraId="5EB386E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30 - 34</w:t>
            </w:r>
          </w:p>
        </w:tc>
        <w:tc>
          <w:tcPr>
            <w:tcW w:w="0" w:type="auto"/>
            <w:tcBorders>
              <w:top w:val="nil"/>
              <w:left w:val="nil"/>
              <w:bottom w:val="nil"/>
              <w:right w:val="nil"/>
            </w:tcBorders>
            <w:shd w:val="clear" w:color="auto" w:fill="auto"/>
            <w:noWrap/>
            <w:vAlign w:val="bottom"/>
          </w:tcPr>
          <w:p w14:paraId="284A91C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(0.84 - 1.02, 0.10)</w:t>
            </w:r>
          </w:p>
        </w:tc>
        <w:tc>
          <w:tcPr>
            <w:tcW w:w="0" w:type="auto"/>
            <w:tcBorders>
              <w:top w:val="nil"/>
              <w:left w:val="nil"/>
              <w:bottom w:val="nil"/>
              <w:right w:val="nil"/>
            </w:tcBorders>
            <w:shd w:val="clear" w:color="auto" w:fill="auto"/>
            <w:noWrap/>
            <w:vAlign w:val="bottom"/>
          </w:tcPr>
          <w:p w14:paraId="4FC7349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(0.70 - 0.85, &lt;.01)</w:t>
            </w:r>
          </w:p>
        </w:tc>
      </w:tr>
      <w:tr w:rsidR="002679E5" w:rsidRPr="00C62D2F" w14:paraId="528AE723" w14:textId="77777777" w:rsidTr="004C2265">
        <w:trPr>
          <w:trHeight w:val="260"/>
        </w:trPr>
        <w:tc>
          <w:tcPr>
            <w:tcW w:w="0" w:type="auto"/>
            <w:tcBorders>
              <w:top w:val="nil"/>
              <w:left w:val="nil"/>
              <w:bottom w:val="nil"/>
              <w:right w:val="nil"/>
            </w:tcBorders>
            <w:shd w:val="clear" w:color="auto" w:fill="auto"/>
            <w:noWrap/>
            <w:vAlign w:val="bottom"/>
          </w:tcPr>
          <w:p w14:paraId="1A4BC7E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35 - 40</w:t>
            </w:r>
          </w:p>
        </w:tc>
        <w:tc>
          <w:tcPr>
            <w:tcW w:w="0" w:type="auto"/>
            <w:tcBorders>
              <w:top w:val="nil"/>
              <w:left w:val="nil"/>
              <w:bottom w:val="nil"/>
              <w:right w:val="nil"/>
            </w:tcBorders>
            <w:shd w:val="clear" w:color="auto" w:fill="auto"/>
            <w:noWrap/>
            <w:vAlign w:val="bottom"/>
          </w:tcPr>
          <w:p w14:paraId="6841A65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(0.83 - 1.01, 0.09)</w:t>
            </w:r>
          </w:p>
        </w:tc>
        <w:tc>
          <w:tcPr>
            <w:tcW w:w="0" w:type="auto"/>
            <w:tcBorders>
              <w:top w:val="nil"/>
              <w:left w:val="nil"/>
              <w:bottom w:val="nil"/>
              <w:right w:val="nil"/>
            </w:tcBorders>
            <w:shd w:val="clear" w:color="auto" w:fill="auto"/>
            <w:noWrap/>
            <w:vAlign w:val="bottom"/>
          </w:tcPr>
          <w:p w14:paraId="3996356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(0.68 - 0.85, &lt;.01)</w:t>
            </w:r>
          </w:p>
        </w:tc>
      </w:tr>
      <w:tr w:rsidR="002679E5" w:rsidRPr="00C62D2F" w14:paraId="64594246" w14:textId="77777777" w:rsidTr="004C2265">
        <w:trPr>
          <w:trHeight w:val="260"/>
        </w:trPr>
        <w:tc>
          <w:tcPr>
            <w:tcW w:w="0" w:type="auto"/>
            <w:tcBorders>
              <w:top w:val="nil"/>
              <w:left w:val="nil"/>
              <w:bottom w:val="nil"/>
              <w:right w:val="nil"/>
            </w:tcBorders>
            <w:shd w:val="clear" w:color="auto" w:fill="auto"/>
            <w:noWrap/>
            <w:vAlign w:val="bottom"/>
          </w:tcPr>
          <w:p w14:paraId="35D2113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Type of Treatment Center</w:t>
            </w:r>
          </w:p>
        </w:tc>
        <w:tc>
          <w:tcPr>
            <w:tcW w:w="0" w:type="auto"/>
            <w:tcBorders>
              <w:top w:val="nil"/>
              <w:left w:val="nil"/>
              <w:bottom w:val="nil"/>
              <w:right w:val="nil"/>
            </w:tcBorders>
            <w:shd w:val="clear" w:color="auto" w:fill="auto"/>
            <w:noWrap/>
            <w:vAlign w:val="bottom"/>
          </w:tcPr>
          <w:p w14:paraId="56EA58B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75A757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C00DA76" w14:textId="77777777" w:rsidTr="004C2265">
        <w:trPr>
          <w:trHeight w:val="260"/>
        </w:trPr>
        <w:tc>
          <w:tcPr>
            <w:tcW w:w="0" w:type="auto"/>
            <w:tcBorders>
              <w:top w:val="nil"/>
              <w:left w:val="nil"/>
              <w:bottom w:val="nil"/>
              <w:right w:val="nil"/>
            </w:tcBorders>
            <w:shd w:val="clear" w:color="auto" w:fill="auto"/>
            <w:noWrap/>
            <w:vAlign w:val="bottom"/>
          </w:tcPr>
          <w:p w14:paraId="4F5074E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Free Standing</w:t>
            </w:r>
          </w:p>
        </w:tc>
        <w:tc>
          <w:tcPr>
            <w:tcW w:w="0" w:type="auto"/>
            <w:tcBorders>
              <w:top w:val="nil"/>
              <w:left w:val="nil"/>
              <w:bottom w:val="nil"/>
              <w:right w:val="nil"/>
            </w:tcBorders>
            <w:shd w:val="clear" w:color="auto" w:fill="auto"/>
            <w:noWrap/>
            <w:vAlign w:val="bottom"/>
          </w:tcPr>
          <w:p w14:paraId="5CA2D82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E4C310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387145A" w14:textId="77777777" w:rsidTr="004C2265">
        <w:trPr>
          <w:trHeight w:val="260"/>
        </w:trPr>
        <w:tc>
          <w:tcPr>
            <w:tcW w:w="0" w:type="auto"/>
            <w:tcBorders>
              <w:top w:val="nil"/>
              <w:left w:val="nil"/>
              <w:bottom w:val="nil"/>
              <w:right w:val="nil"/>
            </w:tcBorders>
            <w:shd w:val="clear" w:color="auto" w:fill="auto"/>
            <w:noWrap/>
            <w:vAlign w:val="bottom"/>
          </w:tcPr>
          <w:p w14:paraId="47C9DEA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Hospital Based</w:t>
            </w:r>
          </w:p>
        </w:tc>
        <w:tc>
          <w:tcPr>
            <w:tcW w:w="0" w:type="auto"/>
            <w:tcBorders>
              <w:top w:val="nil"/>
              <w:left w:val="nil"/>
              <w:bottom w:val="nil"/>
              <w:right w:val="nil"/>
            </w:tcBorders>
            <w:shd w:val="clear" w:color="auto" w:fill="auto"/>
            <w:noWrap/>
            <w:vAlign w:val="bottom"/>
          </w:tcPr>
          <w:p w14:paraId="2670456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(0.87 - 1.01, 0.11)</w:t>
            </w:r>
          </w:p>
        </w:tc>
        <w:tc>
          <w:tcPr>
            <w:tcW w:w="0" w:type="auto"/>
            <w:tcBorders>
              <w:top w:val="nil"/>
              <w:left w:val="nil"/>
              <w:bottom w:val="nil"/>
              <w:right w:val="nil"/>
            </w:tcBorders>
            <w:shd w:val="clear" w:color="auto" w:fill="auto"/>
            <w:noWrap/>
            <w:vAlign w:val="bottom"/>
          </w:tcPr>
          <w:p w14:paraId="3C24316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E1362DE" w14:textId="77777777" w:rsidTr="004C2265">
        <w:trPr>
          <w:trHeight w:val="260"/>
        </w:trPr>
        <w:tc>
          <w:tcPr>
            <w:tcW w:w="0" w:type="auto"/>
            <w:tcBorders>
              <w:top w:val="nil"/>
              <w:left w:val="nil"/>
              <w:bottom w:val="nil"/>
              <w:right w:val="nil"/>
            </w:tcBorders>
            <w:shd w:val="clear" w:color="auto" w:fill="auto"/>
            <w:noWrap/>
            <w:vAlign w:val="bottom"/>
          </w:tcPr>
          <w:p w14:paraId="0024B0C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Both</w:t>
            </w:r>
          </w:p>
        </w:tc>
        <w:tc>
          <w:tcPr>
            <w:tcW w:w="0" w:type="auto"/>
            <w:tcBorders>
              <w:top w:val="nil"/>
              <w:left w:val="nil"/>
              <w:bottom w:val="nil"/>
              <w:right w:val="nil"/>
            </w:tcBorders>
            <w:shd w:val="clear" w:color="auto" w:fill="auto"/>
            <w:noWrap/>
            <w:vAlign w:val="bottom"/>
          </w:tcPr>
          <w:p w14:paraId="1A9F050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(0.69 - 1.70, 0.74)</w:t>
            </w:r>
          </w:p>
        </w:tc>
        <w:tc>
          <w:tcPr>
            <w:tcW w:w="0" w:type="auto"/>
            <w:tcBorders>
              <w:top w:val="nil"/>
              <w:left w:val="nil"/>
              <w:bottom w:val="nil"/>
              <w:right w:val="nil"/>
            </w:tcBorders>
            <w:shd w:val="clear" w:color="auto" w:fill="auto"/>
            <w:noWrap/>
            <w:vAlign w:val="bottom"/>
          </w:tcPr>
          <w:p w14:paraId="6190E0F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B1D24DC" w14:textId="77777777" w:rsidTr="004C2265">
        <w:trPr>
          <w:trHeight w:val="260"/>
        </w:trPr>
        <w:tc>
          <w:tcPr>
            <w:tcW w:w="0" w:type="auto"/>
            <w:tcBorders>
              <w:top w:val="nil"/>
              <w:left w:val="nil"/>
              <w:bottom w:val="nil"/>
              <w:right w:val="nil"/>
            </w:tcBorders>
            <w:shd w:val="clear" w:color="auto" w:fill="auto"/>
            <w:noWrap/>
            <w:vAlign w:val="bottom"/>
          </w:tcPr>
          <w:p w14:paraId="18C4A35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Rural vs. Urban</w:t>
            </w:r>
          </w:p>
        </w:tc>
        <w:tc>
          <w:tcPr>
            <w:tcW w:w="0" w:type="auto"/>
            <w:tcBorders>
              <w:top w:val="nil"/>
              <w:left w:val="nil"/>
              <w:bottom w:val="nil"/>
              <w:right w:val="nil"/>
            </w:tcBorders>
            <w:shd w:val="clear" w:color="auto" w:fill="auto"/>
            <w:noWrap/>
            <w:vAlign w:val="bottom"/>
          </w:tcPr>
          <w:p w14:paraId="4ABBC98D"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1300AD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B3D6659" w14:textId="77777777" w:rsidTr="004C2265">
        <w:trPr>
          <w:trHeight w:val="260"/>
        </w:trPr>
        <w:tc>
          <w:tcPr>
            <w:tcW w:w="0" w:type="auto"/>
            <w:tcBorders>
              <w:top w:val="nil"/>
              <w:left w:val="nil"/>
              <w:bottom w:val="nil"/>
              <w:right w:val="nil"/>
            </w:tcBorders>
            <w:shd w:val="clear" w:color="auto" w:fill="auto"/>
            <w:noWrap/>
            <w:vAlign w:val="bottom"/>
          </w:tcPr>
          <w:p w14:paraId="381BF9B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Rural</w:t>
            </w:r>
          </w:p>
        </w:tc>
        <w:tc>
          <w:tcPr>
            <w:tcW w:w="0" w:type="auto"/>
            <w:tcBorders>
              <w:top w:val="nil"/>
              <w:left w:val="nil"/>
              <w:bottom w:val="nil"/>
              <w:right w:val="nil"/>
            </w:tcBorders>
            <w:shd w:val="clear" w:color="auto" w:fill="auto"/>
            <w:noWrap/>
            <w:vAlign w:val="bottom"/>
          </w:tcPr>
          <w:p w14:paraId="2446D91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D03F0E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AEAE0F3" w14:textId="77777777" w:rsidTr="004C2265">
        <w:trPr>
          <w:trHeight w:val="260"/>
        </w:trPr>
        <w:tc>
          <w:tcPr>
            <w:tcW w:w="0" w:type="auto"/>
            <w:tcBorders>
              <w:top w:val="nil"/>
              <w:left w:val="nil"/>
              <w:bottom w:val="nil"/>
              <w:right w:val="nil"/>
            </w:tcBorders>
            <w:shd w:val="clear" w:color="auto" w:fill="auto"/>
            <w:noWrap/>
            <w:vAlign w:val="bottom"/>
          </w:tcPr>
          <w:p w14:paraId="6D8C200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Urban</w:t>
            </w:r>
          </w:p>
        </w:tc>
        <w:tc>
          <w:tcPr>
            <w:tcW w:w="0" w:type="auto"/>
            <w:tcBorders>
              <w:top w:val="nil"/>
              <w:left w:val="nil"/>
              <w:bottom w:val="nil"/>
              <w:right w:val="nil"/>
            </w:tcBorders>
            <w:shd w:val="clear" w:color="auto" w:fill="auto"/>
            <w:noWrap/>
            <w:vAlign w:val="bottom"/>
          </w:tcPr>
          <w:p w14:paraId="33B663A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(0.84 - 1.00, 0.06)</w:t>
            </w:r>
          </w:p>
        </w:tc>
        <w:tc>
          <w:tcPr>
            <w:tcW w:w="0" w:type="auto"/>
            <w:tcBorders>
              <w:top w:val="nil"/>
              <w:left w:val="nil"/>
              <w:bottom w:val="nil"/>
              <w:right w:val="nil"/>
            </w:tcBorders>
            <w:shd w:val="clear" w:color="auto" w:fill="auto"/>
            <w:noWrap/>
            <w:vAlign w:val="bottom"/>
          </w:tcPr>
          <w:p w14:paraId="7719915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(0.83 - 0.99, 0.04)</w:t>
            </w:r>
          </w:p>
        </w:tc>
      </w:tr>
      <w:tr w:rsidR="002679E5" w:rsidRPr="00C62D2F" w14:paraId="679BF055" w14:textId="77777777" w:rsidTr="004C2265">
        <w:trPr>
          <w:trHeight w:val="260"/>
        </w:trPr>
        <w:tc>
          <w:tcPr>
            <w:tcW w:w="0" w:type="auto"/>
            <w:tcBorders>
              <w:top w:val="nil"/>
              <w:left w:val="nil"/>
              <w:bottom w:val="nil"/>
              <w:right w:val="nil"/>
            </w:tcBorders>
            <w:shd w:val="clear" w:color="auto" w:fill="auto"/>
            <w:noWrap/>
            <w:vAlign w:val="bottom"/>
          </w:tcPr>
          <w:p w14:paraId="0FC4927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Radiation Oncologist Density</w:t>
            </w:r>
          </w:p>
        </w:tc>
        <w:tc>
          <w:tcPr>
            <w:tcW w:w="0" w:type="auto"/>
            <w:tcBorders>
              <w:top w:val="nil"/>
              <w:left w:val="nil"/>
              <w:bottom w:val="nil"/>
              <w:right w:val="nil"/>
            </w:tcBorders>
            <w:shd w:val="clear" w:color="auto" w:fill="auto"/>
            <w:noWrap/>
            <w:vAlign w:val="bottom"/>
          </w:tcPr>
          <w:p w14:paraId="0332831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3DBF03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2C7AA43" w14:textId="77777777" w:rsidTr="004C2265">
        <w:trPr>
          <w:trHeight w:val="260"/>
        </w:trPr>
        <w:tc>
          <w:tcPr>
            <w:tcW w:w="0" w:type="auto"/>
            <w:tcBorders>
              <w:top w:val="nil"/>
              <w:left w:val="nil"/>
              <w:bottom w:val="nil"/>
              <w:right w:val="nil"/>
            </w:tcBorders>
            <w:shd w:val="clear" w:color="auto" w:fill="auto"/>
            <w:noWrap/>
            <w:vAlign w:val="bottom"/>
          </w:tcPr>
          <w:p w14:paraId="645FE91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4E7EB72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E45472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ECEE82A" w14:textId="77777777" w:rsidTr="004C2265">
        <w:trPr>
          <w:trHeight w:val="260"/>
        </w:trPr>
        <w:tc>
          <w:tcPr>
            <w:tcW w:w="0" w:type="auto"/>
            <w:tcBorders>
              <w:top w:val="nil"/>
              <w:left w:val="nil"/>
              <w:bottom w:val="nil"/>
              <w:right w:val="nil"/>
            </w:tcBorders>
            <w:shd w:val="clear" w:color="auto" w:fill="auto"/>
            <w:noWrap/>
            <w:vAlign w:val="bottom"/>
          </w:tcPr>
          <w:p w14:paraId="70DBB95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3862E35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(0.90 - 1.08, 0.76)</w:t>
            </w:r>
          </w:p>
        </w:tc>
        <w:tc>
          <w:tcPr>
            <w:tcW w:w="0" w:type="auto"/>
            <w:tcBorders>
              <w:top w:val="nil"/>
              <w:left w:val="nil"/>
              <w:bottom w:val="nil"/>
              <w:right w:val="nil"/>
            </w:tcBorders>
            <w:shd w:val="clear" w:color="auto" w:fill="auto"/>
            <w:noWrap/>
            <w:vAlign w:val="bottom"/>
          </w:tcPr>
          <w:p w14:paraId="44B8C0F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AAB5A73" w14:textId="77777777" w:rsidTr="004C2265">
        <w:trPr>
          <w:trHeight w:val="260"/>
        </w:trPr>
        <w:tc>
          <w:tcPr>
            <w:tcW w:w="0" w:type="auto"/>
            <w:tcBorders>
              <w:top w:val="nil"/>
              <w:left w:val="nil"/>
              <w:bottom w:val="nil"/>
              <w:right w:val="nil"/>
            </w:tcBorders>
            <w:shd w:val="clear" w:color="auto" w:fill="auto"/>
            <w:noWrap/>
            <w:vAlign w:val="bottom"/>
          </w:tcPr>
          <w:p w14:paraId="62AD94C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3832A54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(0.83 - 1.02, 0.10)</w:t>
            </w:r>
          </w:p>
        </w:tc>
        <w:tc>
          <w:tcPr>
            <w:tcW w:w="0" w:type="auto"/>
            <w:tcBorders>
              <w:top w:val="nil"/>
              <w:left w:val="nil"/>
              <w:bottom w:val="nil"/>
              <w:right w:val="nil"/>
            </w:tcBorders>
            <w:shd w:val="clear" w:color="auto" w:fill="auto"/>
            <w:noWrap/>
            <w:vAlign w:val="bottom"/>
          </w:tcPr>
          <w:p w14:paraId="09FBC46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5DD98DB" w14:textId="77777777" w:rsidTr="004C2265">
        <w:trPr>
          <w:trHeight w:val="260"/>
        </w:trPr>
        <w:tc>
          <w:tcPr>
            <w:tcW w:w="0" w:type="auto"/>
            <w:tcBorders>
              <w:top w:val="nil"/>
              <w:left w:val="nil"/>
              <w:bottom w:val="nil"/>
              <w:right w:val="nil"/>
            </w:tcBorders>
            <w:shd w:val="clear" w:color="auto" w:fill="auto"/>
            <w:noWrap/>
            <w:vAlign w:val="bottom"/>
          </w:tcPr>
          <w:p w14:paraId="3AB9A0E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7E5DACE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(0.81 - 1.01, 0.08)</w:t>
            </w:r>
          </w:p>
        </w:tc>
        <w:tc>
          <w:tcPr>
            <w:tcW w:w="0" w:type="auto"/>
            <w:tcBorders>
              <w:top w:val="nil"/>
              <w:left w:val="nil"/>
              <w:bottom w:val="nil"/>
              <w:right w:val="nil"/>
            </w:tcBorders>
            <w:shd w:val="clear" w:color="auto" w:fill="auto"/>
            <w:noWrap/>
            <w:vAlign w:val="bottom"/>
          </w:tcPr>
          <w:p w14:paraId="6AC0147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61F2197" w14:textId="77777777" w:rsidTr="004C2265">
        <w:trPr>
          <w:trHeight w:val="260"/>
        </w:trPr>
        <w:tc>
          <w:tcPr>
            <w:tcW w:w="0" w:type="auto"/>
            <w:tcBorders>
              <w:top w:val="nil"/>
              <w:left w:val="nil"/>
              <w:bottom w:val="nil"/>
              <w:right w:val="nil"/>
            </w:tcBorders>
            <w:shd w:val="clear" w:color="auto" w:fill="auto"/>
            <w:noWrap/>
            <w:vAlign w:val="bottom"/>
          </w:tcPr>
          <w:p w14:paraId="013DE6E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3ED0ABA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0.89 (0.62 - 1.28, 0.54)</w:t>
            </w:r>
          </w:p>
        </w:tc>
        <w:tc>
          <w:tcPr>
            <w:tcW w:w="0" w:type="auto"/>
            <w:tcBorders>
              <w:top w:val="nil"/>
              <w:left w:val="nil"/>
              <w:bottom w:val="nil"/>
              <w:right w:val="nil"/>
            </w:tcBorders>
            <w:shd w:val="clear" w:color="auto" w:fill="auto"/>
            <w:noWrap/>
            <w:vAlign w:val="bottom"/>
          </w:tcPr>
          <w:p w14:paraId="6655D6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437855B" w14:textId="77777777" w:rsidTr="004C2265">
        <w:trPr>
          <w:trHeight w:val="260"/>
        </w:trPr>
        <w:tc>
          <w:tcPr>
            <w:tcW w:w="0" w:type="auto"/>
            <w:tcBorders>
              <w:top w:val="nil"/>
              <w:left w:val="nil"/>
              <w:bottom w:val="nil"/>
              <w:right w:val="nil"/>
            </w:tcBorders>
            <w:shd w:val="clear" w:color="auto" w:fill="auto"/>
            <w:noWrap/>
            <w:vAlign w:val="bottom"/>
          </w:tcPr>
          <w:p w14:paraId="7358558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General Surgeon Density</w:t>
            </w:r>
          </w:p>
        </w:tc>
        <w:tc>
          <w:tcPr>
            <w:tcW w:w="0" w:type="auto"/>
            <w:tcBorders>
              <w:top w:val="nil"/>
              <w:left w:val="nil"/>
              <w:bottom w:val="nil"/>
              <w:right w:val="nil"/>
            </w:tcBorders>
            <w:shd w:val="clear" w:color="auto" w:fill="auto"/>
            <w:noWrap/>
            <w:vAlign w:val="bottom"/>
          </w:tcPr>
          <w:p w14:paraId="1ED5F45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10A53A4"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5026DE2" w14:textId="77777777" w:rsidTr="004C2265">
        <w:trPr>
          <w:trHeight w:val="260"/>
        </w:trPr>
        <w:tc>
          <w:tcPr>
            <w:tcW w:w="0" w:type="auto"/>
            <w:tcBorders>
              <w:top w:val="nil"/>
              <w:left w:val="nil"/>
              <w:bottom w:val="nil"/>
              <w:right w:val="nil"/>
            </w:tcBorders>
            <w:shd w:val="clear" w:color="auto" w:fill="auto"/>
            <w:noWrap/>
            <w:vAlign w:val="bottom"/>
          </w:tcPr>
          <w:p w14:paraId="7103D88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3B96EFD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87CC0F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77BF65B" w14:textId="77777777" w:rsidTr="004C2265">
        <w:trPr>
          <w:trHeight w:val="260"/>
        </w:trPr>
        <w:tc>
          <w:tcPr>
            <w:tcW w:w="0" w:type="auto"/>
            <w:tcBorders>
              <w:top w:val="nil"/>
              <w:left w:val="nil"/>
              <w:bottom w:val="nil"/>
              <w:right w:val="nil"/>
            </w:tcBorders>
            <w:shd w:val="clear" w:color="auto" w:fill="auto"/>
            <w:noWrap/>
            <w:vAlign w:val="bottom"/>
          </w:tcPr>
          <w:p w14:paraId="593E67D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4A2397A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(0.94 - 1.14, 0.47)</w:t>
            </w:r>
          </w:p>
        </w:tc>
        <w:tc>
          <w:tcPr>
            <w:tcW w:w="0" w:type="auto"/>
            <w:tcBorders>
              <w:top w:val="nil"/>
              <w:left w:val="nil"/>
              <w:bottom w:val="nil"/>
              <w:right w:val="nil"/>
            </w:tcBorders>
            <w:shd w:val="clear" w:color="auto" w:fill="auto"/>
            <w:noWrap/>
            <w:vAlign w:val="bottom"/>
          </w:tcPr>
          <w:p w14:paraId="527D99A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143E2B9" w14:textId="77777777" w:rsidTr="004C2265">
        <w:trPr>
          <w:trHeight w:val="260"/>
        </w:trPr>
        <w:tc>
          <w:tcPr>
            <w:tcW w:w="0" w:type="auto"/>
            <w:tcBorders>
              <w:top w:val="nil"/>
              <w:left w:val="nil"/>
              <w:bottom w:val="nil"/>
              <w:right w:val="nil"/>
            </w:tcBorders>
            <w:shd w:val="clear" w:color="auto" w:fill="auto"/>
            <w:noWrap/>
            <w:vAlign w:val="bottom"/>
          </w:tcPr>
          <w:p w14:paraId="29A6C95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7E87D97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(0.89 - 1.08, 0.72)</w:t>
            </w:r>
          </w:p>
        </w:tc>
        <w:tc>
          <w:tcPr>
            <w:tcW w:w="0" w:type="auto"/>
            <w:tcBorders>
              <w:top w:val="nil"/>
              <w:left w:val="nil"/>
              <w:bottom w:val="nil"/>
              <w:right w:val="nil"/>
            </w:tcBorders>
            <w:shd w:val="clear" w:color="auto" w:fill="auto"/>
            <w:noWrap/>
            <w:vAlign w:val="bottom"/>
          </w:tcPr>
          <w:p w14:paraId="3CAF6F0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579E3A2" w14:textId="77777777" w:rsidTr="004C2265">
        <w:trPr>
          <w:trHeight w:val="260"/>
        </w:trPr>
        <w:tc>
          <w:tcPr>
            <w:tcW w:w="0" w:type="auto"/>
            <w:tcBorders>
              <w:top w:val="nil"/>
              <w:left w:val="nil"/>
              <w:bottom w:val="nil"/>
              <w:right w:val="nil"/>
            </w:tcBorders>
            <w:shd w:val="clear" w:color="auto" w:fill="auto"/>
            <w:noWrap/>
            <w:vAlign w:val="bottom"/>
          </w:tcPr>
          <w:p w14:paraId="145D920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64B6C5B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(0.87 - 1.06, 0.43)</w:t>
            </w:r>
          </w:p>
        </w:tc>
        <w:tc>
          <w:tcPr>
            <w:tcW w:w="0" w:type="auto"/>
            <w:tcBorders>
              <w:top w:val="nil"/>
              <w:left w:val="nil"/>
              <w:bottom w:val="nil"/>
              <w:right w:val="nil"/>
            </w:tcBorders>
            <w:shd w:val="clear" w:color="auto" w:fill="auto"/>
            <w:noWrap/>
            <w:vAlign w:val="bottom"/>
          </w:tcPr>
          <w:p w14:paraId="52CBF4C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3780DEE" w14:textId="77777777" w:rsidTr="004C2265">
        <w:trPr>
          <w:trHeight w:val="260"/>
        </w:trPr>
        <w:tc>
          <w:tcPr>
            <w:tcW w:w="0" w:type="auto"/>
            <w:tcBorders>
              <w:top w:val="nil"/>
              <w:left w:val="nil"/>
              <w:bottom w:val="nil"/>
              <w:right w:val="nil"/>
            </w:tcBorders>
            <w:shd w:val="clear" w:color="auto" w:fill="auto"/>
            <w:noWrap/>
            <w:vAlign w:val="bottom"/>
          </w:tcPr>
          <w:p w14:paraId="601EB54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151DA00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(0.64 - 1.33, 0.67)</w:t>
            </w:r>
          </w:p>
        </w:tc>
        <w:tc>
          <w:tcPr>
            <w:tcW w:w="0" w:type="auto"/>
            <w:tcBorders>
              <w:top w:val="nil"/>
              <w:left w:val="nil"/>
              <w:bottom w:val="nil"/>
              <w:right w:val="nil"/>
            </w:tcBorders>
            <w:shd w:val="clear" w:color="auto" w:fill="auto"/>
            <w:noWrap/>
            <w:vAlign w:val="bottom"/>
          </w:tcPr>
          <w:p w14:paraId="2C91766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61B8EDD" w14:textId="77777777" w:rsidTr="004C2265">
        <w:trPr>
          <w:trHeight w:val="260"/>
        </w:trPr>
        <w:tc>
          <w:tcPr>
            <w:tcW w:w="0" w:type="auto"/>
            <w:tcBorders>
              <w:top w:val="nil"/>
              <w:left w:val="nil"/>
              <w:bottom w:val="nil"/>
              <w:right w:val="nil"/>
            </w:tcBorders>
            <w:shd w:val="clear" w:color="auto" w:fill="auto"/>
            <w:noWrap/>
            <w:vAlign w:val="bottom"/>
          </w:tcPr>
          <w:p w14:paraId="0FBB4C5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Physician Experience</w:t>
            </w:r>
          </w:p>
        </w:tc>
        <w:tc>
          <w:tcPr>
            <w:tcW w:w="0" w:type="auto"/>
            <w:tcBorders>
              <w:top w:val="nil"/>
              <w:left w:val="nil"/>
              <w:bottom w:val="nil"/>
              <w:right w:val="nil"/>
            </w:tcBorders>
            <w:shd w:val="clear" w:color="auto" w:fill="auto"/>
            <w:noWrap/>
            <w:vAlign w:val="bottom"/>
          </w:tcPr>
          <w:p w14:paraId="1F6D4AA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ED5AB5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705BD6A" w14:textId="77777777" w:rsidTr="004C2265">
        <w:trPr>
          <w:trHeight w:val="260"/>
        </w:trPr>
        <w:tc>
          <w:tcPr>
            <w:tcW w:w="0" w:type="auto"/>
            <w:tcBorders>
              <w:top w:val="nil"/>
              <w:left w:val="nil"/>
              <w:bottom w:val="nil"/>
              <w:right w:val="nil"/>
            </w:tcBorders>
            <w:shd w:val="clear" w:color="auto" w:fill="auto"/>
            <w:noWrap/>
            <w:vAlign w:val="bottom"/>
          </w:tcPr>
          <w:p w14:paraId="0A446EB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7E58C97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F3673D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C055DFD" w14:textId="77777777" w:rsidTr="004C2265">
        <w:trPr>
          <w:trHeight w:val="260"/>
        </w:trPr>
        <w:tc>
          <w:tcPr>
            <w:tcW w:w="0" w:type="auto"/>
            <w:tcBorders>
              <w:top w:val="nil"/>
              <w:left w:val="nil"/>
              <w:bottom w:val="nil"/>
              <w:right w:val="nil"/>
            </w:tcBorders>
            <w:shd w:val="clear" w:color="auto" w:fill="auto"/>
            <w:noWrap/>
            <w:vAlign w:val="bottom"/>
          </w:tcPr>
          <w:p w14:paraId="124076F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4E205A9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(0.93 - 1.14, 0.53)</w:t>
            </w:r>
          </w:p>
        </w:tc>
        <w:tc>
          <w:tcPr>
            <w:tcW w:w="0" w:type="auto"/>
            <w:tcBorders>
              <w:top w:val="nil"/>
              <w:left w:val="nil"/>
              <w:bottom w:val="nil"/>
              <w:right w:val="nil"/>
            </w:tcBorders>
            <w:shd w:val="clear" w:color="auto" w:fill="auto"/>
            <w:noWrap/>
            <w:vAlign w:val="bottom"/>
          </w:tcPr>
          <w:p w14:paraId="4A4109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D62B1A4" w14:textId="77777777" w:rsidTr="004C2265">
        <w:trPr>
          <w:trHeight w:val="260"/>
        </w:trPr>
        <w:tc>
          <w:tcPr>
            <w:tcW w:w="0" w:type="auto"/>
            <w:tcBorders>
              <w:top w:val="nil"/>
              <w:left w:val="nil"/>
              <w:bottom w:val="nil"/>
              <w:right w:val="nil"/>
            </w:tcBorders>
            <w:shd w:val="clear" w:color="auto" w:fill="auto"/>
            <w:noWrap/>
            <w:vAlign w:val="bottom"/>
          </w:tcPr>
          <w:p w14:paraId="34F38F1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7EC48F6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(0.90 - 1.10, 0.89)</w:t>
            </w:r>
          </w:p>
        </w:tc>
        <w:tc>
          <w:tcPr>
            <w:tcW w:w="0" w:type="auto"/>
            <w:tcBorders>
              <w:top w:val="nil"/>
              <w:left w:val="nil"/>
              <w:bottom w:val="nil"/>
              <w:right w:val="nil"/>
            </w:tcBorders>
            <w:shd w:val="clear" w:color="auto" w:fill="auto"/>
            <w:noWrap/>
            <w:vAlign w:val="bottom"/>
          </w:tcPr>
          <w:p w14:paraId="55BEA23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13FE9C6" w14:textId="77777777" w:rsidTr="004C2265">
        <w:trPr>
          <w:trHeight w:val="260"/>
        </w:trPr>
        <w:tc>
          <w:tcPr>
            <w:tcW w:w="0" w:type="auto"/>
            <w:tcBorders>
              <w:top w:val="nil"/>
              <w:left w:val="nil"/>
              <w:bottom w:val="nil"/>
              <w:right w:val="nil"/>
            </w:tcBorders>
            <w:shd w:val="clear" w:color="auto" w:fill="auto"/>
            <w:noWrap/>
            <w:vAlign w:val="bottom"/>
          </w:tcPr>
          <w:p w14:paraId="1E458BE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6D145CD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(0.96 - 1.17, 0.28)</w:t>
            </w:r>
          </w:p>
        </w:tc>
        <w:tc>
          <w:tcPr>
            <w:tcW w:w="0" w:type="auto"/>
            <w:tcBorders>
              <w:top w:val="nil"/>
              <w:left w:val="nil"/>
              <w:bottom w:val="nil"/>
              <w:right w:val="nil"/>
            </w:tcBorders>
            <w:shd w:val="clear" w:color="auto" w:fill="auto"/>
            <w:noWrap/>
            <w:vAlign w:val="bottom"/>
          </w:tcPr>
          <w:p w14:paraId="413B0BC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DA903F0" w14:textId="77777777" w:rsidTr="004C2265">
        <w:trPr>
          <w:trHeight w:val="260"/>
        </w:trPr>
        <w:tc>
          <w:tcPr>
            <w:tcW w:w="0" w:type="auto"/>
            <w:tcBorders>
              <w:top w:val="nil"/>
              <w:left w:val="nil"/>
              <w:bottom w:val="nil"/>
              <w:right w:val="nil"/>
            </w:tcBorders>
            <w:shd w:val="clear" w:color="auto" w:fill="auto"/>
            <w:noWrap/>
            <w:vAlign w:val="bottom"/>
          </w:tcPr>
          <w:p w14:paraId="5BF81CE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State</w:t>
            </w:r>
          </w:p>
        </w:tc>
        <w:tc>
          <w:tcPr>
            <w:tcW w:w="0" w:type="auto"/>
            <w:tcBorders>
              <w:top w:val="nil"/>
              <w:left w:val="nil"/>
              <w:bottom w:val="nil"/>
              <w:right w:val="nil"/>
            </w:tcBorders>
            <w:shd w:val="clear" w:color="auto" w:fill="auto"/>
            <w:noWrap/>
            <w:vAlign w:val="bottom"/>
          </w:tcPr>
          <w:p w14:paraId="5879D12A"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45A0CC7"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BAD63AA" w14:textId="77777777" w:rsidTr="004C2265">
        <w:trPr>
          <w:trHeight w:val="260"/>
        </w:trPr>
        <w:tc>
          <w:tcPr>
            <w:tcW w:w="0" w:type="auto"/>
            <w:tcBorders>
              <w:top w:val="nil"/>
              <w:left w:val="nil"/>
              <w:bottom w:val="nil"/>
              <w:right w:val="nil"/>
            </w:tcBorders>
            <w:shd w:val="clear" w:color="auto" w:fill="auto"/>
            <w:noWrap/>
            <w:vAlign w:val="bottom"/>
          </w:tcPr>
          <w:p w14:paraId="7808D94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California</w:t>
            </w:r>
          </w:p>
        </w:tc>
        <w:tc>
          <w:tcPr>
            <w:tcW w:w="0" w:type="auto"/>
            <w:tcBorders>
              <w:top w:val="nil"/>
              <w:left w:val="nil"/>
              <w:bottom w:val="nil"/>
              <w:right w:val="nil"/>
            </w:tcBorders>
            <w:shd w:val="clear" w:color="auto" w:fill="auto"/>
            <w:noWrap/>
            <w:vAlign w:val="bottom"/>
          </w:tcPr>
          <w:p w14:paraId="0683DFB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C2968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A1B900A" w14:textId="77777777" w:rsidTr="004C2265">
        <w:trPr>
          <w:trHeight w:val="260"/>
        </w:trPr>
        <w:tc>
          <w:tcPr>
            <w:tcW w:w="0" w:type="auto"/>
            <w:tcBorders>
              <w:top w:val="nil"/>
              <w:left w:val="nil"/>
              <w:bottom w:val="nil"/>
              <w:right w:val="nil"/>
            </w:tcBorders>
            <w:shd w:val="clear" w:color="auto" w:fill="auto"/>
            <w:noWrap/>
            <w:vAlign w:val="bottom"/>
          </w:tcPr>
          <w:p w14:paraId="35D53B9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Connecticut</w:t>
            </w:r>
          </w:p>
        </w:tc>
        <w:tc>
          <w:tcPr>
            <w:tcW w:w="0" w:type="auto"/>
            <w:tcBorders>
              <w:top w:val="nil"/>
              <w:left w:val="nil"/>
              <w:bottom w:val="nil"/>
              <w:right w:val="nil"/>
            </w:tcBorders>
            <w:shd w:val="clear" w:color="auto" w:fill="auto"/>
            <w:noWrap/>
            <w:vAlign w:val="bottom"/>
          </w:tcPr>
          <w:p w14:paraId="505CBB1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0.87 (0.74 - 1.03, 0.10)</w:t>
            </w:r>
          </w:p>
        </w:tc>
        <w:tc>
          <w:tcPr>
            <w:tcW w:w="0" w:type="auto"/>
            <w:tcBorders>
              <w:top w:val="nil"/>
              <w:left w:val="nil"/>
              <w:bottom w:val="nil"/>
              <w:right w:val="nil"/>
            </w:tcBorders>
            <w:shd w:val="clear" w:color="auto" w:fill="auto"/>
            <w:noWrap/>
            <w:vAlign w:val="bottom"/>
          </w:tcPr>
          <w:p w14:paraId="108359E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FB56A56" w14:textId="77777777" w:rsidTr="004C2265">
        <w:trPr>
          <w:trHeight w:val="260"/>
        </w:trPr>
        <w:tc>
          <w:tcPr>
            <w:tcW w:w="0" w:type="auto"/>
            <w:tcBorders>
              <w:top w:val="nil"/>
              <w:left w:val="nil"/>
              <w:bottom w:val="nil"/>
              <w:right w:val="nil"/>
            </w:tcBorders>
            <w:shd w:val="clear" w:color="auto" w:fill="auto"/>
            <w:noWrap/>
            <w:vAlign w:val="bottom"/>
          </w:tcPr>
          <w:p w14:paraId="2E7182C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Georgia</w:t>
            </w:r>
          </w:p>
        </w:tc>
        <w:tc>
          <w:tcPr>
            <w:tcW w:w="0" w:type="auto"/>
            <w:tcBorders>
              <w:top w:val="nil"/>
              <w:left w:val="nil"/>
              <w:bottom w:val="nil"/>
              <w:right w:val="nil"/>
            </w:tcBorders>
            <w:shd w:val="clear" w:color="auto" w:fill="auto"/>
            <w:noWrap/>
            <w:vAlign w:val="bottom"/>
          </w:tcPr>
          <w:p w14:paraId="53B41B5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(0.92 - 1.18, 0.52)</w:t>
            </w:r>
          </w:p>
        </w:tc>
        <w:tc>
          <w:tcPr>
            <w:tcW w:w="0" w:type="auto"/>
            <w:tcBorders>
              <w:top w:val="nil"/>
              <w:left w:val="nil"/>
              <w:bottom w:val="nil"/>
              <w:right w:val="nil"/>
            </w:tcBorders>
            <w:shd w:val="clear" w:color="auto" w:fill="auto"/>
            <w:noWrap/>
            <w:vAlign w:val="bottom"/>
          </w:tcPr>
          <w:p w14:paraId="3F8A824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E76DF03" w14:textId="77777777" w:rsidTr="004C2265">
        <w:trPr>
          <w:trHeight w:val="260"/>
        </w:trPr>
        <w:tc>
          <w:tcPr>
            <w:tcW w:w="0" w:type="auto"/>
            <w:tcBorders>
              <w:top w:val="nil"/>
              <w:left w:val="nil"/>
              <w:bottom w:val="nil"/>
              <w:right w:val="nil"/>
            </w:tcBorders>
            <w:shd w:val="clear" w:color="auto" w:fill="auto"/>
            <w:noWrap/>
            <w:vAlign w:val="bottom"/>
          </w:tcPr>
          <w:p w14:paraId="2DBD3F1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Hawaii</w:t>
            </w:r>
          </w:p>
        </w:tc>
        <w:tc>
          <w:tcPr>
            <w:tcW w:w="0" w:type="auto"/>
            <w:tcBorders>
              <w:top w:val="nil"/>
              <w:left w:val="nil"/>
              <w:bottom w:val="nil"/>
              <w:right w:val="nil"/>
            </w:tcBorders>
            <w:shd w:val="clear" w:color="auto" w:fill="auto"/>
            <w:noWrap/>
            <w:vAlign w:val="bottom"/>
          </w:tcPr>
          <w:p w14:paraId="5029DA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(0.66 - 1.38, 0.81)</w:t>
            </w:r>
          </w:p>
        </w:tc>
        <w:tc>
          <w:tcPr>
            <w:tcW w:w="0" w:type="auto"/>
            <w:tcBorders>
              <w:top w:val="nil"/>
              <w:left w:val="nil"/>
              <w:bottom w:val="nil"/>
              <w:right w:val="nil"/>
            </w:tcBorders>
            <w:shd w:val="clear" w:color="auto" w:fill="auto"/>
            <w:noWrap/>
            <w:vAlign w:val="bottom"/>
          </w:tcPr>
          <w:p w14:paraId="70A8955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86DE097" w14:textId="77777777" w:rsidTr="004C2265">
        <w:trPr>
          <w:trHeight w:val="260"/>
        </w:trPr>
        <w:tc>
          <w:tcPr>
            <w:tcW w:w="0" w:type="auto"/>
            <w:tcBorders>
              <w:top w:val="nil"/>
              <w:left w:val="nil"/>
              <w:bottom w:val="nil"/>
              <w:right w:val="nil"/>
            </w:tcBorders>
            <w:shd w:val="clear" w:color="auto" w:fill="auto"/>
            <w:noWrap/>
            <w:vAlign w:val="bottom"/>
          </w:tcPr>
          <w:p w14:paraId="015641D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Iowa</w:t>
            </w:r>
          </w:p>
        </w:tc>
        <w:tc>
          <w:tcPr>
            <w:tcW w:w="0" w:type="auto"/>
            <w:tcBorders>
              <w:top w:val="nil"/>
              <w:left w:val="nil"/>
              <w:bottom w:val="nil"/>
              <w:right w:val="nil"/>
            </w:tcBorders>
            <w:shd w:val="clear" w:color="auto" w:fill="auto"/>
            <w:noWrap/>
            <w:vAlign w:val="bottom"/>
          </w:tcPr>
          <w:p w14:paraId="6528C77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(0.97 - 1.32, 0.13)</w:t>
            </w:r>
          </w:p>
        </w:tc>
        <w:tc>
          <w:tcPr>
            <w:tcW w:w="0" w:type="auto"/>
            <w:tcBorders>
              <w:top w:val="nil"/>
              <w:left w:val="nil"/>
              <w:bottom w:val="nil"/>
              <w:right w:val="nil"/>
            </w:tcBorders>
            <w:shd w:val="clear" w:color="auto" w:fill="auto"/>
            <w:noWrap/>
            <w:vAlign w:val="bottom"/>
          </w:tcPr>
          <w:p w14:paraId="6878414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44CE7FF" w14:textId="77777777" w:rsidTr="004C2265">
        <w:trPr>
          <w:trHeight w:val="260"/>
        </w:trPr>
        <w:tc>
          <w:tcPr>
            <w:tcW w:w="0" w:type="auto"/>
            <w:tcBorders>
              <w:top w:val="nil"/>
              <w:left w:val="nil"/>
              <w:bottom w:val="nil"/>
              <w:right w:val="nil"/>
            </w:tcBorders>
            <w:shd w:val="clear" w:color="auto" w:fill="auto"/>
            <w:noWrap/>
            <w:vAlign w:val="bottom"/>
          </w:tcPr>
          <w:p w14:paraId="5A4DF4D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Kentucky</w:t>
            </w:r>
          </w:p>
        </w:tc>
        <w:tc>
          <w:tcPr>
            <w:tcW w:w="0" w:type="auto"/>
            <w:tcBorders>
              <w:top w:val="nil"/>
              <w:left w:val="nil"/>
              <w:bottom w:val="nil"/>
              <w:right w:val="nil"/>
            </w:tcBorders>
            <w:shd w:val="clear" w:color="auto" w:fill="auto"/>
            <w:noWrap/>
            <w:vAlign w:val="bottom"/>
          </w:tcPr>
          <w:p w14:paraId="7BB6E33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(0.91 - 1.19, 0.58)</w:t>
            </w:r>
          </w:p>
        </w:tc>
        <w:tc>
          <w:tcPr>
            <w:tcW w:w="0" w:type="auto"/>
            <w:tcBorders>
              <w:top w:val="nil"/>
              <w:left w:val="nil"/>
              <w:bottom w:val="nil"/>
              <w:right w:val="nil"/>
            </w:tcBorders>
            <w:shd w:val="clear" w:color="auto" w:fill="auto"/>
            <w:noWrap/>
            <w:vAlign w:val="bottom"/>
          </w:tcPr>
          <w:p w14:paraId="3237087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57078EA" w14:textId="77777777" w:rsidTr="004C2265">
        <w:trPr>
          <w:trHeight w:val="260"/>
        </w:trPr>
        <w:tc>
          <w:tcPr>
            <w:tcW w:w="0" w:type="auto"/>
            <w:tcBorders>
              <w:top w:val="nil"/>
              <w:left w:val="nil"/>
              <w:bottom w:val="nil"/>
              <w:right w:val="nil"/>
            </w:tcBorders>
            <w:shd w:val="clear" w:color="auto" w:fill="auto"/>
            <w:noWrap/>
            <w:vAlign w:val="bottom"/>
          </w:tcPr>
          <w:p w14:paraId="156CD38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Louisiana</w:t>
            </w:r>
          </w:p>
        </w:tc>
        <w:tc>
          <w:tcPr>
            <w:tcW w:w="0" w:type="auto"/>
            <w:tcBorders>
              <w:top w:val="nil"/>
              <w:left w:val="nil"/>
              <w:bottom w:val="nil"/>
              <w:right w:val="nil"/>
            </w:tcBorders>
            <w:shd w:val="clear" w:color="auto" w:fill="auto"/>
            <w:noWrap/>
            <w:vAlign w:val="bottom"/>
          </w:tcPr>
          <w:p w14:paraId="0AFC2DE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1.20 (1.04 - 1.39, 0.01)</w:t>
            </w:r>
          </w:p>
        </w:tc>
        <w:tc>
          <w:tcPr>
            <w:tcW w:w="0" w:type="auto"/>
            <w:tcBorders>
              <w:top w:val="nil"/>
              <w:left w:val="nil"/>
              <w:bottom w:val="nil"/>
              <w:right w:val="nil"/>
            </w:tcBorders>
            <w:shd w:val="clear" w:color="auto" w:fill="auto"/>
            <w:noWrap/>
            <w:vAlign w:val="bottom"/>
          </w:tcPr>
          <w:p w14:paraId="077A99F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CD86C66" w14:textId="77777777" w:rsidTr="004C2265">
        <w:trPr>
          <w:trHeight w:val="260"/>
        </w:trPr>
        <w:tc>
          <w:tcPr>
            <w:tcW w:w="0" w:type="auto"/>
            <w:tcBorders>
              <w:top w:val="nil"/>
              <w:left w:val="nil"/>
              <w:bottom w:val="nil"/>
              <w:right w:val="nil"/>
            </w:tcBorders>
            <w:shd w:val="clear" w:color="auto" w:fill="auto"/>
            <w:noWrap/>
            <w:vAlign w:val="bottom"/>
          </w:tcPr>
          <w:p w14:paraId="46DB4BA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Michigan</w:t>
            </w:r>
          </w:p>
        </w:tc>
        <w:tc>
          <w:tcPr>
            <w:tcW w:w="0" w:type="auto"/>
            <w:tcBorders>
              <w:top w:val="nil"/>
              <w:left w:val="nil"/>
              <w:bottom w:val="nil"/>
              <w:right w:val="nil"/>
            </w:tcBorders>
            <w:shd w:val="clear" w:color="auto" w:fill="auto"/>
            <w:noWrap/>
            <w:vAlign w:val="bottom"/>
          </w:tcPr>
          <w:p w14:paraId="65F10FD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(0.81 - 1.10, 0.47)</w:t>
            </w:r>
          </w:p>
        </w:tc>
        <w:tc>
          <w:tcPr>
            <w:tcW w:w="0" w:type="auto"/>
            <w:tcBorders>
              <w:top w:val="nil"/>
              <w:left w:val="nil"/>
              <w:bottom w:val="nil"/>
              <w:right w:val="nil"/>
            </w:tcBorders>
            <w:shd w:val="clear" w:color="auto" w:fill="auto"/>
            <w:noWrap/>
            <w:vAlign w:val="bottom"/>
          </w:tcPr>
          <w:p w14:paraId="6BF8A4D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FFE5C14" w14:textId="77777777" w:rsidTr="004C2265">
        <w:trPr>
          <w:trHeight w:val="260"/>
        </w:trPr>
        <w:tc>
          <w:tcPr>
            <w:tcW w:w="0" w:type="auto"/>
            <w:tcBorders>
              <w:top w:val="nil"/>
              <w:left w:val="nil"/>
              <w:bottom w:val="nil"/>
              <w:right w:val="nil"/>
            </w:tcBorders>
            <w:shd w:val="clear" w:color="auto" w:fill="auto"/>
            <w:noWrap/>
            <w:vAlign w:val="bottom"/>
          </w:tcPr>
          <w:p w14:paraId="55C369F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New Jersey</w:t>
            </w:r>
          </w:p>
        </w:tc>
        <w:tc>
          <w:tcPr>
            <w:tcW w:w="0" w:type="auto"/>
            <w:tcBorders>
              <w:top w:val="nil"/>
              <w:left w:val="nil"/>
              <w:bottom w:val="nil"/>
              <w:right w:val="nil"/>
            </w:tcBorders>
            <w:shd w:val="clear" w:color="auto" w:fill="auto"/>
            <w:noWrap/>
            <w:vAlign w:val="bottom"/>
          </w:tcPr>
          <w:p w14:paraId="44C5B5B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(0.98 - 1.26, 0.09)</w:t>
            </w:r>
          </w:p>
        </w:tc>
        <w:tc>
          <w:tcPr>
            <w:tcW w:w="0" w:type="auto"/>
            <w:tcBorders>
              <w:top w:val="nil"/>
              <w:left w:val="nil"/>
              <w:bottom w:val="nil"/>
              <w:right w:val="nil"/>
            </w:tcBorders>
            <w:shd w:val="clear" w:color="auto" w:fill="auto"/>
            <w:noWrap/>
            <w:vAlign w:val="bottom"/>
          </w:tcPr>
          <w:p w14:paraId="6FD9577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01603B4" w14:textId="77777777" w:rsidTr="004C2265">
        <w:trPr>
          <w:trHeight w:val="260"/>
        </w:trPr>
        <w:tc>
          <w:tcPr>
            <w:tcW w:w="0" w:type="auto"/>
            <w:tcBorders>
              <w:top w:val="nil"/>
              <w:left w:val="nil"/>
              <w:bottom w:val="nil"/>
              <w:right w:val="nil"/>
            </w:tcBorders>
            <w:shd w:val="clear" w:color="auto" w:fill="auto"/>
            <w:noWrap/>
            <w:vAlign w:val="bottom"/>
          </w:tcPr>
          <w:p w14:paraId="5C1F6D4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Mexico</w:t>
            </w:r>
          </w:p>
        </w:tc>
        <w:tc>
          <w:tcPr>
            <w:tcW w:w="0" w:type="auto"/>
            <w:tcBorders>
              <w:top w:val="nil"/>
              <w:left w:val="nil"/>
              <w:bottom w:val="nil"/>
              <w:right w:val="nil"/>
            </w:tcBorders>
            <w:shd w:val="clear" w:color="auto" w:fill="auto"/>
            <w:noWrap/>
            <w:vAlign w:val="bottom"/>
          </w:tcPr>
          <w:p w14:paraId="3CAFA93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(0.69 - 1.27, 0.67)</w:t>
            </w:r>
          </w:p>
        </w:tc>
        <w:tc>
          <w:tcPr>
            <w:tcW w:w="0" w:type="auto"/>
            <w:tcBorders>
              <w:top w:val="nil"/>
              <w:left w:val="nil"/>
              <w:bottom w:val="nil"/>
              <w:right w:val="nil"/>
            </w:tcBorders>
            <w:shd w:val="clear" w:color="auto" w:fill="auto"/>
            <w:noWrap/>
            <w:vAlign w:val="bottom"/>
          </w:tcPr>
          <w:p w14:paraId="39FC535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33AFC90" w14:textId="77777777" w:rsidTr="004C2265">
        <w:trPr>
          <w:trHeight w:val="260"/>
        </w:trPr>
        <w:tc>
          <w:tcPr>
            <w:tcW w:w="0" w:type="auto"/>
            <w:tcBorders>
              <w:top w:val="nil"/>
              <w:left w:val="nil"/>
              <w:bottom w:val="nil"/>
              <w:right w:val="nil"/>
            </w:tcBorders>
            <w:shd w:val="clear" w:color="auto" w:fill="auto"/>
            <w:noWrap/>
            <w:vAlign w:val="bottom"/>
          </w:tcPr>
          <w:p w14:paraId="0798D4B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Utah</w:t>
            </w:r>
          </w:p>
        </w:tc>
        <w:tc>
          <w:tcPr>
            <w:tcW w:w="0" w:type="auto"/>
            <w:tcBorders>
              <w:top w:val="nil"/>
              <w:left w:val="nil"/>
              <w:bottom w:val="nil"/>
              <w:right w:val="nil"/>
            </w:tcBorders>
            <w:shd w:val="clear" w:color="auto" w:fill="auto"/>
            <w:noWrap/>
            <w:vAlign w:val="bottom"/>
          </w:tcPr>
          <w:p w14:paraId="0D25B03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(0.61 - 1.40, 0.72)</w:t>
            </w:r>
          </w:p>
        </w:tc>
        <w:tc>
          <w:tcPr>
            <w:tcW w:w="0" w:type="auto"/>
            <w:tcBorders>
              <w:top w:val="nil"/>
              <w:left w:val="nil"/>
              <w:bottom w:val="nil"/>
              <w:right w:val="nil"/>
            </w:tcBorders>
            <w:shd w:val="clear" w:color="auto" w:fill="auto"/>
            <w:noWrap/>
            <w:vAlign w:val="bottom"/>
          </w:tcPr>
          <w:p w14:paraId="79E64D9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6FD0C85" w14:textId="77777777" w:rsidTr="004C2265">
        <w:trPr>
          <w:trHeight w:val="260"/>
        </w:trPr>
        <w:tc>
          <w:tcPr>
            <w:tcW w:w="0" w:type="auto"/>
            <w:tcBorders>
              <w:top w:val="nil"/>
              <w:left w:val="nil"/>
              <w:bottom w:val="nil"/>
              <w:right w:val="nil"/>
            </w:tcBorders>
            <w:shd w:val="clear" w:color="auto" w:fill="auto"/>
            <w:noWrap/>
            <w:vAlign w:val="bottom"/>
          </w:tcPr>
          <w:p w14:paraId="58F7D30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Washington</w:t>
            </w:r>
          </w:p>
        </w:tc>
        <w:tc>
          <w:tcPr>
            <w:tcW w:w="0" w:type="auto"/>
            <w:tcBorders>
              <w:top w:val="nil"/>
              <w:left w:val="nil"/>
              <w:bottom w:val="nil"/>
              <w:right w:val="nil"/>
            </w:tcBorders>
            <w:shd w:val="clear" w:color="auto" w:fill="auto"/>
            <w:noWrap/>
            <w:vAlign w:val="bottom"/>
          </w:tcPr>
          <w:p w14:paraId="3667FF5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(0.80 - 1.12, 0.55)</w:t>
            </w:r>
          </w:p>
        </w:tc>
        <w:tc>
          <w:tcPr>
            <w:tcW w:w="0" w:type="auto"/>
            <w:tcBorders>
              <w:top w:val="nil"/>
              <w:left w:val="nil"/>
              <w:bottom w:val="nil"/>
              <w:right w:val="nil"/>
            </w:tcBorders>
            <w:shd w:val="clear" w:color="auto" w:fill="auto"/>
            <w:noWrap/>
            <w:vAlign w:val="bottom"/>
          </w:tcPr>
          <w:p w14:paraId="4EBBD59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10321BE" w14:textId="77777777" w:rsidTr="004C2265">
        <w:trPr>
          <w:trHeight w:val="260"/>
        </w:trPr>
        <w:tc>
          <w:tcPr>
            <w:tcW w:w="0" w:type="auto"/>
            <w:tcBorders>
              <w:top w:val="nil"/>
              <w:left w:val="nil"/>
              <w:bottom w:val="nil"/>
              <w:right w:val="nil"/>
            </w:tcBorders>
            <w:shd w:val="clear" w:color="auto" w:fill="auto"/>
            <w:noWrap/>
            <w:vAlign w:val="bottom"/>
          </w:tcPr>
          <w:p w14:paraId="04D612E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Year of Diagnosis</w:t>
            </w:r>
          </w:p>
        </w:tc>
        <w:tc>
          <w:tcPr>
            <w:tcW w:w="0" w:type="auto"/>
            <w:tcBorders>
              <w:top w:val="nil"/>
              <w:left w:val="nil"/>
              <w:bottom w:val="nil"/>
              <w:right w:val="nil"/>
            </w:tcBorders>
            <w:shd w:val="clear" w:color="auto" w:fill="auto"/>
            <w:noWrap/>
            <w:vAlign w:val="bottom"/>
          </w:tcPr>
          <w:p w14:paraId="23A0C1F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93D556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EDA8A43" w14:textId="77777777" w:rsidTr="004C2265">
        <w:trPr>
          <w:trHeight w:val="260"/>
        </w:trPr>
        <w:tc>
          <w:tcPr>
            <w:tcW w:w="0" w:type="auto"/>
            <w:tcBorders>
              <w:top w:val="nil"/>
              <w:left w:val="nil"/>
              <w:bottom w:val="nil"/>
              <w:right w:val="nil"/>
            </w:tcBorders>
            <w:shd w:val="clear" w:color="auto" w:fill="auto"/>
            <w:noWrap/>
            <w:vAlign w:val="bottom"/>
          </w:tcPr>
          <w:p w14:paraId="20326C7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2006</w:t>
            </w:r>
          </w:p>
        </w:tc>
        <w:tc>
          <w:tcPr>
            <w:tcW w:w="0" w:type="auto"/>
            <w:tcBorders>
              <w:top w:val="nil"/>
              <w:left w:val="nil"/>
              <w:bottom w:val="nil"/>
              <w:right w:val="nil"/>
            </w:tcBorders>
            <w:shd w:val="clear" w:color="auto" w:fill="auto"/>
            <w:noWrap/>
            <w:vAlign w:val="bottom"/>
          </w:tcPr>
          <w:p w14:paraId="4978B1A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6434C8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4AEB650" w14:textId="77777777" w:rsidTr="004C2265">
        <w:trPr>
          <w:trHeight w:val="260"/>
        </w:trPr>
        <w:tc>
          <w:tcPr>
            <w:tcW w:w="0" w:type="auto"/>
            <w:tcBorders>
              <w:top w:val="nil"/>
              <w:left w:val="nil"/>
              <w:bottom w:val="nil"/>
              <w:right w:val="nil"/>
            </w:tcBorders>
            <w:shd w:val="clear" w:color="auto" w:fill="auto"/>
            <w:noWrap/>
            <w:vAlign w:val="bottom"/>
          </w:tcPr>
          <w:p w14:paraId="30F71C4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2007</w:t>
            </w:r>
          </w:p>
        </w:tc>
        <w:tc>
          <w:tcPr>
            <w:tcW w:w="0" w:type="auto"/>
            <w:tcBorders>
              <w:top w:val="nil"/>
              <w:left w:val="nil"/>
              <w:bottom w:val="nil"/>
              <w:right w:val="nil"/>
            </w:tcBorders>
            <w:shd w:val="clear" w:color="auto" w:fill="auto"/>
            <w:noWrap/>
            <w:vAlign w:val="bottom"/>
          </w:tcPr>
          <w:p w14:paraId="1304DE3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0.89 (0.80 - 1.00, 0.04)</w:t>
            </w:r>
          </w:p>
        </w:tc>
        <w:tc>
          <w:tcPr>
            <w:tcW w:w="0" w:type="auto"/>
            <w:tcBorders>
              <w:top w:val="nil"/>
              <w:left w:val="nil"/>
              <w:bottom w:val="nil"/>
              <w:right w:val="nil"/>
            </w:tcBorders>
            <w:shd w:val="clear" w:color="auto" w:fill="auto"/>
            <w:noWrap/>
            <w:vAlign w:val="bottom"/>
          </w:tcPr>
          <w:p w14:paraId="3CCE62B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(0.82 - 1.03, 0.15)</w:t>
            </w:r>
          </w:p>
        </w:tc>
      </w:tr>
      <w:tr w:rsidR="002679E5" w:rsidRPr="00C62D2F" w14:paraId="0D2C2580" w14:textId="77777777" w:rsidTr="004C2265">
        <w:trPr>
          <w:trHeight w:val="260"/>
        </w:trPr>
        <w:tc>
          <w:tcPr>
            <w:tcW w:w="0" w:type="auto"/>
            <w:tcBorders>
              <w:top w:val="nil"/>
              <w:left w:val="nil"/>
              <w:bottom w:val="nil"/>
              <w:right w:val="nil"/>
            </w:tcBorders>
            <w:shd w:val="clear" w:color="auto" w:fill="auto"/>
            <w:noWrap/>
            <w:vAlign w:val="bottom"/>
          </w:tcPr>
          <w:p w14:paraId="4D950A1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2008</w:t>
            </w:r>
          </w:p>
        </w:tc>
        <w:tc>
          <w:tcPr>
            <w:tcW w:w="0" w:type="auto"/>
            <w:tcBorders>
              <w:top w:val="nil"/>
              <w:left w:val="nil"/>
              <w:bottom w:val="nil"/>
              <w:right w:val="nil"/>
            </w:tcBorders>
            <w:shd w:val="clear" w:color="auto" w:fill="auto"/>
            <w:noWrap/>
            <w:vAlign w:val="bottom"/>
          </w:tcPr>
          <w:p w14:paraId="69B18E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0.82 (0.73 - 0.92, &lt;.01)</w:t>
            </w:r>
          </w:p>
        </w:tc>
        <w:tc>
          <w:tcPr>
            <w:tcW w:w="0" w:type="auto"/>
            <w:tcBorders>
              <w:top w:val="nil"/>
              <w:left w:val="nil"/>
              <w:bottom w:val="nil"/>
              <w:right w:val="nil"/>
            </w:tcBorders>
            <w:shd w:val="clear" w:color="auto" w:fill="auto"/>
            <w:noWrap/>
            <w:vAlign w:val="bottom"/>
          </w:tcPr>
          <w:p w14:paraId="5BC770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(0.72 - 0.91, &lt;.01)</w:t>
            </w:r>
          </w:p>
        </w:tc>
      </w:tr>
      <w:tr w:rsidR="002679E5" w:rsidRPr="00C62D2F" w14:paraId="1B929677" w14:textId="77777777" w:rsidTr="004C2265">
        <w:trPr>
          <w:trHeight w:val="260"/>
        </w:trPr>
        <w:tc>
          <w:tcPr>
            <w:tcW w:w="0" w:type="auto"/>
            <w:tcBorders>
              <w:top w:val="nil"/>
              <w:left w:val="nil"/>
              <w:bottom w:val="nil"/>
              <w:right w:val="nil"/>
            </w:tcBorders>
            <w:shd w:val="clear" w:color="auto" w:fill="auto"/>
            <w:noWrap/>
            <w:vAlign w:val="bottom"/>
          </w:tcPr>
          <w:p w14:paraId="71A745B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2009</w:t>
            </w:r>
          </w:p>
        </w:tc>
        <w:tc>
          <w:tcPr>
            <w:tcW w:w="0" w:type="auto"/>
            <w:tcBorders>
              <w:top w:val="nil"/>
              <w:left w:val="nil"/>
              <w:bottom w:val="nil"/>
              <w:right w:val="nil"/>
            </w:tcBorders>
            <w:shd w:val="clear" w:color="auto" w:fill="auto"/>
            <w:noWrap/>
            <w:vAlign w:val="bottom"/>
          </w:tcPr>
          <w:p w14:paraId="392A496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(0.82 - 1.04, 0.18)</w:t>
            </w:r>
          </w:p>
        </w:tc>
        <w:tc>
          <w:tcPr>
            <w:tcW w:w="0" w:type="auto"/>
            <w:tcBorders>
              <w:top w:val="nil"/>
              <w:left w:val="nil"/>
              <w:bottom w:val="nil"/>
              <w:right w:val="nil"/>
            </w:tcBorders>
            <w:shd w:val="clear" w:color="auto" w:fill="auto"/>
            <w:noWrap/>
            <w:vAlign w:val="bottom"/>
          </w:tcPr>
          <w:p w14:paraId="264E0E9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(0.83 - 1.06, 0.34)</w:t>
            </w:r>
          </w:p>
        </w:tc>
      </w:tr>
      <w:tr w:rsidR="002679E5" w:rsidRPr="00C62D2F" w14:paraId="38D4D56E" w14:textId="77777777" w:rsidTr="004C2265">
        <w:trPr>
          <w:trHeight w:val="260"/>
        </w:trPr>
        <w:tc>
          <w:tcPr>
            <w:tcW w:w="0" w:type="auto"/>
            <w:tcBorders>
              <w:top w:val="nil"/>
              <w:left w:val="nil"/>
              <w:bottom w:val="nil"/>
              <w:right w:val="nil"/>
            </w:tcBorders>
            <w:shd w:val="clear" w:color="auto" w:fill="auto"/>
            <w:noWrap/>
            <w:vAlign w:val="bottom"/>
          </w:tcPr>
          <w:p w14:paraId="61A3246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2010</w:t>
            </w:r>
          </w:p>
        </w:tc>
        <w:tc>
          <w:tcPr>
            <w:tcW w:w="0" w:type="auto"/>
            <w:tcBorders>
              <w:top w:val="nil"/>
              <w:left w:val="nil"/>
              <w:bottom w:val="nil"/>
              <w:right w:val="nil"/>
            </w:tcBorders>
            <w:shd w:val="clear" w:color="auto" w:fill="auto"/>
            <w:noWrap/>
            <w:vAlign w:val="bottom"/>
          </w:tcPr>
          <w:p w14:paraId="4AB76C3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(0.71 - 0.92, &lt;.01)</w:t>
            </w:r>
          </w:p>
        </w:tc>
        <w:tc>
          <w:tcPr>
            <w:tcW w:w="0" w:type="auto"/>
            <w:tcBorders>
              <w:top w:val="nil"/>
              <w:left w:val="nil"/>
              <w:bottom w:val="nil"/>
              <w:right w:val="nil"/>
            </w:tcBorders>
            <w:shd w:val="clear" w:color="auto" w:fill="auto"/>
            <w:noWrap/>
            <w:vAlign w:val="bottom"/>
          </w:tcPr>
          <w:p w14:paraId="79BF3EB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0.81 (0.71 - 0.93, &lt;.01)</w:t>
            </w:r>
          </w:p>
        </w:tc>
      </w:tr>
      <w:tr w:rsidR="002679E5" w:rsidRPr="00C62D2F" w14:paraId="1F2112E1" w14:textId="77777777" w:rsidTr="004C2265">
        <w:trPr>
          <w:trHeight w:val="260"/>
        </w:trPr>
        <w:tc>
          <w:tcPr>
            <w:tcW w:w="0" w:type="auto"/>
            <w:tcBorders>
              <w:top w:val="nil"/>
              <w:left w:val="nil"/>
              <w:bottom w:val="nil"/>
              <w:right w:val="nil"/>
            </w:tcBorders>
            <w:shd w:val="clear" w:color="auto" w:fill="auto"/>
            <w:noWrap/>
            <w:vAlign w:val="bottom"/>
          </w:tcPr>
          <w:p w14:paraId="580CC19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2011</w:t>
            </w:r>
          </w:p>
        </w:tc>
        <w:tc>
          <w:tcPr>
            <w:tcW w:w="0" w:type="auto"/>
            <w:tcBorders>
              <w:top w:val="nil"/>
              <w:left w:val="nil"/>
              <w:bottom w:val="nil"/>
              <w:right w:val="nil"/>
            </w:tcBorders>
            <w:shd w:val="clear" w:color="auto" w:fill="auto"/>
            <w:noWrap/>
            <w:vAlign w:val="bottom"/>
          </w:tcPr>
          <w:p w14:paraId="7C6B958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0.61 (0.53 - 0.70, &lt;.01)</w:t>
            </w:r>
          </w:p>
        </w:tc>
        <w:tc>
          <w:tcPr>
            <w:tcW w:w="0" w:type="auto"/>
            <w:tcBorders>
              <w:top w:val="nil"/>
              <w:left w:val="nil"/>
              <w:bottom w:val="nil"/>
              <w:right w:val="nil"/>
            </w:tcBorders>
            <w:shd w:val="clear" w:color="auto" w:fill="auto"/>
            <w:noWrap/>
            <w:vAlign w:val="bottom"/>
          </w:tcPr>
          <w:p w14:paraId="4653FD1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0.61 (0.53 - 0.71, &lt;.01)</w:t>
            </w:r>
          </w:p>
        </w:tc>
      </w:tr>
      <w:tr w:rsidR="002679E5" w:rsidRPr="00C62D2F" w14:paraId="7A568B84" w14:textId="77777777" w:rsidTr="004C2265">
        <w:trPr>
          <w:trHeight w:val="260"/>
        </w:trPr>
        <w:tc>
          <w:tcPr>
            <w:tcW w:w="0" w:type="auto"/>
            <w:tcBorders>
              <w:top w:val="nil"/>
              <w:left w:val="nil"/>
              <w:bottom w:val="nil"/>
              <w:right w:val="nil"/>
            </w:tcBorders>
            <w:shd w:val="clear" w:color="auto" w:fill="auto"/>
            <w:noWrap/>
            <w:vAlign w:val="bottom"/>
          </w:tcPr>
          <w:p w14:paraId="52DE0C1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IMRT</w:t>
            </w:r>
          </w:p>
        </w:tc>
        <w:tc>
          <w:tcPr>
            <w:tcW w:w="0" w:type="auto"/>
            <w:tcBorders>
              <w:top w:val="nil"/>
              <w:left w:val="nil"/>
              <w:bottom w:val="nil"/>
              <w:right w:val="nil"/>
            </w:tcBorders>
            <w:shd w:val="clear" w:color="auto" w:fill="auto"/>
            <w:noWrap/>
            <w:vAlign w:val="bottom"/>
          </w:tcPr>
          <w:p w14:paraId="2B81C93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D10D8B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CFE499C" w14:textId="77777777" w:rsidTr="004C2265">
        <w:trPr>
          <w:trHeight w:val="260"/>
        </w:trPr>
        <w:tc>
          <w:tcPr>
            <w:tcW w:w="0" w:type="auto"/>
            <w:tcBorders>
              <w:top w:val="nil"/>
              <w:left w:val="nil"/>
              <w:bottom w:val="nil"/>
              <w:right w:val="nil"/>
            </w:tcBorders>
            <w:shd w:val="clear" w:color="auto" w:fill="auto"/>
            <w:noWrap/>
            <w:vAlign w:val="bottom"/>
          </w:tcPr>
          <w:p w14:paraId="6533392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7924136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80899B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07B73E7" w14:textId="77777777" w:rsidTr="004C2265">
        <w:trPr>
          <w:trHeight w:val="260"/>
        </w:trPr>
        <w:tc>
          <w:tcPr>
            <w:tcW w:w="0" w:type="auto"/>
            <w:tcBorders>
              <w:top w:val="nil"/>
              <w:left w:val="nil"/>
              <w:bottom w:val="nil"/>
              <w:right w:val="nil"/>
            </w:tcBorders>
            <w:shd w:val="clear" w:color="auto" w:fill="auto"/>
            <w:noWrap/>
            <w:vAlign w:val="bottom"/>
          </w:tcPr>
          <w:p w14:paraId="425AEC2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523094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(0.94 - 1.11, 0.65)</w:t>
            </w:r>
          </w:p>
        </w:tc>
        <w:tc>
          <w:tcPr>
            <w:tcW w:w="0" w:type="auto"/>
            <w:tcBorders>
              <w:top w:val="nil"/>
              <w:left w:val="nil"/>
              <w:bottom w:val="nil"/>
              <w:right w:val="nil"/>
            </w:tcBorders>
            <w:shd w:val="clear" w:color="auto" w:fill="auto"/>
            <w:noWrap/>
            <w:vAlign w:val="bottom"/>
          </w:tcPr>
          <w:p w14:paraId="1C27087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(1.03 - 1.24, 0.01)</w:t>
            </w:r>
          </w:p>
        </w:tc>
      </w:tr>
      <w:tr w:rsidR="002679E5" w:rsidRPr="00743312" w14:paraId="448EA6A0" w14:textId="77777777" w:rsidTr="004C2265">
        <w:trPr>
          <w:trHeight w:val="260"/>
        </w:trPr>
        <w:tc>
          <w:tcPr>
            <w:tcW w:w="0" w:type="auto"/>
            <w:gridSpan w:val="3"/>
            <w:tcBorders>
              <w:top w:val="single" w:sz="4" w:space="0" w:color="auto"/>
              <w:left w:val="nil"/>
              <w:right w:val="nil"/>
            </w:tcBorders>
            <w:shd w:val="clear" w:color="auto" w:fill="auto"/>
            <w:noWrap/>
            <w:vAlign w:val="center"/>
          </w:tcPr>
          <w:p w14:paraId="3B1A15C6" w14:textId="656AC727" w:rsidR="002679E5" w:rsidRPr="001539E4" w:rsidRDefault="006233FB" w:rsidP="004C2265">
            <w:pPr>
              <w:spacing w:after="0" w:line="240" w:lineRule="auto"/>
              <w:rPr>
                <w:rFonts w:ascii="Arial" w:hAnsi="Arial" w:cs="Arial"/>
                <w:color w:val="000000"/>
                <w:sz w:val="20"/>
                <w:szCs w:val="20"/>
              </w:rPr>
            </w:pPr>
            <w:r>
              <w:rPr>
                <w:rFonts w:ascii="Arial" w:hAnsi="Arial" w:cs="Arial"/>
                <w:color w:val="000000"/>
                <w:sz w:val="20"/>
                <w:szCs w:val="20"/>
                <w:vertAlign w:val="superscript"/>
              </w:rPr>
              <w:t>X</w:t>
            </w:r>
            <w:r w:rsidR="002679E5">
              <w:rPr>
                <w:rFonts w:ascii="Arial" w:hAnsi="Arial" w:cs="Arial"/>
                <w:color w:val="000000"/>
                <w:sz w:val="20"/>
                <w:szCs w:val="20"/>
              </w:rPr>
              <w:t xml:space="preserve"> Multivariate</w:t>
            </w:r>
            <w:r w:rsidR="002679E5" w:rsidRPr="001539E4">
              <w:rPr>
                <w:rFonts w:ascii="Arial" w:hAnsi="Arial" w:cs="Arial"/>
                <w:color w:val="000000"/>
                <w:sz w:val="20"/>
                <w:szCs w:val="20"/>
              </w:rPr>
              <w:t xml:space="preserve"> Cox regressions were performed using stepwise forward and backwards elimination with threshold values of p ≤ 0.20 and p ≤ 0.05, respectively.</w:t>
            </w:r>
          </w:p>
          <w:p w14:paraId="72C210E3" w14:textId="77777777" w:rsidR="002679E5"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 Covariate auto-excluded from model</w:t>
            </w:r>
            <w:r>
              <w:rPr>
                <w:rFonts w:ascii="Arial" w:hAnsi="Arial" w:cs="Arial"/>
                <w:color w:val="000000"/>
                <w:sz w:val="20"/>
                <w:szCs w:val="20"/>
              </w:rPr>
              <w:t xml:space="preserve"> during forward or backward selection.</w:t>
            </w:r>
          </w:p>
          <w:p w14:paraId="1A0ECB01" w14:textId="77777777" w:rsidR="002679E5" w:rsidRPr="008814E1"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Abbrev: HR, hazard ratio. CI, confidence interval</w:t>
            </w:r>
            <w:r>
              <w:rPr>
                <w:rFonts w:ascii="Arial" w:hAnsi="Arial" w:cs="Arial"/>
                <w:color w:val="000000"/>
                <w:sz w:val="20"/>
                <w:szCs w:val="20"/>
              </w:rPr>
              <w:t>.</w:t>
            </w:r>
          </w:p>
        </w:tc>
      </w:tr>
    </w:tbl>
    <w:p w14:paraId="2F9B29FC" w14:textId="77777777" w:rsidR="002679E5" w:rsidRDefault="002679E5" w:rsidP="002679E5">
      <w:pPr>
        <w:spacing w:after="0" w:line="240" w:lineRule="auto"/>
        <w:rPr>
          <w:rFonts w:ascii="Arial" w:hAnsi="Arial" w:cs="Arial"/>
          <w:sz w:val="20"/>
          <w:szCs w:val="20"/>
        </w:rPr>
      </w:pPr>
    </w:p>
    <w:p w14:paraId="6EA66490" w14:textId="77777777" w:rsidR="002679E5" w:rsidRDefault="002679E5" w:rsidP="002679E5">
      <w:pPr>
        <w:spacing w:after="0" w:line="240" w:lineRule="auto"/>
        <w:rPr>
          <w:rFonts w:ascii="Arial" w:hAnsi="Arial" w:cs="Arial"/>
          <w:sz w:val="20"/>
          <w:szCs w:val="20"/>
        </w:rPr>
      </w:pPr>
    </w:p>
    <w:p w14:paraId="006CD51D" w14:textId="77777777" w:rsidR="002679E5" w:rsidRDefault="002679E5" w:rsidP="002679E5">
      <w:pPr>
        <w:spacing w:after="0" w:line="240" w:lineRule="auto"/>
        <w:rPr>
          <w:rFonts w:ascii="Arial" w:hAnsi="Arial" w:cs="Arial"/>
          <w:sz w:val="20"/>
          <w:szCs w:val="20"/>
        </w:rPr>
      </w:pPr>
    </w:p>
    <w:p w14:paraId="6A38631E" w14:textId="77777777" w:rsidR="002679E5" w:rsidRDefault="002679E5" w:rsidP="002679E5">
      <w:pPr>
        <w:spacing w:after="0" w:line="240" w:lineRule="auto"/>
        <w:rPr>
          <w:rFonts w:ascii="Arial" w:hAnsi="Arial" w:cs="Arial"/>
          <w:b/>
          <w:color w:val="000000"/>
        </w:rPr>
        <w:sectPr w:rsidR="002679E5" w:rsidSect="0026168D">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4196"/>
        <w:gridCol w:w="3410"/>
        <w:gridCol w:w="3410"/>
      </w:tblGrid>
      <w:tr w:rsidR="002679E5" w:rsidRPr="00743312" w14:paraId="6C8BCD20" w14:textId="77777777" w:rsidTr="004C2265">
        <w:trPr>
          <w:trHeight w:val="260"/>
        </w:trPr>
        <w:tc>
          <w:tcPr>
            <w:tcW w:w="0" w:type="auto"/>
            <w:gridSpan w:val="3"/>
            <w:tcBorders>
              <w:left w:val="nil"/>
              <w:bottom w:val="single" w:sz="4" w:space="0" w:color="auto"/>
              <w:right w:val="nil"/>
            </w:tcBorders>
            <w:shd w:val="clear" w:color="auto" w:fill="auto"/>
            <w:noWrap/>
            <w:vAlign w:val="center"/>
          </w:tcPr>
          <w:p w14:paraId="103F6ED6" w14:textId="2707BBC3" w:rsidR="002679E5" w:rsidRPr="00743312" w:rsidRDefault="002679E5" w:rsidP="004C2265">
            <w:pPr>
              <w:spacing w:after="0" w:line="240" w:lineRule="auto"/>
              <w:rPr>
                <w:rFonts w:ascii="Arial" w:eastAsia="Times New Roman" w:hAnsi="Arial" w:cs="Arial"/>
                <w:sz w:val="20"/>
                <w:szCs w:val="20"/>
              </w:rPr>
            </w:pPr>
            <w:r w:rsidRPr="00B807A2">
              <w:rPr>
                <w:rFonts w:ascii="Arial" w:hAnsi="Arial" w:cs="Arial"/>
                <w:b/>
                <w:color w:val="000000"/>
              </w:rPr>
              <w:lastRenderedPageBreak/>
              <w:t xml:space="preserve">Supplementary Table </w:t>
            </w:r>
            <w:r w:rsidR="0073302D">
              <w:rPr>
                <w:rFonts w:ascii="Arial" w:hAnsi="Arial" w:cs="Arial"/>
                <w:b/>
                <w:color w:val="000000"/>
              </w:rPr>
              <w:t>T13</w:t>
            </w:r>
            <w:r w:rsidRPr="00B807A2">
              <w:rPr>
                <w:rFonts w:ascii="Arial" w:hAnsi="Arial" w:cs="Arial"/>
                <w:color w:val="000000"/>
              </w:rPr>
              <w:t xml:space="preserve">. Multivariate proportional hazards regression for </w:t>
            </w:r>
            <w:r>
              <w:rPr>
                <w:rFonts w:ascii="Arial" w:hAnsi="Arial" w:cs="Arial"/>
                <w:color w:val="000000"/>
              </w:rPr>
              <w:t xml:space="preserve">overall </w:t>
            </w:r>
            <w:proofErr w:type="spellStart"/>
            <w:r>
              <w:rPr>
                <w:rFonts w:ascii="Arial" w:hAnsi="Arial" w:cs="Arial"/>
                <w:color w:val="000000"/>
              </w:rPr>
              <w:t>survival.</w:t>
            </w:r>
            <w:r w:rsidR="006233FB">
              <w:rPr>
                <w:rFonts w:ascii="Arial" w:hAnsi="Arial" w:cs="Arial"/>
                <w:color w:val="000000"/>
                <w:vertAlign w:val="superscript"/>
              </w:rPr>
              <w:t>X</w:t>
            </w:r>
            <w:proofErr w:type="spellEnd"/>
          </w:p>
        </w:tc>
      </w:tr>
      <w:tr w:rsidR="002679E5" w:rsidRPr="00743312" w14:paraId="20AE0D00" w14:textId="77777777" w:rsidTr="004C2265">
        <w:trPr>
          <w:trHeight w:val="260"/>
        </w:trPr>
        <w:tc>
          <w:tcPr>
            <w:tcW w:w="0" w:type="auto"/>
            <w:tcBorders>
              <w:top w:val="single" w:sz="4" w:space="0" w:color="auto"/>
              <w:left w:val="nil"/>
              <w:bottom w:val="single" w:sz="4" w:space="0" w:color="auto"/>
              <w:right w:val="nil"/>
            </w:tcBorders>
            <w:shd w:val="clear" w:color="auto" w:fill="auto"/>
            <w:noWrap/>
            <w:vAlign w:val="center"/>
            <w:hideMark/>
          </w:tcPr>
          <w:p w14:paraId="4A49261B" w14:textId="77777777" w:rsidR="002679E5" w:rsidRPr="00743312" w:rsidRDefault="002679E5" w:rsidP="004C2265">
            <w:pPr>
              <w:spacing w:after="0" w:line="240" w:lineRule="auto"/>
              <w:rPr>
                <w:rFonts w:ascii="Arial" w:eastAsia="Times New Roman" w:hAnsi="Arial" w:cs="Arial"/>
                <w:sz w:val="20"/>
                <w:szCs w:val="20"/>
              </w:rPr>
            </w:pPr>
            <w:r w:rsidRPr="00743312">
              <w:rPr>
                <w:rFonts w:ascii="Arial" w:eastAsia="Times New Roman" w:hAnsi="Arial" w:cs="Arial"/>
                <w:sz w:val="20"/>
                <w:szCs w:val="20"/>
              </w:rPr>
              <w:t>Parameter</w:t>
            </w:r>
          </w:p>
        </w:tc>
        <w:tc>
          <w:tcPr>
            <w:tcW w:w="0" w:type="auto"/>
            <w:tcBorders>
              <w:top w:val="single" w:sz="4" w:space="0" w:color="auto"/>
              <w:left w:val="nil"/>
              <w:bottom w:val="single" w:sz="4" w:space="0" w:color="auto"/>
              <w:right w:val="nil"/>
            </w:tcBorders>
            <w:shd w:val="clear" w:color="auto" w:fill="auto"/>
            <w:noWrap/>
            <w:vAlign w:val="center"/>
            <w:hideMark/>
          </w:tcPr>
          <w:p w14:paraId="7347BFC8"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Univariate</w:t>
            </w:r>
          </w:p>
          <w:p w14:paraId="22956407"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c>
          <w:tcPr>
            <w:tcW w:w="0" w:type="auto"/>
            <w:tcBorders>
              <w:top w:val="single" w:sz="4" w:space="0" w:color="auto"/>
              <w:left w:val="nil"/>
              <w:bottom w:val="single" w:sz="4" w:space="0" w:color="auto"/>
              <w:right w:val="nil"/>
            </w:tcBorders>
            <w:shd w:val="clear" w:color="auto" w:fill="auto"/>
            <w:noWrap/>
            <w:vAlign w:val="center"/>
            <w:hideMark/>
          </w:tcPr>
          <w:p w14:paraId="582B2A7F"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Multivariate</w:t>
            </w:r>
          </w:p>
          <w:p w14:paraId="0B0A2EB2" w14:textId="77777777" w:rsidR="002679E5" w:rsidRPr="00743312" w:rsidRDefault="002679E5" w:rsidP="004C2265">
            <w:pPr>
              <w:spacing w:after="0" w:line="240" w:lineRule="auto"/>
              <w:jc w:val="center"/>
              <w:rPr>
                <w:rFonts w:ascii="Arial" w:eastAsia="Times New Roman" w:hAnsi="Arial" w:cs="Arial"/>
                <w:sz w:val="20"/>
                <w:szCs w:val="20"/>
              </w:rPr>
            </w:pPr>
            <w:r w:rsidRPr="00743312">
              <w:rPr>
                <w:rFonts w:ascii="Arial" w:eastAsia="Times New Roman" w:hAnsi="Arial" w:cs="Arial"/>
                <w:sz w:val="20"/>
                <w:szCs w:val="20"/>
              </w:rPr>
              <w:t>HR (95% CI, P-Value)</w:t>
            </w:r>
          </w:p>
        </w:tc>
      </w:tr>
      <w:tr w:rsidR="002679E5" w:rsidRPr="00C62D2F" w14:paraId="67363B12" w14:textId="77777777" w:rsidTr="004C2265">
        <w:trPr>
          <w:trHeight w:val="260"/>
        </w:trPr>
        <w:tc>
          <w:tcPr>
            <w:tcW w:w="0" w:type="auto"/>
            <w:tcBorders>
              <w:top w:val="nil"/>
              <w:left w:val="nil"/>
              <w:bottom w:val="nil"/>
              <w:right w:val="nil"/>
            </w:tcBorders>
            <w:shd w:val="clear" w:color="auto" w:fill="auto"/>
            <w:noWrap/>
            <w:vAlign w:val="bottom"/>
          </w:tcPr>
          <w:p w14:paraId="5035848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Daily IGRT</w:t>
            </w:r>
          </w:p>
        </w:tc>
        <w:tc>
          <w:tcPr>
            <w:tcW w:w="0" w:type="auto"/>
            <w:tcBorders>
              <w:top w:val="nil"/>
              <w:left w:val="nil"/>
              <w:bottom w:val="nil"/>
              <w:right w:val="nil"/>
            </w:tcBorders>
            <w:shd w:val="clear" w:color="auto" w:fill="auto"/>
            <w:noWrap/>
            <w:vAlign w:val="bottom"/>
          </w:tcPr>
          <w:p w14:paraId="302A0C7B"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82D919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0738DBB" w14:textId="77777777" w:rsidTr="004C2265">
        <w:trPr>
          <w:trHeight w:val="260"/>
        </w:trPr>
        <w:tc>
          <w:tcPr>
            <w:tcW w:w="0" w:type="auto"/>
            <w:tcBorders>
              <w:top w:val="nil"/>
              <w:left w:val="nil"/>
              <w:bottom w:val="nil"/>
              <w:right w:val="nil"/>
            </w:tcBorders>
            <w:shd w:val="clear" w:color="auto" w:fill="auto"/>
            <w:noWrap/>
            <w:vAlign w:val="bottom"/>
          </w:tcPr>
          <w:p w14:paraId="268501C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57A0DEE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194B1B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22305B3" w14:textId="77777777" w:rsidTr="004C2265">
        <w:trPr>
          <w:trHeight w:val="260"/>
        </w:trPr>
        <w:tc>
          <w:tcPr>
            <w:tcW w:w="0" w:type="auto"/>
            <w:tcBorders>
              <w:top w:val="nil"/>
              <w:left w:val="nil"/>
              <w:bottom w:val="nil"/>
              <w:right w:val="nil"/>
            </w:tcBorders>
            <w:shd w:val="clear" w:color="auto" w:fill="auto"/>
            <w:noWrap/>
            <w:vAlign w:val="bottom"/>
          </w:tcPr>
          <w:p w14:paraId="7C11124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5F620D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(0.90 - 1.06, 0.63)</w:t>
            </w:r>
          </w:p>
        </w:tc>
        <w:tc>
          <w:tcPr>
            <w:tcW w:w="0" w:type="auto"/>
            <w:tcBorders>
              <w:top w:val="nil"/>
              <w:left w:val="nil"/>
              <w:bottom w:val="nil"/>
              <w:right w:val="nil"/>
            </w:tcBorders>
            <w:shd w:val="clear" w:color="auto" w:fill="auto"/>
            <w:noWrap/>
            <w:vAlign w:val="bottom"/>
          </w:tcPr>
          <w:p w14:paraId="3E5731E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(0.87 - 1.04, 0.29)</w:t>
            </w:r>
          </w:p>
        </w:tc>
      </w:tr>
      <w:tr w:rsidR="002679E5" w:rsidRPr="00C62D2F" w14:paraId="2D0ECE3F" w14:textId="77777777" w:rsidTr="004C2265">
        <w:trPr>
          <w:trHeight w:val="260"/>
        </w:trPr>
        <w:tc>
          <w:tcPr>
            <w:tcW w:w="0" w:type="auto"/>
            <w:tcBorders>
              <w:top w:val="nil"/>
              <w:left w:val="nil"/>
              <w:bottom w:val="nil"/>
              <w:right w:val="nil"/>
            </w:tcBorders>
            <w:shd w:val="clear" w:color="auto" w:fill="auto"/>
            <w:noWrap/>
            <w:vAlign w:val="bottom"/>
          </w:tcPr>
          <w:p w14:paraId="049E6B2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Age</w:t>
            </w:r>
          </w:p>
        </w:tc>
        <w:tc>
          <w:tcPr>
            <w:tcW w:w="0" w:type="auto"/>
            <w:tcBorders>
              <w:top w:val="nil"/>
              <w:left w:val="nil"/>
              <w:bottom w:val="nil"/>
              <w:right w:val="nil"/>
            </w:tcBorders>
            <w:shd w:val="clear" w:color="auto" w:fill="auto"/>
            <w:noWrap/>
            <w:vAlign w:val="bottom"/>
          </w:tcPr>
          <w:p w14:paraId="4C80DFA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710DD84"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37923D7" w14:textId="77777777" w:rsidTr="004C2265">
        <w:trPr>
          <w:trHeight w:val="260"/>
        </w:trPr>
        <w:tc>
          <w:tcPr>
            <w:tcW w:w="0" w:type="auto"/>
            <w:tcBorders>
              <w:top w:val="nil"/>
              <w:left w:val="nil"/>
              <w:bottom w:val="nil"/>
              <w:right w:val="nil"/>
            </w:tcBorders>
            <w:shd w:val="clear" w:color="auto" w:fill="auto"/>
            <w:noWrap/>
            <w:vAlign w:val="bottom"/>
          </w:tcPr>
          <w:p w14:paraId="2C0B10B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65 - 74</w:t>
            </w:r>
          </w:p>
        </w:tc>
        <w:tc>
          <w:tcPr>
            <w:tcW w:w="0" w:type="auto"/>
            <w:tcBorders>
              <w:top w:val="nil"/>
              <w:left w:val="nil"/>
              <w:bottom w:val="nil"/>
              <w:right w:val="nil"/>
            </w:tcBorders>
            <w:shd w:val="clear" w:color="auto" w:fill="auto"/>
            <w:noWrap/>
            <w:vAlign w:val="bottom"/>
          </w:tcPr>
          <w:p w14:paraId="3F8C2CE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FA40C4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4715586" w14:textId="77777777" w:rsidTr="004C2265">
        <w:trPr>
          <w:trHeight w:val="260"/>
        </w:trPr>
        <w:tc>
          <w:tcPr>
            <w:tcW w:w="0" w:type="auto"/>
            <w:tcBorders>
              <w:top w:val="nil"/>
              <w:left w:val="nil"/>
              <w:bottom w:val="nil"/>
              <w:right w:val="nil"/>
            </w:tcBorders>
            <w:shd w:val="clear" w:color="auto" w:fill="auto"/>
            <w:noWrap/>
            <w:vAlign w:val="bottom"/>
          </w:tcPr>
          <w:p w14:paraId="6960D3B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75 - 84</w:t>
            </w:r>
          </w:p>
        </w:tc>
        <w:tc>
          <w:tcPr>
            <w:tcW w:w="0" w:type="auto"/>
            <w:tcBorders>
              <w:top w:val="nil"/>
              <w:left w:val="nil"/>
              <w:bottom w:val="nil"/>
              <w:right w:val="nil"/>
            </w:tcBorders>
            <w:shd w:val="clear" w:color="auto" w:fill="auto"/>
            <w:noWrap/>
            <w:vAlign w:val="bottom"/>
          </w:tcPr>
          <w:p w14:paraId="42A7AAF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1.22 (1.15 - 1.31, &lt;.01)</w:t>
            </w:r>
          </w:p>
        </w:tc>
        <w:tc>
          <w:tcPr>
            <w:tcW w:w="0" w:type="auto"/>
            <w:tcBorders>
              <w:top w:val="nil"/>
              <w:left w:val="nil"/>
              <w:bottom w:val="nil"/>
              <w:right w:val="nil"/>
            </w:tcBorders>
            <w:shd w:val="clear" w:color="auto" w:fill="auto"/>
            <w:noWrap/>
            <w:vAlign w:val="bottom"/>
          </w:tcPr>
          <w:p w14:paraId="35568D2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1.16 (1.08 - 1.24, &lt;.01)</w:t>
            </w:r>
          </w:p>
        </w:tc>
      </w:tr>
      <w:tr w:rsidR="002679E5" w:rsidRPr="00C62D2F" w14:paraId="50B49C2F" w14:textId="77777777" w:rsidTr="004C2265">
        <w:trPr>
          <w:trHeight w:val="260"/>
        </w:trPr>
        <w:tc>
          <w:tcPr>
            <w:tcW w:w="0" w:type="auto"/>
            <w:tcBorders>
              <w:top w:val="nil"/>
              <w:left w:val="nil"/>
              <w:bottom w:val="nil"/>
              <w:right w:val="nil"/>
            </w:tcBorders>
            <w:shd w:val="clear" w:color="auto" w:fill="auto"/>
            <w:noWrap/>
            <w:vAlign w:val="bottom"/>
          </w:tcPr>
          <w:p w14:paraId="1AEADF6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85+</w:t>
            </w:r>
          </w:p>
        </w:tc>
        <w:tc>
          <w:tcPr>
            <w:tcW w:w="0" w:type="auto"/>
            <w:tcBorders>
              <w:top w:val="nil"/>
              <w:left w:val="nil"/>
              <w:bottom w:val="nil"/>
              <w:right w:val="nil"/>
            </w:tcBorders>
            <w:shd w:val="clear" w:color="auto" w:fill="auto"/>
            <w:noWrap/>
            <w:vAlign w:val="bottom"/>
          </w:tcPr>
          <w:p w14:paraId="3F89579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1.58 (1.39 - 1.81, &lt;.01)</w:t>
            </w:r>
          </w:p>
        </w:tc>
        <w:tc>
          <w:tcPr>
            <w:tcW w:w="0" w:type="auto"/>
            <w:tcBorders>
              <w:top w:val="nil"/>
              <w:left w:val="nil"/>
              <w:bottom w:val="nil"/>
              <w:right w:val="nil"/>
            </w:tcBorders>
            <w:shd w:val="clear" w:color="auto" w:fill="auto"/>
            <w:noWrap/>
            <w:vAlign w:val="bottom"/>
          </w:tcPr>
          <w:p w14:paraId="12F15E2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1.32 (1.14 - 1.52, &lt;.01)</w:t>
            </w:r>
          </w:p>
        </w:tc>
      </w:tr>
      <w:tr w:rsidR="002679E5" w:rsidRPr="00C62D2F" w14:paraId="3DB87217" w14:textId="77777777" w:rsidTr="004C2265">
        <w:trPr>
          <w:trHeight w:val="260"/>
        </w:trPr>
        <w:tc>
          <w:tcPr>
            <w:tcW w:w="0" w:type="auto"/>
            <w:tcBorders>
              <w:top w:val="nil"/>
              <w:left w:val="nil"/>
              <w:bottom w:val="nil"/>
              <w:right w:val="nil"/>
            </w:tcBorders>
            <w:shd w:val="clear" w:color="auto" w:fill="auto"/>
            <w:noWrap/>
            <w:vAlign w:val="bottom"/>
          </w:tcPr>
          <w:p w14:paraId="3BD8978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Race</w:t>
            </w:r>
          </w:p>
        </w:tc>
        <w:tc>
          <w:tcPr>
            <w:tcW w:w="0" w:type="auto"/>
            <w:tcBorders>
              <w:top w:val="nil"/>
              <w:left w:val="nil"/>
              <w:bottom w:val="nil"/>
              <w:right w:val="nil"/>
            </w:tcBorders>
            <w:shd w:val="clear" w:color="auto" w:fill="auto"/>
            <w:noWrap/>
            <w:vAlign w:val="bottom"/>
          </w:tcPr>
          <w:p w14:paraId="7F39274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EA57CFA"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A708F34" w14:textId="77777777" w:rsidTr="004C2265">
        <w:trPr>
          <w:trHeight w:val="260"/>
        </w:trPr>
        <w:tc>
          <w:tcPr>
            <w:tcW w:w="0" w:type="auto"/>
            <w:tcBorders>
              <w:top w:val="nil"/>
              <w:left w:val="nil"/>
              <w:bottom w:val="nil"/>
              <w:right w:val="nil"/>
            </w:tcBorders>
            <w:shd w:val="clear" w:color="auto" w:fill="auto"/>
            <w:noWrap/>
            <w:vAlign w:val="bottom"/>
          </w:tcPr>
          <w:p w14:paraId="67FDAC1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White</w:t>
            </w:r>
          </w:p>
        </w:tc>
        <w:tc>
          <w:tcPr>
            <w:tcW w:w="0" w:type="auto"/>
            <w:tcBorders>
              <w:top w:val="nil"/>
              <w:left w:val="nil"/>
              <w:bottom w:val="nil"/>
              <w:right w:val="nil"/>
            </w:tcBorders>
            <w:shd w:val="clear" w:color="auto" w:fill="auto"/>
            <w:noWrap/>
            <w:vAlign w:val="bottom"/>
          </w:tcPr>
          <w:p w14:paraId="09BF5F4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DB7ACE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2B55CE4" w14:textId="77777777" w:rsidTr="004C2265">
        <w:trPr>
          <w:trHeight w:val="260"/>
        </w:trPr>
        <w:tc>
          <w:tcPr>
            <w:tcW w:w="0" w:type="auto"/>
            <w:tcBorders>
              <w:top w:val="nil"/>
              <w:left w:val="nil"/>
              <w:bottom w:val="nil"/>
              <w:right w:val="nil"/>
            </w:tcBorders>
            <w:shd w:val="clear" w:color="auto" w:fill="auto"/>
            <w:noWrap/>
            <w:vAlign w:val="bottom"/>
          </w:tcPr>
          <w:p w14:paraId="2B3298B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Black</w:t>
            </w:r>
          </w:p>
        </w:tc>
        <w:tc>
          <w:tcPr>
            <w:tcW w:w="0" w:type="auto"/>
            <w:tcBorders>
              <w:top w:val="nil"/>
              <w:left w:val="nil"/>
              <w:bottom w:val="nil"/>
              <w:right w:val="nil"/>
            </w:tcBorders>
            <w:shd w:val="clear" w:color="auto" w:fill="auto"/>
            <w:noWrap/>
            <w:vAlign w:val="bottom"/>
          </w:tcPr>
          <w:p w14:paraId="4F1910E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(0.85 - 1.07, 0.39)</w:t>
            </w:r>
          </w:p>
        </w:tc>
        <w:tc>
          <w:tcPr>
            <w:tcW w:w="0" w:type="auto"/>
            <w:tcBorders>
              <w:top w:val="nil"/>
              <w:left w:val="nil"/>
              <w:bottom w:val="nil"/>
              <w:right w:val="nil"/>
            </w:tcBorders>
            <w:shd w:val="clear" w:color="auto" w:fill="auto"/>
            <w:noWrap/>
            <w:vAlign w:val="bottom"/>
          </w:tcPr>
          <w:p w14:paraId="0FAB1E4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237FC9E" w14:textId="77777777" w:rsidTr="004C2265">
        <w:trPr>
          <w:trHeight w:val="260"/>
        </w:trPr>
        <w:tc>
          <w:tcPr>
            <w:tcW w:w="0" w:type="auto"/>
            <w:tcBorders>
              <w:top w:val="nil"/>
              <w:left w:val="nil"/>
              <w:bottom w:val="nil"/>
              <w:right w:val="nil"/>
            </w:tcBorders>
            <w:shd w:val="clear" w:color="auto" w:fill="auto"/>
            <w:noWrap/>
            <w:vAlign w:val="bottom"/>
          </w:tcPr>
          <w:p w14:paraId="72B95B2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Hispanic</w:t>
            </w:r>
          </w:p>
        </w:tc>
        <w:tc>
          <w:tcPr>
            <w:tcW w:w="0" w:type="auto"/>
            <w:tcBorders>
              <w:top w:val="nil"/>
              <w:left w:val="nil"/>
              <w:bottom w:val="nil"/>
              <w:right w:val="nil"/>
            </w:tcBorders>
            <w:shd w:val="clear" w:color="auto" w:fill="auto"/>
            <w:noWrap/>
            <w:vAlign w:val="bottom"/>
          </w:tcPr>
          <w:p w14:paraId="4BEB26E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(0.67 - 1.38, 0.83)</w:t>
            </w:r>
          </w:p>
        </w:tc>
        <w:tc>
          <w:tcPr>
            <w:tcW w:w="0" w:type="auto"/>
            <w:tcBorders>
              <w:top w:val="nil"/>
              <w:left w:val="nil"/>
              <w:bottom w:val="nil"/>
              <w:right w:val="nil"/>
            </w:tcBorders>
            <w:shd w:val="clear" w:color="auto" w:fill="auto"/>
            <w:noWrap/>
            <w:vAlign w:val="bottom"/>
          </w:tcPr>
          <w:p w14:paraId="17408B9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73E9668" w14:textId="77777777" w:rsidTr="004C2265">
        <w:trPr>
          <w:trHeight w:val="260"/>
        </w:trPr>
        <w:tc>
          <w:tcPr>
            <w:tcW w:w="0" w:type="auto"/>
            <w:tcBorders>
              <w:top w:val="nil"/>
              <w:left w:val="nil"/>
              <w:bottom w:val="nil"/>
              <w:right w:val="nil"/>
            </w:tcBorders>
            <w:shd w:val="clear" w:color="auto" w:fill="auto"/>
            <w:noWrap/>
            <w:vAlign w:val="bottom"/>
          </w:tcPr>
          <w:p w14:paraId="58E30E4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19A8255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(0.77 - 1.07, 0.25)</w:t>
            </w:r>
          </w:p>
        </w:tc>
        <w:tc>
          <w:tcPr>
            <w:tcW w:w="0" w:type="auto"/>
            <w:tcBorders>
              <w:top w:val="nil"/>
              <w:left w:val="nil"/>
              <w:bottom w:val="nil"/>
              <w:right w:val="nil"/>
            </w:tcBorders>
            <w:shd w:val="clear" w:color="auto" w:fill="auto"/>
            <w:noWrap/>
            <w:vAlign w:val="bottom"/>
          </w:tcPr>
          <w:p w14:paraId="62AE63F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0F5FF7C" w14:textId="77777777" w:rsidTr="004C2265">
        <w:trPr>
          <w:trHeight w:val="260"/>
        </w:trPr>
        <w:tc>
          <w:tcPr>
            <w:tcW w:w="0" w:type="auto"/>
            <w:tcBorders>
              <w:top w:val="nil"/>
              <w:left w:val="nil"/>
              <w:bottom w:val="nil"/>
              <w:right w:val="nil"/>
            </w:tcBorders>
            <w:shd w:val="clear" w:color="auto" w:fill="auto"/>
            <w:noWrap/>
            <w:vAlign w:val="bottom"/>
          </w:tcPr>
          <w:p w14:paraId="171D082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COPD</w:t>
            </w:r>
          </w:p>
        </w:tc>
        <w:tc>
          <w:tcPr>
            <w:tcW w:w="0" w:type="auto"/>
            <w:tcBorders>
              <w:top w:val="nil"/>
              <w:left w:val="nil"/>
              <w:bottom w:val="nil"/>
              <w:right w:val="nil"/>
            </w:tcBorders>
            <w:shd w:val="clear" w:color="auto" w:fill="auto"/>
            <w:noWrap/>
            <w:vAlign w:val="bottom"/>
          </w:tcPr>
          <w:p w14:paraId="4FCE50A7"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8F8EF0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ED0DB3B" w14:textId="77777777" w:rsidTr="004C2265">
        <w:trPr>
          <w:trHeight w:val="260"/>
        </w:trPr>
        <w:tc>
          <w:tcPr>
            <w:tcW w:w="0" w:type="auto"/>
            <w:tcBorders>
              <w:top w:val="nil"/>
              <w:left w:val="nil"/>
              <w:bottom w:val="nil"/>
              <w:right w:val="nil"/>
            </w:tcBorders>
            <w:shd w:val="clear" w:color="auto" w:fill="auto"/>
            <w:noWrap/>
            <w:vAlign w:val="bottom"/>
          </w:tcPr>
          <w:p w14:paraId="3857172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001F3A1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904237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39F2194" w14:textId="77777777" w:rsidTr="004C2265">
        <w:trPr>
          <w:trHeight w:val="260"/>
        </w:trPr>
        <w:tc>
          <w:tcPr>
            <w:tcW w:w="0" w:type="auto"/>
            <w:tcBorders>
              <w:top w:val="nil"/>
              <w:left w:val="nil"/>
              <w:bottom w:val="nil"/>
              <w:right w:val="nil"/>
            </w:tcBorders>
            <w:shd w:val="clear" w:color="auto" w:fill="auto"/>
            <w:noWrap/>
            <w:vAlign w:val="bottom"/>
          </w:tcPr>
          <w:p w14:paraId="6D77303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10826AC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(1.11 - 1.27, &lt;.01)</w:t>
            </w:r>
          </w:p>
        </w:tc>
        <w:tc>
          <w:tcPr>
            <w:tcW w:w="0" w:type="auto"/>
            <w:tcBorders>
              <w:top w:val="nil"/>
              <w:left w:val="nil"/>
              <w:bottom w:val="nil"/>
              <w:right w:val="nil"/>
            </w:tcBorders>
            <w:shd w:val="clear" w:color="auto" w:fill="auto"/>
            <w:noWrap/>
            <w:vAlign w:val="bottom"/>
          </w:tcPr>
          <w:p w14:paraId="76472D3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(1.04 - 1.20, &lt;.01)</w:t>
            </w:r>
          </w:p>
        </w:tc>
      </w:tr>
      <w:tr w:rsidR="002679E5" w:rsidRPr="00C62D2F" w14:paraId="420C2002" w14:textId="77777777" w:rsidTr="004C2265">
        <w:trPr>
          <w:trHeight w:val="260"/>
        </w:trPr>
        <w:tc>
          <w:tcPr>
            <w:tcW w:w="0" w:type="auto"/>
            <w:tcBorders>
              <w:top w:val="nil"/>
              <w:left w:val="nil"/>
              <w:bottom w:val="nil"/>
              <w:right w:val="nil"/>
            </w:tcBorders>
            <w:shd w:val="clear" w:color="auto" w:fill="auto"/>
            <w:noWrap/>
            <w:vAlign w:val="bottom"/>
          </w:tcPr>
          <w:p w14:paraId="2AD7E90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Charlson Score (no COPD)</w:t>
            </w:r>
          </w:p>
        </w:tc>
        <w:tc>
          <w:tcPr>
            <w:tcW w:w="0" w:type="auto"/>
            <w:tcBorders>
              <w:top w:val="nil"/>
              <w:left w:val="nil"/>
              <w:bottom w:val="nil"/>
              <w:right w:val="nil"/>
            </w:tcBorders>
            <w:shd w:val="clear" w:color="auto" w:fill="auto"/>
            <w:noWrap/>
            <w:vAlign w:val="bottom"/>
          </w:tcPr>
          <w:p w14:paraId="3813AF9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64361C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10BCF6B" w14:textId="77777777" w:rsidTr="004C2265">
        <w:trPr>
          <w:trHeight w:val="260"/>
        </w:trPr>
        <w:tc>
          <w:tcPr>
            <w:tcW w:w="0" w:type="auto"/>
            <w:tcBorders>
              <w:top w:val="nil"/>
              <w:left w:val="nil"/>
              <w:bottom w:val="nil"/>
              <w:right w:val="nil"/>
            </w:tcBorders>
            <w:shd w:val="clear" w:color="auto" w:fill="auto"/>
            <w:noWrap/>
            <w:vAlign w:val="bottom"/>
          </w:tcPr>
          <w:p w14:paraId="6634D67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1413DEE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95C328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00C29D1" w14:textId="77777777" w:rsidTr="004C2265">
        <w:trPr>
          <w:trHeight w:val="260"/>
        </w:trPr>
        <w:tc>
          <w:tcPr>
            <w:tcW w:w="0" w:type="auto"/>
            <w:tcBorders>
              <w:top w:val="nil"/>
              <w:left w:val="nil"/>
              <w:bottom w:val="nil"/>
              <w:right w:val="nil"/>
            </w:tcBorders>
            <w:shd w:val="clear" w:color="auto" w:fill="auto"/>
            <w:noWrap/>
            <w:vAlign w:val="bottom"/>
          </w:tcPr>
          <w:p w14:paraId="7D211C4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1-2</w:t>
            </w:r>
          </w:p>
        </w:tc>
        <w:tc>
          <w:tcPr>
            <w:tcW w:w="0" w:type="auto"/>
            <w:tcBorders>
              <w:top w:val="nil"/>
              <w:left w:val="nil"/>
              <w:bottom w:val="nil"/>
              <w:right w:val="nil"/>
            </w:tcBorders>
            <w:shd w:val="clear" w:color="auto" w:fill="auto"/>
            <w:noWrap/>
            <w:vAlign w:val="bottom"/>
          </w:tcPr>
          <w:p w14:paraId="7A47AD6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1.10 (1.02 - 1.18, &lt;.01)</w:t>
            </w:r>
          </w:p>
        </w:tc>
        <w:tc>
          <w:tcPr>
            <w:tcW w:w="0" w:type="auto"/>
            <w:tcBorders>
              <w:top w:val="nil"/>
              <w:left w:val="nil"/>
              <w:bottom w:val="nil"/>
              <w:right w:val="nil"/>
            </w:tcBorders>
            <w:shd w:val="clear" w:color="auto" w:fill="auto"/>
            <w:noWrap/>
            <w:vAlign w:val="bottom"/>
          </w:tcPr>
          <w:p w14:paraId="2AD45D4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(0.99 - 1.14, 0.11)</w:t>
            </w:r>
          </w:p>
        </w:tc>
      </w:tr>
      <w:tr w:rsidR="002679E5" w:rsidRPr="00C62D2F" w14:paraId="392AEDC0" w14:textId="77777777" w:rsidTr="004C2265">
        <w:trPr>
          <w:trHeight w:val="260"/>
        </w:trPr>
        <w:tc>
          <w:tcPr>
            <w:tcW w:w="0" w:type="auto"/>
            <w:tcBorders>
              <w:top w:val="nil"/>
              <w:left w:val="nil"/>
              <w:bottom w:val="nil"/>
              <w:right w:val="nil"/>
            </w:tcBorders>
            <w:shd w:val="clear" w:color="auto" w:fill="auto"/>
            <w:noWrap/>
            <w:vAlign w:val="bottom"/>
          </w:tcPr>
          <w:p w14:paraId="5DACFE6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2</w:t>
            </w:r>
          </w:p>
        </w:tc>
        <w:tc>
          <w:tcPr>
            <w:tcW w:w="0" w:type="auto"/>
            <w:tcBorders>
              <w:top w:val="nil"/>
              <w:left w:val="nil"/>
              <w:bottom w:val="nil"/>
              <w:right w:val="nil"/>
            </w:tcBorders>
            <w:shd w:val="clear" w:color="auto" w:fill="auto"/>
            <w:noWrap/>
            <w:vAlign w:val="bottom"/>
          </w:tcPr>
          <w:p w14:paraId="50A8C08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1.34 (1.20 - 1.50, &lt;.01)</w:t>
            </w:r>
          </w:p>
        </w:tc>
        <w:tc>
          <w:tcPr>
            <w:tcW w:w="0" w:type="auto"/>
            <w:tcBorders>
              <w:top w:val="nil"/>
              <w:left w:val="nil"/>
              <w:bottom w:val="nil"/>
              <w:right w:val="nil"/>
            </w:tcBorders>
            <w:shd w:val="clear" w:color="auto" w:fill="auto"/>
            <w:noWrap/>
            <w:vAlign w:val="bottom"/>
          </w:tcPr>
          <w:p w14:paraId="74F0138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1.22 (1.09 - 1.37, &lt;.01)</w:t>
            </w:r>
          </w:p>
        </w:tc>
      </w:tr>
      <w:tr w:rsidR="002679E5" w:rsidRPr="00C62D2F" w14:paraId="649ADB86" w14:textId="77777777" w:rsidTr="004C2265">
        <w:trPr>
          <w:trHeight w:val="260"/>
        </w:trPr>
        <w:tc>
          <w:tcPr>
            <w:tcW w:w="0" w:type="auto"/>
            <w:tcBorders>
              <w:top w:val="nil"/>
              <w:left w:val="nil"/>
              <w:bottom w:val="nil"/>
              <w:right w:val="nil"/>
            </w:tcBorders>
            <w:shd w:val="clear" w:color="auto" w:fill="auto"/>
            <w:noWrap/>
            <w:vAlign w:val="bottom"/>
          </w:tcPr>
          <w:p w14:paraId="3EEFBD6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Supplemental O2</w:t>
            </w:r>
          </w:p>
        </w:tc>
        <w:tc>
          <w:tcPr>
            <w:tcW w:w="0" w:type="auto"/>
            <w:tcBorders>
              <w:top w:val="nil"/>
              <w:left w:val="nil"/>
              <w:bottom w:val="nil"/>
              <w:right w:val="nil"/>
            </w:tcBorders>
            <w:shd w:val="clear" w:color="auto" w:fill="auto"/>
            <w:noWrap/>
            <w:vAlign w:val="bottom"/>
          </w:tcPr>
          <w:p w14:paraId="0E414241"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8976F6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BFC25DF" w14:textId="77777777" w:rsidTr="004C2265">
        <w:trPr>
          <w:trHeight w:val="260"/>
        </w:trPr>
        <w:tc>
          <w:tcPr>
            <w:tcW w:w="0" w:type="auto"/>
            <w:tcBorders>
              <w:top w:val="nil"/>
              <w:left w:val="nil"/>
              <w:bottom w:val="nil"/>
              <w:right w:val="nil"/>
            </w:tcBorders>
            <w:shd w:val="clear" w:color="auto" w:fill="auto"/>
            <w:noWrap/>
            <w:vAlign w:val="bottom"/>
          </w:tcPr>
          <w:p w14:paraId="23E49A9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140B76D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6D9C8E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1AC9A7B" w14:textId="77777777" w:rsidTr="004C2265">
        <w:trPr>
          <w:trHeight w:val="260"/>
        </w:trPr>
        <w:tc>
          <w:tcPr>
            <w:tcW w:w="0" w:type="auto"/>
            <w:tcBorders>
              <w:top w:val="nil"/>
              <w:left w:val="nil"/>
              <w:bottom w:val="nil"/>
              <w:right w:val="nil"/>
            </w:tcBorders>
            <w:shd w:val="clear" w:color="auto" w:fill="auto"/>
            <w:noWrap/>
            <w:vAlign w:val="bottom"/>
          </w:tcPr>
          <w:p w14:paraId="5345B67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34753CD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1.28 (1.19 - 1.38, &lt;.01)</w:t>
            </w:r>
          </w:p>
        </w:tc>
        <w:tc>
          <w:tcPr>
            <w:tcW w:w="0" w:type="auto"/>
            <w:tcBorders>
              <w:top w:val="nil"/>
              <w:left w:val="nil"/>
              <w:bottom w:val="nil"/>
              <w:right w:val="nil"/>
            </w:tcBorders>
            <w:shd w:val="clear" w:color="auto" w:fill="auto"/>
            <w:noWrap/>
            <w:vAlign w:val="bottom"/>
          </w:tcPr>
          <w:p w14:paraId="10AB962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(1.04 - 1.22, &lt;.01)</w:t>
            </w:r>
          </w:p>
        </w:tc>
      </w:tr>
      <w:tr w:rsidR="002679E5" w:rsidRPr="00C62D2F" w14:paraId="6149856A" w14:textId="77777777" w:rsidTr="004C2265">
        <w:trPr>
          <w:trHeight w:val="260"/>
        </w:trPr>
        <w:tc>
          <w:tcPr>
            <w:tcW w:w="0" w:type="auto"/>
            <w:tcBorders>
              <w:top w:val="nil"/>
              <w:left w:val="nil"/>
              <w:bottom w:val="nil"/>
              <w:right w:val="nil"/>
            </w:tcBorders>
            <w:shd w:val="clear" w:color="auto" w:fill="auto"/>
            <w:noWrap/>
            <w:vAlign w:val="bottom"/>
          </w:tcPr>
          <w:p w14:paraId="75AF36A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Homebound</w:t>
            </w:r>
          </w:p>
        </w:tc>
        <w:tc>
          <w:tcPr>
            <w:tcW w:w="0" w:type="auto"/>
            <w:tcBorders>
              <w:top w:val="nil"/>
              <w:left w:val="nil"/>
              <w:bottom w:val="nil"/>
              <w:right w:val="nil"/>
            </w:tcBorders>
            <w:shd w:val="clear" w:color="auto" w:fill="auto"/>
            <w:noWrap/>
            <w:vAlign w:val="bottom"/>
          </w:tcPr>
          <w:p w14:paraId="5DCF7F1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C4AEBE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5955A9E" w14:textId="77777777" w:rsidTr="004C2265">
        <w:trPr>
          <w:trHeight w:val="260"/>
        </w:trPr>
        <w:tc>
          <w:tcPr>
            <w:tcW w:w="0" w:type="auto"/>
            <w:tcBorders>
              <w:top w:val="nil"/>
              <w:left w:val="nil"/>
              <w:bottom w:val="nil"/>
              <w:right w:val="nil"/>
            </w:tcBorders>
            <w:shd w:val="clear" w:color="auto" w:fill="auto"/>
            <w:noWrap/>
            <w:vAlign w:val="bottom"/>
          </w:tcPr>
          <w:p w14:paraId="5C9014D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1E7C541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2B219D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58508C3" w14:textId="77777777" w:rsidTr="004C2265">
        <w:trPr>
          <w:trHeight w:val="260"/>
        </w:trPr>
        <w:tc>
          <w:tcPr>
            <w:tcW w:w="0" w:type="auto"/>
            <w:tcBorders>
              <w:top w:val="nil"/>
              <w:left w:val="nil"/>
              <w:bottom w:val="nil"/>
              <w:right w:val="nil"/>
            </w:tcBorders>
            <w:shd w:val="clear" w:color="auto" w:fill="auto"/>
            <w:noWrap/>
            <w:vAlign w:val="bottom"/>
          </w:tcPr>
          <w:p w14:paraId="6DC2244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4BF5CF0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1.39 (1.09 - 1.77, &lt;.01)</w:t>
            </w:r>
          </w:p>
        </w:tc>
        <w:tc>
          <w:tcPr>
            <w:tcW w:w="0" w:type="auto"/>
            <w:tcBorders>
              <w:top w:val="nil"/>
              <w:left w:val="nil"/>
              <w:bottom w:val="nil"/>
              <w:right w:val="nil"/>
            </w:tcBorders>
            <w:shd w:val="clear" w:color="auto" w:fill="auto"/>
            <w:noWrap/>
            <w:vAlign w:val="bottom"/>
          </w:tcPr>
          <w:p w14:paraId="3014B58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(0.81 - 1.33, 0.76)</w:t>
            </w:r>
          </w:p>
        </w:tc>
      </w:tr>
      <w:tr w:rsidR="002679E5" w:rsidRPr="00C62D2F" w14:paraId="25B015C1" w14:textId="77777777" w:rsidTr="004C2265">
        <w:trPr>
          <w:trHeight w:val="260"/>
        </w:trPr>
        <w:tc>
          <w:tcPr>
            <w:tcW w:w="0" w:type="auto"/>
            <w:tcBorders>
              <w:top w:val="nil"/>
              <w:left w:val="nil"/>
              <w:bottom w:val="nil"/>
              <w:right w:val="nil"/>
            </w:tcBorders>
            <w:shd w:val="clear" w:color="auto" w:fill="auto"/>
            <w:noWrap/>
            <w:vAlign w:val="bottom"/>
          </w:tcPr>
          <w:p w14:paraId="7BADD8F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Stage</w:t>
            </w:r>
          </w:p>
        </w:tc>
        <w:tc>
          <w:tcPr>
            <w:tcW w:w="0" w:type="auto"/>
            <w:tcBorders>
              <w:top w:val="nil"/>
              <w:left w:val="nil"/>
              <w:bottom w:val="nil"/>
              <w:right w:val="nil"/>
            </w:tcBorders>
            <w:shd w:val="clear" w:color="auto" w:fill="auto"/>
            <w:noWrap/>
            <w:vAlign w:val="bottom"/>
          </w:tcPr>
          <w:p w14:paraId="5769311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798CB2B0"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9A1D880" w14:textId="77777777" w:rsidTr="004C2265">
        <w:trPr>
          <w:trHeight w:val="260"/>
        </w:trPr>
        <w:tc>
          <w:tcPr>
            <w:tcW w:w="0" w:type="auto"/>
            <w:tcBorders>
              <w:top w:val="nil"/>
              <w:left w:val="nil"/>
              <w:bottom w:val="nil"/>
              <w:right w:val="nil"/>
            </w:tcBorders>
            <w:shd w:val="clear" w:color="auto" w:fill="auto"/>
            <w:noWrap/>
            <w:vAlign w:val="bottom"/>
          </w:tcPr>
          <w:p w14:paraId="6F3F64D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IIIA</w:t>
            </w:r>
          </w:p>
        </w:tc>
        <w:tc>
          <w:tcPr>
            <w:tcW w:w="0" w:type="auto"/>
            <w:tcBorders>
              <w:top w:val="nil"/>
              <w:left w:val="nil"/>
              <w:bottom w:val="nil"/>
              <w:right w:val="nil"/>
            </w:tcBorders>
            <w:shd w:val="clear" w:color="auto" w:fill="auto"/>
            <w:noWrap/>
            <w:vAlign w:val="bottom"/>
          </w:tcPr>
          <w:p w14:paraId="6E0CF3E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1F6F1A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756C515" w14:textId="77777777" w:rsidTr="004C2265">
        <w:trPr>
          <w:trHeight w:val="260"/>
        </w:trPr>
        <w:tc>
          <w:tcPr>
            <w:tcW w:w="0" w:type="auto"/>
            <w:tcBorders>
              <w:top w:val="nil"/>
              <w:left w:val="nil"/>
              <w:bottom w:val="nil"/>
              <w:right w:val="nil"/>
            </w:tcBorders>
            <w:shd w:val="clear" w:color="auto" w:fill="auto"/>
            <w:noWrap/>
            <w:vAlign w:val="bottom"/>
          </w:tcPr>
          <w:p w14:paraId="50FBAD3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Stage IIIB</w:t>
            </w:r>
          </w:p>
        </w:tc>
        <w:tc>
          <w:tcPr>
            <w:tcW w:w="0" w:type="auto"/>
            <w:tcBorders>
              <w:top w:val="nil"/>
              <w:left w:val="nil"/>
              <w:bottom w:val="nil"/>
              <w:right w:val="nil"/>
            </w:tcBorders>
            <w:shd w:val="clear" w:color="auto" w:fill="auto"/>
            <w:noWrap/>
            <w:vAlign w:val="bottom"/>
          </w:tcPr>
          <w:p w14:paraId="623144E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1.20 (1.13 - 1.28, &lt;.01)</w:t>
            </w:r>
          </w:p>
        </w:tc>
        <w:tc>
          <w:tcPr>
            <w:tcW w:w="0" w:type="auto"/>
            <w:tcBorders>
              <w:top w:val="nil"/>
              <w:left w:val="nil"/>
              <w:bottom w:val="nil"/>
              <w:right w:val="nil"/>
            </w:tcBorders>
            <w:shd w:val="clear" w:color="auto" w:fill="auto"/>
            <w:noWrap/>
            <w:vAlign w:val="bottom"/>
          </w:tcPr>
          <w:p w14:paraId="172CA8D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(0.95 - 1.18, 0.29)</w:t>
            </w:r>
          </w:p>
        </w:tc>
      </w:tr>
      <w:tr w:rsidR="002679E5" w:rsidRPr="00C62D2F" w14:paraId="6C515A0D" w14:textId="77777777" w:rsidTr="004C2265">
        <w:trPr>
          <w:trHeight w:val="260"/>
        </w:trPr>
        <w:tc>
          <w:tcPr>
            <w:tcW w:w="0" w:type="auto"/>
            <w:tcBorders>
              <w:top w:val="nil"/>
              <w:left w:val="nil"/>
              <w:bottom w:val="nil"/>
              <w:right w:val="nil"/>
            </w:tcBorders>
            <w:shd w:val="clear" w:color="auto" w:fill="auto"/>
            <w:noWrap/>
            <w:vAlign w:val="bottom"/>
          </w:tcPr>
          <w:p w14:paraId="46D3833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T-Stage</w:t>
            </w:r>
          </w:p>
        </w:tc>
        <w:tc>
          <w:tcPr>
            <w:tcW w:w="0" w:type="auto"/>
            <w:tcBorders>
              <w:top w:val="nil"/>
              <w:left w:val="nil"/>
              <w:bottom w:val="nil"/>
              <w:right w:val="nil"/>
            </w:tcBorders>
            <w:shd w:val="clear" w:color="auto" w:fill="auto"/>
            <w:noWrap/>
            <w:vAlign w:val="bottom"/>
          </w:tcPr>
          <w:p w14:paraId="3B5D5428"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6725C73"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D9653A4" w14:textId="77777777" w:rsidTr="004C2265">
        <w:trPr>
          <w:trHeight w:val="260"/>
        </w:trPr>
        <w:tc>
          <w:tcPr>
            <w:tcW w:w="0" w:type="auto"/>
            <w:tcBorders>
              <w:top w:val="nil"/>
              <w:left w:val="nil"/>
              <w:bottom w:val="nil"/>
              <w:right w:val="nil"/>
            </w:tcBorders>
            <w:shd w:val="clear" w:color="auto" w:fill="auto"/>
            <w:noWrap/>
            <w:vAlign w:val="bottom"/>
          </w:tcPr>
          <w:p w14:paraId="07F8A05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TX</w:t>
            </w:r>
          </w:p>
        </w:tc>
        <w:tc>
          <w:tcPr>
            <w:tcW w:w="0" w:type="auto"/>
            <w:tcBorders>
              <w:top w:val="nil"/>
              <w:left w:val="nil"/>
              <w:bottom w:val="nil"/>
              <w:right w:val="nil"/>
            </w:tcBorders>
            <w:shd w:val="clear" w:color="auto" w:fill="auto"/>
            <w:noWrap/>
            <w:vAlign w:val="bottom"/>
          </w:tcPr>
          <w:p w14:paraId="682C91C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0E2885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B2B03B8" w14:textId="77777777" w:rsidTr="004C2265">
        <w:trPr>
          <w:trHeight w:val="260"/>
        </w:trPr>
        <w:tc>
          <w:tcPr>
            <w:tcW w:w="0" w:type="auto"/>
            <w:tcBorders>
              <w:top w:val="nil"/>
              <w:left w:val="nil"/>
              <w:bottom w:val="nil"/>
              <w:right w:val="nil"/>
            </w:tcBorders>
            <w:shd w:val="clear" w:color="auto" w:fill="auto"/>
            <w:noWrap/>
            <w:vAlign w:val="bottom"/>
          </w:tcPr>
          <w:p w14:paraId="6B139E1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T0</w:t>
            </w:r>
          </w:p>
        </w:tc>
        <w:tc>
          <w:tcPr>
            <w:tcW w:w="0" w:type="auto"/>
            <w:tcBorders>
              <w:top w:val="nil"/>
              <w:left w:val="nil"/>
              <w:bottom w:val="nil"/>
              <w:right w:val="nil"/>
            </w:tcBorders>
            <w:shd w:val="clear" w:color="auto" w:fill="auto"/>
            <w:noWrap/>
            <w:vAlign w:val="bottom"/>
          </w:tcPr>
          <w:p w14:paraId="6AA46DD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0.51 (0.30 - 0.88, 0.02)</w:t>
            </w:r>
          </w:p>
        </w:tc>
        <w:tc>
          <w:tcPr>
            <w:tcW w:w="0" w:type="auto"/>
            <w:tcBorders>
              <w:top w:val="nil"/>
              <w:left w:val="nil"/>
              <w:bottom w:val="nil"/>
              <w:right w:val="nil"/>
            </w:tcBorders>
            <w:shd w:val="clear" w:color="auto" w:fill="auto"/>
            <w:noWrap/>
            <w:vAlign w:val="bottom"/>
          </w:tcPr>
          <w:p w14:paraId="41176FD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0.52 (0.30 - 0.90, 0.02)</w:t>
            </w:r>
          </w:p>
        </w:tc>
      </w:tr>
      <w:tr w:rsidR="002679E5" w:rsidRPr="00C62D2F" w14:paraId="2124C52C" w14:textId="77777777" w:rsidTr="004C2265">
        <w:trPr>
          <w:trHeight w:val="260"/>
        </w:trPr>
        <w:tc>
          <w:tcPr>
            <w:tcW w:w="0" w:type="auto"/>
            <w:tcBorders>
              <w:top w:val="nil"/>
              <w:left w:val="nil"/>
              <w:bottom w:val="nil"/>
              <w:right w:val="nil"/>
            </w:tcBorders>
            <w:shd w:val="clear" w:color="auto" w:fill="auto"/>
            <w:noWrap/>
            <w:vAlign w:val="bottom"/>
          </w:tcPr>
          <w:p w14:paraId="7C3A778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T1</w:t>
            </w:r>
          </w:p>
        </w:tc>
        <w:tc>
          <w:tcPr>
            <w:tcW w:w="0" w:type="auto"/>
            <w:tcBorders>
              <w:top w:val="nil"/>
              <w:left w:val="nil"/>
              <w:bottom w:val="nil"/>
              <w:right w:val="nil"/>
            </w:tcBorders>
            <w:shd w:val="clear" w:color="auto" w:fill="auto"/>
            <w:noWrap/>
            <w:vAlign w:val="bottom"/>
          </w:tcPr>
          <w:p w14:paraId="6A08F73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0.80 (0.67 - 0.96, 0.01)</w:t>
            </w:r>
          </w:p>
        </w:tc>
        <w:tc>
          <w:tcPr>
            <w:tcW w:w="0" w:type="auto"/>
            <w:tcBorders>
              <w:top w:val="nil"/>
              <w:left w:val="nil"/>
              <w:bottom w:val="nil"/>
              <w:right w:val="nil"/>
            </w:tcBorders>
            <w:shd w:val="clear" w:color="auto" w:fill="auto"/>
            <w:noWrap/>
            <w:vAlign w:val="bottom"/>
          </w:tcPr>
          <w:p w14:paraId="750021F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(0.81 - 1.21, 0.94)</w:t>
            </w:r>
          </w:p>
        </w:tc>
      </w:tr>
      <w:tr w:rsidR="002679E5" w:rsidRPr="00C62D2F" w14:paraId="7E8D2EB2" w14:textId="77777777" w:rsidTr="004C2265">
        <w:trPr>
          <w:trHeight w:val="260"/>
        </w:trPr>
        <w:tc>
          <w:tcPr>
            <w:tcW w:w="0" w:type="auto"/>
            <w:tcBorders>
              <w:top w:val="nil"/>
              <w:left w:val="nil"/>
              <w:bottom w:val="nil"/>
              <w:right w:val="nil"/>
            </w:tcBorders>
            <w:shd w:val="clear" w:color="auto" w:fill="auto"/>
            <w:noWrap/>
            <w:vAlign w:val="bottom"/>
          </w:tcPr>
          <w:p w14:paraId="1AACEFF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T2</w:t>
            </w:r>
          </w:p>
        </w:tc>
        <w:tc>
          <w:tcPr>
            <w:tcW w:w="0" w:type="auto"/>
            <w:tcBorders>
              <w:top w:val="nil"/>
              <w:left w:val="nil"/>
              <w:bottom w:val="nil"/>
              <w:right w:val="nil"/>
            </w:tcBorders>
            <w:shd w:val="clear" w:color="auto" w:fill="auto"/>
            <w:noWrap/>
            <w:vAlign w:val="bottom"/>
          </w:tcPr>
          <w:p w14:paraId="777DCAE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(0.82 - 1.13, 0.65)</w:t>
            </w:r>
          </w:p>
        </w:tc>
        <w:tc>
          <w:tcPr>
            <w:tcW w:w="0" w:type="auto"/>
            <w:tcBorders>
              <w:top w:val="nil"/>
              <w:left w:val="nil"/>
              <w:bottom w:val="nil"/>
              <w:right w:val="nil"/>
            </w:tcBorders>
            <w:shd w:val="clear" w:color="auto" w:fill="auto"/>
            <w:noWrap/>
            <w:vAlign w:val="bottom"/>
          </w:tcPr>
          <w:p w14:paraId="2FDE4F1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(0.89 - 1.28, 0.48)</w:t>
            </w:r>
          </w:p>
        </w:tc>
      </w:tr>
      <w:tr w:rsidR="002679E5" w:rsidRPr="00C62D2F" w14:paraId="45B32476" w14:textId="77777777" w:rsidTr="004C2265">
        <w:trPr>
          <w:trHeight w:val="260"/>
        </w:trPr>
        <w:tc>
          <w:tcPr>
            <w:tcW w:w="0" w:type="auto"/>
            <w:tcBorders>
              <w:top w:val="nil"/>
              <w:left w:val="nil"/>
              <w:bottom w:val="nil"/>
              <w:right w:val="nil"/>
            </w:tcBorders>
            <w:shd w:val="clear" w:color="auto" w:fill="auto"/>
            <w:noWrap/>
            <w:vAlign w:val="bottom"/>
          </w:tcPr>
          <w:p w14:paraId="094560D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T3</w:t>
            </w:r>
          </w:p>
        </w:tc>
        <w:tc>
          <w:tcPr>
            <w:tcW w:w="0" w:type="auto"/>
            <w:tcBorders>
              <w:top w:val="nil"/>
              <w:left w:val="nil"/>
              <w:bottom w:val="nil"/>
              <w:right w:val="nil"/>
            </w:tcBorders>
            <w:shd w:val="clear" w:color="auto" w:fill="auto"/>
            <w:noWrap/>
            <w:vAlign w:val="bottom"/>
          </w:tcPr>
          <w:p w14:paraId="45A113D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1.05 (0.88 - 1.27, 0.58)</w:t>
            </w:r>
          </w:p>
        </w:tc>
        <w:tc>
          <w:tcPr>
            <w:tcW w:w="0" w:type="auto"/>
            <w:tcBorders>
              <w:top w:val="nil"/>
              <w:left w:val="nil"/>
              <w:bottom w:val="nil"/>
              <w:right w:val="nil"/>
            </w:tcBorders>
            <w:shd w:val="clear" w:color="auto" w:fill="auto"/>
            <w:noWrap/>
            <w:vAlign w:val="bottom"/>
          </w:tcPr>
          <w:p w14:paraId="4F81E82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1.16 (0.95 - 1.41, 0.15)</w:t>
            </w:r>
          </w:p>
        </w:tc>
      </w:tr>
      <w:tr w:rsidR="002679E5" w:rsidRPr="00C62D2F" w14:paraId="187C8EB2" w14:textId="77777777" w:rsidTr="004C2265">
        <w:trPr>
          <w:trHeight w:val="260"/>
        </w:trPr>
        <w:tc>
          <w:tcPr>
            <w:tcW w:w="0" w:type="auto"/>
            <w:tcBorders>
              <w:top w:val="nil"/>
              <w:left w:val="nil"/>
              <w:bottom w:val="nil"/>
              <w:right w:val="nil"/>
            </w:tcBorders>
            <w:shd w:val="clear" w:color="auto" w:fill="auto"/>
            <w:noWrap/>
            <w:vAlign w:val="bottom"/>
          </w:tcPr>
          <w:p w14:paraId="048AA0F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T4</w:t>
            </w:r>
          </w:p>
        </w:tc>
        <w:tc>
          <w:tcPr>
            <w:tcW w:w="0" w:type="auto"/>
            <w:tcBorders>
              <w:top w:val="nil"/>
              <w:left w:val="nil"/>
              <w:bottom w:val="nil"/>
              <w:right w:val="nil"/>
            </w:tcBorders>
            <w:shd w:val="clear" w:color="auto" w:fill="auto"/>
            <w:noWrap/>
            <w:vAlign w:val="bottom"/>
          </w:tcPr>
          <w:p w14:paraId="554E760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1.13 (0.96 - 1.33, 0.14)</w:t>
            </w:r>
          </w:p>
        </w:tc>
        <w:tc>
          <w:tcPr>
            <w:tcW w:w="0" w:type="auto"/>
            <w:tcBorders>
              <w:top w:val="nil"/>
              <w:left w:val="nil"/>
              <w:bottom w:val="nil"/>
              <w:right w:val="nil"/>
            </w:tcBorders>
            <w:shd w:val="clear" w:color="auto" w:fill="auto"/>
            <w:noWrap/>
            <w:vAlign w:val="bottom"/>
          </w:tcPr>
          <w:p w14:paraId="3E13CBC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1.14 (0.94 - 1.38, 0.19)</w:t>
            </w:r>
          </w:p>
        </w:tc>
      </w:tr>
      <w:tr w:rsidR="002679E5" w:rsidRPr="00C62D2F" w14:paraId="0DAB43D2" w14:textId="77777777" w:rsidTr="004C2265">
        <w:trPr>
          <w:trHeight w:val="260"/>
        </w:trPr>
        <w:tc>
          <w:tcPr>
            <w:tcW w:w="0" w:type="auto"/>
            <w:tcBorders>
              <w:top w:val="nil"/>
              <w:left w:val="nil"/>
              <w:bottom w:val="nil"/>
              <w:right w:val="nil"/>
            </w:tcBorders>
            <w:shd w:val="clear" w:color="auto" w:fill="auto"/>
            <w:noWrap/>
            <w:vAlign w:val="bottom"/>
          </w:tcPr>
          <w:p w14:paraId="7D7B057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Size</w:t>
            </w:r>
          </w:p>
        </w:tc>
        <w:tc>
          <w:tcPr>
            <w:tcW w:w="0" w:type="auto"/>
            <w:tcBorders>
              <w:top w:val="nil"/>
              <w:left w:val="nil"/>
              <w:bottom w:val="nil"/>
              <w:right w:val="nil"/>
            </w:tcBorders>
            <w:shd w:val="clear" w:color="auto" w:fill="auto"/>
            <w:noWrap/>
            <w:vAlign w:val="bottom"/>
          </w:tcPr>
          <w:p w14:paraId="738EDA3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A572EC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792EDBD" w14:textId="77777777" w:rsidTr="004C2265">
        <w:trPr>
          <w:trHeight w:val="260"/>
        </w:trPr>
        <w:tc>
          <w:tcPr>
            <w:tcW w:w="0" w:type="auto"/>
            <w:tcBorders>
              <w:top w:val="nil"/>
              <w:left w:val="nil"/>
              <w:bottom w:val="nil"/>
              <w:right w:val="nil"/>
            </w:tcBorders>
            <w:shd w:val="clear" w:color="auto" w:fill="auto"/>
            <w:noWrap/>
            <w:vAlign w:val="bottom"/>
          </w:tcPr>
          <w:p w14:paraId="7E557E7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&lt; 2.0</w:t>
            </w:r>
          </w:p>
        </w:tc>
        <w:tc>
          <w:tcPr>
            <w:tcW w:w="0" w:type="auto"/>
            <w:tcBorders>
              <w:top w:val="nil"/>
              <w:left w:val="nil"/>
              <w:bottom w:val="nil"/>
              <w:right w:val="nil"/>
            </w:tcBorders>
            <w:shd w:val="clear" w:color="auto" w:fill="auto"/>
            <w:noWrap/>
            <w:vAlign w:val="bottom"/>
          </w:tcPr>
          <w:p w14:paraId="30E2923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F11591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23725C5" w14:textId="77777777" w:rsidTr="004C2265">
        <w:trPr>
          <w:trHeight w:val="260"/>
        </w:trPr>
        <w:tc>
          <w:tcPr>
            <w:tcW w:w="0" w:type="auto"/>
            <w:tcBorders>
              <w:top w:val="nil"/>
              <w:left w:val="nil"/>
              <w:bottom w:val="nil"/>
              <w:right w:val="nil"/>
            </w:tcBorders>
            <w:shd w:val="clear" w:color="auto" w:fill="auto"/>
            <w:noWrap/>
            <w:vAlign w:val="bottom"/>
          </w:tcPr>
          <w:p w14:paraId="3AB7629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2.0-5.0</w:t>
            </w:r>
          </w:p>
        </w:tc>
        <w:tc>
          <w:tcPr>
            <w:tcW w:w="0" w:type="auto"/>
            <w:tcBorders>
              <w:top w:val="nil"/>
              <w:left w:val="nil"/>
              <w:bottom w:val="nil"/>
              <w:right w:val="nil"/>
            </w:tcBorders>
            <w:shd w:val="clear" w:color="auto" w:fill="auto"/>
            <w:noWrap/>
            <w:vAlign w:val="bottom"/>
          </w:tcPr>
          <w:p w14:paraId="284D5EF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1.24 (1.08 - 1.42, &lt;.01)</w:t>
            </w:r>
          </w:p>
        </w:tc>
        <w:tc>
          <w:tcPr>
            <w:tcW w:w="0" w:type="auto"/>
            <w:tcBorders>
              <w:top w:val="nil"/>
              <w:left w:val="nil"/>
              <w:bottom w:val="nil"/>
              <w:right w:val="nil"/>
            </w:tcBorders>
            <w:shd w:val="clear" w:color="auto" w:fill="auto"/>
            <w:noWrap/>
            <w:vAlign w:val="bottom"/>
          </w:tcPr>
          <w:p w14:paraId="3B421BF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(0.94 - 1.26, 0.26)</w:t>
            </w:r>
          </w:p>
        </w:tc>
      </w:tr>
      <w:tr w:rsidR="002679E5" w:rsidRPr="00C62D2F" w14:paraId="2B73E0F6" w14:textId="77777777" w:rsidTr="004C2265">
        <w:trPr>
          <w:trHeight w:val="260"/>
        </w:trPr>
        <w:tc>
          <w:tcPr>
            <w:tcW w:w="0" w:type="auto"/>
            <w:tcBorders>
              <w:top w:val="nil"/>
              <w:left w:val="nil"/>
              <w:bottom w:val="nil"/>
              <w:right w:val="nil"/>
            </w:tcBorders>
            <w:shd w:val="clear" w:color="auto" w:fill="auto"/>
            <w:noWrap/>
            <w:vAlign w:val="bottom"/>
          </w:tcPr>
          <w:p w14:paraId="48B0F75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&gt; 5.0</w:t>
            </w:r>
          </w:p>
        </w:tc>
        <w:tc>
          <w:tcPr>
            <w:tcW w:w="0" w:type="auto"/>
            <w:tcBorders>
              <w:top w:val="nil"/>
              <w:left w:val="nil"/>
              <w:bottom w:val="nil"/>
              <w:right w:val="nil"/>
            </w:tcBorders>
            <w:shd w:val="clear" w:color="auto" w:fill="auto"/>
            <w:noWrap/>
            <w:vAlign w:val="bottom"/>
          </w:tcPr>
          <w:p w14:paraId="480EB44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1.48 (1.29 - 1.71, &lt;.01)</w:t>
            </w:r>
          </w:p>
        </w:tc>
        <w:tc>
          <w:tcPr>
            <w:tcW w:w="0" w:type="auto"/>
            <w:tcBorders>
              <w:top w:val="nil"/>
              <w:left w:val="nil"/>
              <w:bottom w:val="nil"/>
              <w:right w:val="nil"/>
            </w:tcBorders>
            <w:shd w:val="clear" w:color="auto" w:fill="auto"/>
            <w:noWrap/>
            <w:vAlign w:val="bottom"/>
          </w:tcPr>
          <w:p w14:paraId="7726ED8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1.30 (1.11 - 1.52, &lt;.01)</w:t>
            </w:r>
          </w:p>
        </w:tc>
      </w:tr>
      <w:tr w:rsidR="002679E5" w:rsidRPr="00C62D2F" w14:paraId="32F9AE4F" w14:textId="77777777" w:rsidTr="004C2265">
        <w:trPr>
          <w:trHeight w:val="260"/>
        </w:trPr>
        <w:tc>
          <w:tcPr>
            <w:tcW w:w="0" w:type="auto"/>
            <w:tcBorders>
              <w:top w:val="nil"/>
              <w:left w:val="nil"/>
              <w:bottom w:val="nil"/>
              <w:right w:val="nil"/>
            </w:tcBorders>
            <w:shd w:val="clear" w:color="auto" w:fill="auto"/>
            <w:noWrap/>
            <w:vAlign w:val="bottom"/>
          </w:tcPr>
          <w:p w14:paraId="178A13C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2724E3E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1.54 (1.32 - 1.79, &lt;.01)</w:t>
            </w:r>
          </w:p>
        </w:tc>
        <w:tc>
          <w:tcPr>
            <w:tcW w:w="0" w:type="auto"/>
            <w:tcBorders>
              <w:top w:val="nil"/>
              <w:left w:val="nil"/>
              <w:bottom w:val="nil"/>
              <w:right w:val="nil"/>
            </w:tcBorders>
            <w:shd w:val="clear" w:color="auto" w:fill="auto"/>
            <w:noWrap/>
            <w:vAlign w:val="bottom"/>
          </w:tcPr>
          <w:p w14:paraId="4D46DF8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1.35 (1.13 - 1.60, &lt;.01)</w:t>
            </w:r>
          </w:p>
        </w:tc>
      </w:tr>
      <w:tr w:rsidR="002679E5" w:rsidRPr="00C62D2F" w14:paraId="001C5D4C" w14:textId="77777777" w:rsidTr="004C2265">
        <w:trPr>
          <w:trHeight w:val="260"/>
        </w:trPr>
        <w:tc>
          <w:tcPr>
            <w:tcW w:w="0" w:type="auto"/>
            <w:tcBorders>
              <w:top w:val="nil"/>
              <w:left w:val="nil"/>
              <w:bottom w:val="nil"/>
              <w:right w:val="nil"/>
            </w:tcBorders>
            <w:shd w:val="clear" w:color="auto" w:fill="auto"/>
            <w:noWrap/>
            <w:vAlign w:val="bottom"/>
          </w:tcPr>
          <w:p w14:paraId="2FA0E0F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Histology</w:t>
            </w:r>
          </w:p>
        </w:tc>
        <w:tc>
          <w:tcPr>
            <w:tcW w:w="0" w:type="auto"/>
            <w:tcBorders>
              <w:top w:val="nil"/>
              <w:left w:val="nil"/>
              <w:bottom w:val="nil"/>
              <w:right w:val="nil"/>
            </w:tcBorders>
            <w:shd w:val="clear" w:color="auto" w:fill="auto"/>
            <w:noWrap/>
            <w:vAlign w:val="bottom"/>
          </w:tcPr>
          <w:p w14:paraId="49E4576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57F8D55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7E797AA" w14:textId="77777777" w:rsidTr="004C2265">
        <w:trPr>
          <w:trHeight w:val="260"/>
        </w:trPr>
        <w:tc>
          <w:tcPr>
            <w:tcW w:w="0" w:type="auto"/>
            <w:tcBorders>
              <w:top w:val="nil"/>
              <w:left w:val="nil"/>
              <w:bottom w:val="nil"/>
              <w:right w:val="nil"/>
            </w:tcBorders>
            <w:shd w:val="clear" w:color="auto" w:fill="auto"/>
            <w:noWrap/>
            <w:vAlign w:val="bottom"/>
          </w:tcPr>
          <w:p w14:paraId="5B33CA0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Adenocarcinoma</w:t>
            </w:r>
          </w:p>
        </w:tc>
        <w:tc>
          <w:tcPr>
            <w:tcW w:w="0" w:type="auto"/>
            <w:tcBorders>
              <w:top w:val="nil"/>
              <w:left w:val="nil"/>
              <w:bottom w:val="nil"/>
              <w:right w:val="nil"/>
            </w:tcBorders>
            <w:shd w:val="clear" w:color="auto" w:fill="auto"/>
            <w:noWrap/>
            <w:vAlign w:val="bottom"/>
          </w:tcPr>
          <w:p w14:paraId="6CDB63A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78C2EA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7AAC73A" w14:textId="77777777" w:rsidTr="004C2265">
        <w:trPr>
          <w:trHeight w:val="260"/>
        </w:trPr>
        <w:tc>
          <w:tcPr>
            <w:tcW w:w="0" w:type="auto"/>
            <w:tcBorders>
              <w:top w:val="nil"/>
              <w:left w:val="nil"/>
              <w:bottom w:val="nil"/>
              <w:right w:val="nil"/>
            </w:tcBorders>
            <w:shd w:val="clear" w:color="auto" w:fill="auto"/>
            <w:noWrap/>
            <w:vAlign w:val="bottom"/>
          </w:tcPr>
          <w:p w14:paraId="2AB20F0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SCC</w:t>
            </w:r>
          </w:p>
        </w:tc>
        <w:tc>
          <w:tcPr>
            <w:tcW w:w="0" w:type="auto"/>
            <w:tcBorders>
              <w:top w:val="nil"/>
              <w:left w:val="nil"/>
              <w:bottom w:val="nil"/>
              <w:right w:val="nil"/>
            </w:tcBorders>
            <w:shd w:val="clear" w:color="auto" w:fill="auto"/>
            <w:noWrap/>
            <w:vAlign w:val="bottom"/>
          </w:tcPr>
          <w:p w14:paraId="0BF84BB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1.23 (1.14 - 1.32, &lt;.01)</w:t>
            </w:r>
          </w:p>
        </w:tc>
        <w:tc>
          <w:tcPr>
            <w:tcW w:w="0" w:type="auto"/>
            <w:tcBorders>
              <w:top w:val="nil"/>
              <w:left w:val="nil"/>
              <w:bottom w:val="nil"/>
              <w:right w:val="nil"/>
            </w:tcBorders>
            <w:shd w:val="clear" w:color="auto" w:fill="auto"/>
            <w:noWrap/>
            <w:vAlign w:val="bottom"/>
          </w:tcPr>
          <w:p w14:paraId="4F7CF40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3A7D655" w14:textId="77777777" w:rsidTr="004C2265">
        <w:trPr>
          <w:trHeight w:val="260"/>
        </w:trPr>
        <w:tc>
          <w:tcPr>
            <w:tcW w:w="0" w:type="auto"/>
            <w:tcBorders>
              <w:top w:val="nil"/>
              <w:left w:val="nil"/>
              <w:bottom w:val="nil"/>
              <w:right w:val="nil"/>
            </w:tcBorders>
            <w:shd w:val="clear" w:color="auto" w:fill="auto"/>
            <w:noWrap/>
            <w:vAlign w:val="bottom"/>
          </w:tcPr>
          <w:p w14:paraId="3DA9BA4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Large Cell</w:t>
            </w:r>
          </w:p>
        </w:tc>
        <w:tc>
          <w:tcPr>
            <w:tcW w:w="0" w:type="auto"/>
            <w:tcBorders>
              <w:top w:val="nil"/>
              <w:left w:val="nil"/>
              <w:bottom w:val="nil"/>
              <w:right w:val="nil"/>
            </w:tcBorders>
            <w:shd w:val="clear" w:color="auto" w:fill="auto"/>
            <w:noWrap/>
            <w:vAlign w:val="bottom"/>
          </w:tcPr>
          <w:p w14:paraId="335B6D0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(0.90 - 1.33, 0.36)</w:t>
            </w:r>
          </w:p>
        </w:tc>
        <w:tc>
          <w:tcPr>
            <w:tcW w:w="0" w:type="auto"/>
            <w:tcBorders>
              <w:top w:val="nil"/>
              <w:left w:val="nil"/>
              <w:bottom w:val="nil"/>
              <w:right w:val="nil"/>
            </w:tcBorders>
            <w:shd w:val="clear" w:color="auto" w:fill="auto"/>
            <w:noWrap/>
            <w:vAlign w:val="bottom"/>
          </w:tcPr>
          <w:p w14:paraId="5572E42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5C95FE4" w14:textId="77777777" w:rsidTr="004C2265">
        <w:trPr>
          <w:trHeight w:val="260"/>
        </w:trPr>
        <w:tc>
          <w:tcPr>
            <w:tcW w:w="0" w:type="auto"/>
            <w:tcBorders>
              <w:top w:val="nil"/>
              <w:left w:val="nil"/>
              <w:bottom w:val="nil"/>
              <w:right w:val="nil"/>
            </w:tcBorders>
            <w:shd w:val="clear" w:color="auto" w:fill="auto"/>
            <w:noWrap/>
            <w:vAlign w:val="bottom"/>
          </w:tcPr>
          <w:p w14:paraId="48D641C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5EA5A93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1.19 (1.09 - 1.31, &lt;.01)</w:t>
            </w:r>
          </w:p>
        </w:tc>
        <w:tc>
          <w:tcPr>
            <w:tcW w:w="0" w:type="auto"/>
            <w:tcBorders>
              <w:top w:val="nil"/>
              <w:left w:val="nil"/>
              <w:bottom w:val="nil"/>
              <w:right w:val="nil"/>
            </w:tcBorders>
            <w:shd w:val="clear" w:color="auto" w:fill="auto"/>
            <w:noWrap/>
            <w:vAlign w:val="bottom"/>
          </w:tcPr>
          <w:p w14:paraId="145A430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D2EE2E7" w14:textId="77777777" w:rsidTr="004C2265">
        <w:trPr>
          <w:trHeight w:val="260"/>
        </w:trPr>
        <w:tc>
          <w:tcPr>
            <w:tcW w:w="0" w:type="auto"/>
            <w:tcBorders>
              <w:top w:val="nil"/>
              <w:left w:val="nil"/>
              <w:bottom w:val="nil"/>
              <w:right w:val="nil"/>
            </w:tcBorders>
            <w:shd w:val="clear" w:color="auto" w:fill="auto"/>
            <w:noWrap/>
            <w:vAlign w:val="bottom"/>
          </w:tcPr>
          <w:p w14:paraId="7970A88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Laterality</w:t>
            </w:r>
          </w:p>
        </w:tc>
        <w:tc>
          <w:tcPr>
            <w:tcW w:w="0" w:type="auto"/>
            <w:tcBorders>
              <w:top w:val="nil"/>
              <w:left w:val="nil"/>
              <w:bottom w:val="nil"/>
              <w:right w:val="nil"/>
            </w:tcBorders>
            <w:shd w:val="clear" w:color="auto" w:fill="auto"/>
            <w:noWrap/>
            <w:vAlign w:val="bottom"/>
          </w:tcPr>
          <w:p w14:paraId="71FF640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6DACE73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CBE0727" w14:textId="77777777" w:rsidTr="004C2265">
        <w:trPr>
          <w:trHeight w:val="260"/>
        </w:trPr>
        <w:tc>
          <w:tcPr>
            <w:tcW w:w="0" w:type="auto"/>
            <w:tcBorders>
              <w:top w:val="nil"/>
              <w:left w:val="nil"/>
              <w:bottom w:val="nil"/>
              <w:right w:val="nil"/>
            </w:tcBorders>
            <w:shd w:val="clear" w:color="auto" w:fill="auto"/>
            <w:noWrap/>
            <w:vAlign w:val="bottom"/>
          </w:tcPr>
          <w:p w14:paraId="2AC37B2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Right</w:t>
            </w:r>
          </w:p>
        </w:tc>
        <w:tc>
          <w:tcPr>
            <w:tcW w:w="0" w:type="auto"/>
            <w:tcBorders>
              <w:top w:val="nil"/>
              <w:left w:val="nil"/>
              <w:bottom w:val="nil"/>
              <w:right w:val="nil"/>
            </w:tcBorders>
            <w:shd w:val="clear" w:color="auto" w:fill="auto"/>
            <w:noWrap/>
            <w:vAlign w:val="bottom"/>
          </w:tcPr>
          <w:p w14:paraId="2857783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EAB4D3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C78019F" w14:textId="77777777" w:rsidTr="004C2265">
        <w:trPr>
          <w:trHeight w:val="260"/>
        </w:trPr>
        <w:tc>
          <w:tcPr>
            <w:tcW w:w="0" w:type="auto"/>
            <w:tcBorders>
              <w:top w:val="nil"/>
              <w:left w:val="nil"/>
              <w:bottom w:val="nil"/>
              <w:right w:val="nil"/>
            </w:tcBorders>
            <w:shd w:val="clear" w:color="auto" w:fill="auto"/>
            <w:noWrap/>
            <w:vAlign w:val="bottom"/>
          </w:tcPr>
          <w:p w14:paraId="31254AA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Left</w:t>
            </w:r>
          </w:p>
        </w:tc>
        <w:tc>
          <w:tcPr>
            <w:tcW w:w="0" w:type="auto"/>
            <w:tcBorders>
              <w:top w:val="nil"/>
              <w:left w:val="nil"/>
              <w:bottom w:val="nil"/>
              <w:right w:val="nil"/>
            </w:tcBorders>
            <w:shd w:val="clear" w:color="auto" w:fill="auto"/>
            <w:noWrap/>
            <w:vAlign w:val="bottom"/>
          </w:tcPr>
          <w:p w14:paraId="7EAD6FD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(0.89 - 1.02, 0.15)</w:t>
            </w:r>
          </w:p>
        </w:tc>
        <w:tc>
          <w:tcPr>
            <w:tcW w:w="0" w:type="auto"/>
            <w:tcBorders>
              <w:top w:val="nil"/>
              <w:left w:val="nil"/>
              <w:bottom w:val="nil"/>
              <w:right w:val="nil"/>
            </w:tcBorders>
            <w:shd w:val="clear" w:color="auto" w:fill="auto"/>
            <w:noWrap/>
            <w:vAlign w:val="bottom"/>
          </w:tcPr>
          <w:p w14:paraId="5EA9358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169793F2" w14:textId="77777777" w:rsidTr="004C2265">
        <w:trPr>
          <w:trHeight w:val="260"/>
        </w:trPr>
        <w:tc>
          <w:tcPr>
            <w:tcW w:w="0" w:type="auto"/>
            <w:tcBorders>
              <w:top w:val="nil"/>
              <w:left w:val="nil"/>
              <w:bottom w:val="nil"/>
              <w:right w:val="nil"/>
            </w:tcBorders>
            <w:shd w:val="clear" w:color="auto" w:fill="auto"/>
            <w:noWrap/>
            <w:vAlign w:val="bottom"/>
          </w:tcPr>
          <w:p w14:paraId="42E2E85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Unpaired</w:t>
            </w:r>
          </w:p>
        </w:tc>
        <w:tc>
          <w:tcPr>
            <w:tcW w:w="0" w:type="auto"/>
            <w:tcBorders>
              <w:top w:val="nil"/>
              <w:left w:val="nil"/>
              <w:bottom w:val="nil"/>
              <w:right w:val="nil"/>
            </w:tcBorders>
            <w:shd w:val="clear" w:color="auto" w:fill="auto"/>
            <w:noWrap/>
            <w:vAlign w:val="bottom"/>
          </w:tcPr>
          <w:p w14:paraId="15F8E2B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(0.29 - 2.03, 0.59)</w:t>
            </w:r>
          </w:p>
        </w:tc>
        <w:tc>
          <w:tcPr>
            <w:tcW w:w="0" w:type="auto"/>
            <w:tcBorders>
              <w:top w:val="nil"/>
              <w:left w:val="nil"/>
              <w:bottom w:val="nil"/>
              <w:right w:val="nil"/>
            </w:tcBorders>
            <w:shd w:val="clear" w:color="auto" w:fill="auto"/>
            <w:noWrap/>
            <w:vAlign w:val="bottom"/>
          </w:tcPr>
          <w:p w14:paraId="081E89C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ED9E02E" w14:textId="77777777" w:rsidTr="004C2265">
        <w:trPr>
          <w:trHeight w:val="260"/>
        </w:trPr>
        <w:tc>
          <w:tcPr>
            <w:tcW w:w="0" w:type="auto"/>
            <w:tcBorders>
              <w:top w:val="nil"/>
              <w:left w:val="nil"/>
              <w:bottom w:val="nil"/>
              <w:right w:val="nil"/>
            </w:tcBorders>
            <w:shd w:val="clear" w:color="auto" w:fill="auto"/>
            <w:noWrap/>
            <w:vAlign w:val="bottom"/>
          </w:tcPr>
          <w:p w14:paraId="501374C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15746D5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0.70 (0.49 - 0.99, 0.04)</w:t>
            </w:r>
          </w:p>
        </w:tc>
        <w:tc>
          <w:tcPr>
            <w:tcW w:w="0" w:type="auto"/>
            <w:tcBorders>
              <w:top w:val="nil"/>
              <w:left w:val="nil"/>
              <w:bottom w:val="nil"/>
              <w:right w:val="nil"/>
            </w:tcBorders>
            <w:shd w:val="clear" w:color="auto" w:fill="auto"/>
            <w:noWrap/>
            <w:vAlign w:val="bottom"/>
          </w:tcPr>
          <w:p w14:paraId="2E932AB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6F6BF9E" w14:textId="77777777" w:rsidTr="004C2265">
        <w:trPr>
          <w:trHeight w:val="260"/>
        </w:trPr>
        <w:tc>
          <w:tcPr>
            <w:tcW w:w="0" w:type="auto"/>
            <w:tcBorders>
              <w:top w:val="nil"/>
              <w:left w:val="nil"/>
              <w:bottom w:val="nil"/>
              <w:right w:val="nil"/>
            </w:tcBorders>
            <w:shd w:val="clear" w:color="auto" w:fill="auto"/>
            <w:noWrap/>
            <w:vAlign w:val="bottom"/>
          </w:tcPr>
          <w:p w14:paraId="677A25A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Tumor Location</w:t>
            </w:r>
          </w:p>
        </w:tc>
        <w:tc>
          <w:tcPr>
            <w:tcW w:w="0" w:type="auto"/>
            <w:tcBorders>
              <w:top w:val="nil"/>
              <w:left w:val="nil"/>
              <w:bottom w:val="nil"/>
              <w:right w:val="nil"/>
            </w:tcBorders>
            <w:shd w:val="clear" w:color="auto" w:fill="auto"/>
            <w:noWrap/>
            <w:vAlign w:val="bottom"/>
          </w:tcPr>
          <w:p w14:paraId="5403EC9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598EE3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CB374AC" w14:textId="77777777" w:rsidTr="004C2265">
        <w:trPr>
          <w:trHeight w:val="260"/>
        </w:trPr>
        <w:tc>
          <w:tcPr>
            <w:tcW w:w="0" w:type="auto"/>
            <w:tcBorders>
              <w:top w:val="nil"/>
              <w:left w:val="nil"/>
              <w:bottom w:val="nil"/>
              <w:right w:val="nil"/>
            </w:tcBorders>
            <w:shd w:val="clear" w:color="auto" w:fill="auto"/>
            <w:noWrap/>
            <w:vAlign w:val="bottom"/>
          </w:tcPr>
          <w:p w14:paraId="0321E6D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Main bronchus</w:t>
            </w:r>
          </w:p>
        </w:tc>
        <w:tc>
          <w:tcPr>
            <w:tcW w:w="0" w:type="auto"/>
            <w:tcBorders>
              <w:top w:val="nil"/>
              <w:left w:val="nil"/>
              <w:bottom w:val="nil"/>
              <w:right w:val="nil"/>
            </w:tcBorders>
            <w:shd w:val="clear" w:color="auto" w:fill="auto"/>
            <w:noWrap/>
            <w:vAlign w:val="bottom"/>
          </w:tcPr>
          <w:p w14:paraId="46A29DA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6786E2B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37A21827" w14:textId="77777777" w:rsidTr="004C2265">
        <w:trPr>
          <w:trHeight w:val="260"/>
        </w:trPr>
        <w:tc>
          <w:tcPr>
            <w:tcW w:w="0" w:type="auto"/>
            <w:tcBorders>
              <w:top w:val="nil"/>
              <w:left w:val="nil"/>
              <w:bottom w:val="nil"/>
              <w:right w:val="nil"/>
            </w:tcBorders>
            <w:shd w:val="clear" w:color="auto" w:fill="auto"/>
            <w:noWrap/>
            <w:vAlign w:val="bottom"/>
          </w:tcPr>
          <w:p w14:paraId="4B8FB23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Upper lobe</w:t>
            </w:r>
          </w:p>
        </w:tc>
        <w:tc>
          <w:tcPr>
            <w:tcW w:w="0" w:type="auto"/>
            <w:tcBorders>
              <w:top w:val="nil"/>
              <w:left w:val="nil"/>
              <w:bottom w:val="nil"/>
              <w:right w:val="nil"/>
            </w:tcBorders>
            <w:shd w:val="clear" w:color="auto" w:fill="auto"/>
            <w:noWrap/>
            <w:vAlign w:val="bottom"/>
          </w:tcPr>
          <w:p w14:paraId="62B3D51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0.78 (0.68 - 0.89, &lt;.01)</w:t>
            </w:r>
          </w:p>
        </w:tc>
        <w:tc>
          <w:tcPr>
            <w:tcW w:w="0" w:type="auto"/>
            <w:tcBorders>
              <w:top w:val="nil"/>
              <w:left w:val="nil"/>
              <w:bottom w:val="nil"/>
              <w:right w:val="nil"/>
            </w:tcBorders>
            <w:shd w:val="clear" w:color="auto" w:fill="auto"/>
            <w:noWrap/>
            <w:vAlign w:val="bottom"/>
          </w:tcPr>
          <w:p w14:paraId="2803DF8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(0.79 - 1.04, 0.16)</w:t>
            </w:r>
          </w:p>
        </w:tc>
      </w:tr>
      <w:tr w:rsidR="002679E5" w:rsidRPr="00C62D2F" w14:paraId="69FF6DE5" w14:textId="77777777" w:rsidTr="004C2265">
        <w:trPr>
          <w:trHeight w:val="260"/>
        </w:trPr>
        <w:tc>
          <w:tcPr>
            <w:tcW w:w="0" w:type="auto"/>
            <w:tcBorders>
              <w:top w:val="nil"/>
              <w:left w:val="nil"/>
              <w:bottom w:val="nil"/>
              <w:right w:val="nil"/>
            </w:tcBorders>
            <w:shd w:val="clear" w:color="auto" w:fill="auto"/>
            <w:noWrap/>
            <w:vAlign w:val="bottom"/>
          </w:tcPr>
          <w:p w14:paraId="6085642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Middle lobe</w:t>
            </w:r>
          </w:p>
        </w:tc>
        <w:tc>
          <w:tcPr>
            <w:tcW w:w="0" w:type="auto"/>
            <w:tcBorders>
              <w:top w:val="nil"/>
              <w:left w:val="nil"/>
              <w:bottom w:val="nil"/>
              <w:right w:val="nil"/>
            </w:tcBorders>
            <w:shd w:val="clear" w:color="auto" w:fill="auto"/>
            <w:noWrap/>
            <w:vAlign w:val="bottom"/>
          </w:tcPr>
          <w:p w14:paraId="78606A7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0.85 (0.69 - 1.05, 0.14)</w:t>
            </w:r>
          </w:p>
        </w:tc>
        <w:tc>
          <w:tcPr>
            <w:tcW w:w="0" w:type="auto"/>
            <w:tcBorders>
              <w:top w:val="nil"/>
              <w:left w:val="nil"/>
              <w:bottom w:val="nil"/>
              <w:right w:val="nil"/>
            </w:tcBorders>
            <w:shd w:val="clear" w:color="auto" w:fill="auto"/>
            <w:noWrap/>
            <w:vAlign w:val="bottom"/>
          </w:tcPr>
          <w:p w14:paraId="25E1FEF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(0.84 - 1.29, 0.72)</w:t>
            </w:r>
          </w:p>
        </w:tc>
      </w:tr>
      <w:tr w:rsidR="002679E5" w:rsidRPr="00C62D2F" w14:paraId="6B72A4EF" w14:textId="77777777" w:rsidTr="004C2265">
        <w:trPr>
          <w:trHeight w:val="260"/>
        </w:trPr>
        <w:tc>
          <w:tcPr>
            <w:tcW w:w="0" w:type="auto"/>
            <w:tcBorders>
              <w:top w:val="nil"/>
              <w:left w:val="nil"/>
              <w:bottom w:val="nil"/>
              <w:right w:val="nil"/>
            </w:tcBorders>
            <w:shd w:val="clear" w:color="auto" w:fill="auto"/>
            <w:noWrap/>
            <w:vAlign w:val="bottom"/>
          </w:tcPr>
          <w:p w14:paraId="0727E96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Lower lobe</w:t>
            </w:r>
          </w:p>
        </w:tc>
        <w:tc>
          <w:tcPr>
            <w:tcW w:w="0" w:type="auto"/>
            <w:tcBorders>
              <w:top w:val="nil"/>
              <w:left w:val="nil"/>
              <w:bottom w:val="nil"/>
              <w:right w:val="nil"/>
            </w:tcBorders>
            <w:shd w:val="clear" w:color="auto" w:fill="auto"/>
            <w:noWrap/>
            <w:vAlign w:val="bottom"/>
          </w:tcPr>
          <w:p w14:paraId="2132980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0.95 (0.82 - 1.09, 0.46)</w:t>
            </w:r>
          </w:p>
        </w:tc>
        <w:tc>
          <w:tcPr>
            <w:tcW w:w="0" w:type="auto"/>
            <w:tcBorders>
              <w:top w:val="nil"/>
              <w:left w:val="nil"/>
              <w:bottom w:val="nil"/>
              <w:right w:val="nil"/>
            </w:tcBorders>
            <w:shd w:val="clear" w:color="auto" w:fill="auto"/>
            <w:noWrap/>
            <w:vAlign w:val="bottom"/>
          </w:tcPr>
          <w:p w14:paraId="2CFFC69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1.08 (0.93 - 1.25, 0.32)</w:t>
            </w:r>
          </w:p>
        </w:tc>
      </w:tr>
      <w:tr w:rsidR="002679E5" w:rsidRPr="00C62D2F" w14:paraId="2DCC9E79" w14:textId="77777777" w:rsidTr="004C2265">
        <w:trPr>
          <w:trHeight w:val="260"/>
        </w:trPr>
        <w:tc>
          <w:tcPr>
            <w:tcW w:w="0" w:type="auto"/>
            <w:tcBorders>
              <w:top w:val="nil"/>
              <w:left w:val="nil"/>
              <w:bottom w:val="nil"/>
              <w:right w:val="nil"/>
            </w:tcBorders>
            <w:shd w:val="clear" w:color="auto" w:fill="auto"/>
            <w:noWrap/>
            <w:vAlign w:val="bottom"/>
          </w:tcPr>
          <w:p w14:paraId="282E5E5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Lung NOS</w:t>
            </w:r>
          </w:p>
        </w:tc>
        <w:tc>
          <w:tcPr>
            <w:tcW w:w="0" w:type="auto"/>
            <w:tcBorders>
              <w:top w:val="nil"/>
              <w:left w:val="nil"/>
              <w:bottom w:val="nil"/>
              <w:right w:val="nil"/>
            </w:tcBorders>
            <w:shd w:val="clear" w:color="auto" w:fill="auto"/>
            <w:noWrap/>
            <w:vAlign w:val="bottom"/>
          </w:tcPr>
          <w:p w14:paraId="15E6BAE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(0.64 - 0.93, &lt;.01)</w:t>
            </w:r>
          </w:p>
        </w:tc>
        <w:tc>
          <w:tcPr>
            <w:tcW w:w="0" w:type="auto"/>
            <w:tcBorders>
              <w:top w:val="nil"/>
              <w:left w:val="nil"/>
              <w:bottom w:val="nil"/>
              <w:right w:val="nil"/>
            </w:tcBorders>
            <w:shd w:val="clear" w:color="auto" w:fill="auto"/>
            <w:noWrap/>
            <w:vAlign w:val="bottom"/>
          </w:tcPr>
          <w:p w14:paraId="4F9BF9D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(0.69 - 1.02, 0.08)</w:t>
            </w:r>
          </w:p>
        </w:tc>
      </w:tr>
      <w:tr w:rsidR="002679E5" w:rsidRPr="00C62D2F" w14:paraId="77220248" w14:textId="77777777" w:rsidTr="004C2265">
        <w:trPr>
          <w:trHeight w:val="260"/>
        </w:trPr>
        <w:tc>
          <w:tcPr>
            <w:tcW w:w="0" w:type="auto"/>
            <w:tcBorders>
              <w:top w:val="nil"/>
              <w:left w:val="nil"/>
              <w:bottom w:val="nil"/>
              <w:right w:val="nil"/>
            </w:tcBorders>
            <w:shd w:val="clear" w:color="auto" w:fill="auto"/>
            <w:noWrap/>
            <w:vAlign w:val="bottom"/>
          </w:tcPr>
          <w:p w14:paraId="1DE85AF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Other</w:t>
            </w:r>
          </w:p>
        </w:tc>
        <w:tc>
          <w:tcPr>
            <w:tcW w:w="0" w:type="auto"/>
            <w:tcBorders>
              <w:top w:val="nil"/>
              <w:left w:val="nil"/>
              <w:bottom w:val="nil"/>
              <w:right w:val="nil"/>
            </w:tcBorders>
            <w:shd w:val="clear" w:color="auto" w:fill="auto"/>
            <w:noWrap/>
            <w:vAlign w:val="bottom"/>
          </w:tcPr>
          <w:p w14:paraId="75F70C8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1.16 (0.80 - 1.68, 0.44)</w:t>
            </w:r>
          </w:p>
        </w:tc>
        <w:tc>
          <w:tcPr>
            <w:tcW w:w="0" w:type="auto"/>
            <w:tcBorders>
              <w:top w:val="nil"/>
              <w:left w:val="nil"/>
              <w:bottom w:val="nil"/>
              <w:right w:val="nil"/>
            </w:tcBorders>
            <w:shd w:val="clear" w:color="auto" w:fill="auto"/>
            <w:noWrap/>
            <w:vAlign w:val="bottom"/>
          </w:tcPr>
          <w:p w14:paraId="21A94DF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1.37 (0.94 - 2.00, 0.10)</w:t>
            </w:r>
          </w:p>
        </w:tc>
      </w:tr>
      <w:tr w:rsidR="002679E5" w:rsidRPr="00C62D2F" w14:paraId="516D1187" w14:textId="77777777" w:rsidTr="004C2265">
        <w:trPr>
          <w:trHeight w:val="260"/>
        </w:trPr>
        <w:tc>
          <w:tcPr>
            <w:tcW w:w="0" w:type="auto"/>
            <w:tcBorders>
              <w:top w:val="nil"/>
              <w:left w:val="nil"/>
              <w:bottom w:val="nil"/>
              <w:right w:val="nil"/>
            </w:tcBorders>
            <w:shd w:val="clear" w:color="auto" w:fill="auto"/>
            <w:noWrap/>
            <w:vAlign w:val="bottom"/>
          </w:tcPr>
          <w:p w14:paraId="6EBE6B6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PET</w:t>
            </w:r>
          </w:p>
        </w:tc>
        <w:tc>
          <w:tcPr>
            <w:tcW w:w="0" w:type="auto"/>
            <w:tcBorders>
              <w:top w:val="nil"/>
              <w:left w:val="nil"/>
              <w:bottom w:val="nil"/>
              <w:right w:val="nil"/>
            </w:tcBorders>
            <w:shd w:val="clear" w:color="auto" w:fill="auto"/>
            <w:noWrap/>
            <w:vAlign w:val="bottom"/>
          </w:tcPr>
          <w:p w14:paraId="1A2B5A5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0C34675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3F9540C7" w14:textId="77777777" w:rsidTr="004C2265">
        <w:trPr>
          <w:trHeight w:val="260"/>
        </w:trPr>
        <w:tc>
          <w:tcPr>
            <w:tcW w:w="0" w:type="auto"/>
            <w:tcBorders>
              <w:top w:val="nil"/>
              <w:left w:val="nil"/>
              <w:bottom w:val="nil"/>
              <w:right w:val="nil"/>
            </w:tcBorders>
            <w:shd w:val="clear" w:color="auto" w:fill="auto"/>
            <w:noWrap/>
            <w:vAlign w:val="bottom"/>
          </w:tcPr>
          <w:p w14:paraId="6046463A"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0301054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9341EF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719AEBD" w14:textId="77777777" w:rsidTr="004C2265">
        <w:trPr>
          <w:trHeight w:val="260"/>
        </w:trPr>
        <w:tc>
          <w:tcPr>
            <w:tcW w:w="0" w:type="auto"/>
            <w:tcBorders>
              <w:top w:val="nil"/>
              <w:left w:val="nil"/>
              <w:bottom w:val="nil"/>
              <w:right w:val="nil"/>
            </w:tcBorders>
            <w:shd w:val="clear" w:color="auto" w:fill="auto"/>
            <w:noWrap/>
            <w:vAlign w:val="bottom"/>
          </w:tcPr>
          <w:p w14:paraId="5BE2E89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2B028C1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(0.74 - 0.94, &lt;.01)</w:t>
            </w:r>
          </w:p>
        </w:tc>
        <w:tc>
          <w:tcPr>
            <w:tcW w:w="0" w:type="auto"/>
            <w:tcBorders>
              <w:top w:val="nil"/>
              <w:left w:val="nil"/>
              <w:bottom w:val="nil"/>
              <w:right w:val="nil"/>
            </w:tcBorders>
            <w:shd w:val="clear" w:color="auto" w:fill="auto"/>
            <w:noWrap/>
            <w:vAlign w:val="bottom"/>
          </w:tcPr>
          <w:p w14:paraId="1BC59CB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58E2AAF" w14:textId="77777777" w:rsidTr="004C2265">
        <w:trPr>
          <w:trHeight w:val="260"/>
        </w:trPr>
        <w:tc>
          <w:tcPr>
            <w:tcW w:w="0" w:type="auto"/>
            <w:tcBorders>
              <w:top w:val="nil"/>
              <w:left w:val="nil"/>
              <w:bottom w:val="nil"/>
              <w:right w:val="nil"/>
            </w:tcBorders>
            <w:shd w:val="clear" w:color="auto" w:fill="auto"/>
            <w:noWrap/>
            <w:vAlign w:val="bottom"/>
          </w:tcPr>
          <w:p w14:paraId="7F513A1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Positive Nodes</w:t>
            </w:r>
          </w:p>
        </w:tc>
        <w:tc>
          <w:tcPr>
            <w:tcW w:w="0" w:type="auto"/>
            <w:tcBorders>
              <w:top w:val="nil"/>
              <w:left w:val="nil"/>
              <w:bottom w:val="nil"/>
              <w:right w:val="nil"/>
            </w:tcBorders>
            <w:shd w:val="clear" w:color="auto" w:fill="auto"/>
            <w:noWrap/>
            <w:vAlign w:val="bottom"/>
          </w:tcPr>
          <w:p w14:paraId="6A2F3FE0"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1B27062"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767EF42" w14:textId="77777777" w:rsidTr="004C2265">
        <w:trPr>
          <w:trHeight w:val="260"/>
        </w:trPr>
        <w:tc>
          <w:tcPr>
            <w:tcW w:w="0" w:type="auto"/>
            <w:tcBorders>
              <w:top w:val="nil"/>
              <w:left w:val="nil"/>
              <w:bottom w:val="nil"/>
              <w:right w:val="nil"/>
            </w:tcBorders>
            <w:shd w:val="clear" w:color="auto" w:fill="auto"/>
            <w:noWrap/>
            <w:vAlign w:val="bottom"/>
          </w:tcPr>
          <w:p w14:paraId="5A082F3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0</w:t>
            </w:r>
          </w:p>
        </w:tc>
        <w:tc>
          <w:tcPr>
            <w:tcW w:w="0" w:type="auto"/>
            <w:tcBorders>
              <w:top w:val="nil"/>
              <w:left w:val="nil"/>
              <w:bottom w:val="nil"/>
              <w:right w:val="nil"/>
            </w:tcBorders>
            <w:shd w:val="clear" w:color="auto" w:fill="auto"/>
            <w:noWrap/>
            <w:vAlign w:val="bottom"/>
          </w:tcPr>
          <w:p w14:paraId="0707972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93DEAD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4C06651" w14:textId="77777777" w:rsidTr="004C2265">
        <w:trPr>
          <w:trHeight w:val="260"/>
        </w:trPr>
        <w:tc>
          <w:tcPr>
            <w:tcW w:w="0" w:type="auto"/>
            <w:tcBorders>
              <w:top w:val="nil"/>
              <w:left w:val="nil"/>
              <w:bottom w:val="nil"/>
              <w:right w:val="nil"/>
            </w:tcBorders>
            <w:shd w:val="clear" w:color="auto" w:fill="auto"/>
            <w:noWrap/>
            <w:vAlign w:val="bottom"/>
          </w:tcPr>
          <w:p w14:paraId="1952A20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1-3</w:t>
            </w:r>
          </w:p>
        </w:tc>
        <w:tc>
          <w:tcPr>
            <w:tcW w:w="0" w:type="auto"/>
            <w:tcBorders>
              <w:top w:val="nil"/>
              <w:left w:val="nil"/>
              <w:bottom w:val="nil"/>
              <w:right w:val="nil"/>
            </w:tcBorders>
            <w:shd w:val="clear" w:color="auto" w:fill="auto"/>
            <w:noWrap/>
            <w:vAlign w:val="bottom"/>
          </w:tcPr>
          <w:p w14:paraId="121F95D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(0.85 - 1.23, 0.79)</w:t>
            </w:r>
          </w:p>
        </w:tc>
        <w:tc>
          <w:tcPr>
            <w:tcW w:w="0" w:type="auto"/>
            <w:tcBorders>
              <w:top w:val="nil"/>
              <w:left w:val="nil"/>
              <w:bottom w:val="nil"/>
              <w:right w:val="nil"/>
            </w:tcBorders>
            <w:shd w:val="clear" w:color="auto" w:fill="auto"/>
            <w:noWrap/>
            <w:vAlign w:val="bottom"/>
          </w:tcPr>
          <w:p w14:paraId="60C4B0D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1.17 (0.97 - 1.42, 0.10)</w:t>
            </w:r>
          </w:p>
        </w:tc>
      </w:tr>
      <w:tr w:rsidR="002679E5" w:rsidRPr="00C62D2F" w14:paraId="284253C2" w14:textId="77777777" w:rsidTr="004C2265">
        <w:trPr>
          <w:trHeight w:val="260"/>
        </w:trPr>
        <w:tc>
          <w:tcPr>
            <w:tcW w:w="0" w:type="auto"/>
            <w:tcBorders>
              <w:top w:val="nil"/>
              <w:left w:val="nil"/>
              <w:bottom w:val="nil"/>
              <w:right w:val="nil"/>
            </w:tcBorders>
            <w:shd w:val="clear" w:color="auto" w:fill="auto"/>
            <w:noWrap/>
            <w:vAlign w:val="bottom"/>
          </w:tcPr>
          <w:p w14:paraId="14221F3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w:t>
            </w:r>
          </w:p>
        </w:tc>
        <w:tc>
          <w:tcPr>
            <w:tcW w:w="0" w:type="auto"/>
            <w:tcBorders>
              <w:top w:val="nil"/>
              <w:left w:val="nil"/>
              <w:bottom w:val="nil"/>
              <w:right w:val="nil"/>
            </w:tcBorders>
            <w:shd w:val="clear" w:color="auto" w:fill="auto"/>
            <w:noWrap/>
            <w:vAlign w:val="bottom"/>
          </w:tcPr>
          <w:p w14:paraId="7C139F0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(0.84 - 1.37, 0.59)</w:t>
            </w:r>
          </w:p>
        </w:tc>
        <w:tc>
          <w:tcPr>
            <w:tcW w:w="0" w:type="auto"/>
            <w:tcBorders>
              <w:top w:val="nil"/>
              <w:left w:val="nil"/>
              <w:bottom w:val="nil"/>
              <w:right w:val="nil"/>
            </w:tcBorders>
            <w:shd w:val="clear" w:color="auto" w:fill="auto"/>
            <w:noWrap/>
            <w:vAlign w:val="bottom"/>
          </w:tcPr>
          <w:p w14:paraId="17C9800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1.26 (0.98 - 1.62, 0.07)</w:t>
            </w:r>
          </w:p>
        </w:tc>
      </w:tr>
      <w:tr w:rsidR="002679E5" w:rsidRPr="00C62D2F" w14:paraId="019383B0" w14:textId="77777777" w:rsidTr="004C2265">
        <w:trPr>
          <w:trHeight w:val="260"/>
        </w:trPr>
        <w:tc>
          <w:tcPr>
            <w:tcW w:w="0" w:type="auto"/>
            <w:tcBorders>
              <w:top w:val="nil"/>
              <w:left w:val="nil"/>
              <w:bottom w:val="nil"/>
              <w:right w:val="nil"/>
            </w:tcBorders>
            <w:shd w:val="clear" w:color="auto" w:fill="auto"/>
            <w:noWrap/>
            <w:vAlign w:val="bottom"/>
          </w:tcPr>
          <w:p w14:paraId="1393F59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2E40AF7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1.58 (1.35 - 1.86, &lt;.01)</w:t>
            </w:r>
          </w:p>
        </w:tc>
        <w:tc>
          <w:tcPr>
            <w:tcW w:w="0" w:type="auto"/>
            <w:tcBorders>
              <w:top w:val="nil"/>
              <w:left w:val="nil"/>
              <w:bottom w:val="nil"/>
              <w:right w:val="nil"/>
            </w:tcBorders>
            <w:shd w:val="clear" w:color="auto" w:fill="auto"/>
            <w:noWrap/>
            <w:vAlign w:val="bottom"/>
          </w:tcPr>
          <w:p w14:paraId="02974DE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1.41 (1.19 - 1.68, &lt;.01)</w:t>
            </w:r>
          </w:p>
        </w:tc>
      </w:tr>
      <w:tr w:rsidR="002679E5" w:rsidRPr="00C62D2F" w14:paraId="17101F42" w14:textId="77777777" w:rsidTr="004C2265">
        <w:trPr>
          <w:trHeight w:val="260"/>
        </w:trPr>
        <w:tc>
          <w:tcPr>
            <w:tcW w:w="0" w:type="auto"/>
            <w:tcBorders>
              <w:top w:val="nil"/>
              <w:left w:val="nil"/>
              <w:bottom w:val="nil"/>
              <w:right w:val="nil"/>
            </w:tcBorders>
            <w:shd w:val="clear" w:color="auto" w:fill="auto"/>
            <w:noWrap/>
            <w:vAlign w:val="bottom"/>
          </w:tcPr>
          <w:p w14:paraId="132FAD5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Treatment Type</w:t>
            </w:r>
          </w:p>
        </w:tc>
        <w:tc>
          <w:tcPr>
            <w:tcW w:w="0" w:type="auto"/>
            <w:tcBorders>
              <w:top w:val="nil"/>
              <w:left w:val="nil"/>
              <w:bottom w:val="nil"/>
              <w:right w:val="nil"/>
            </w:tcBorders>
            <w:shd w:val="clear" w:color="auto" w:fill="auto"/>
            <w:noWrap/>
            <w:vAlign w:val="bottom"/>
          </w:tcPr>
          <w:p w14:paraId="2719A823"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E53FCA6"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FE1D578" w14:textId="77777777" w:rsidTr="004C2265">
        <w:trPr>
          <w:trHeight w:val="260"/>
        </w:trPr>
        <w:tc>
          <w:tcPr>
            <w:tcW w:w="0" w:type="auto"/>
            <w:tcBorders>
              <w:top w:val="nil"/>
              <w:left w:val="nil"/>
              <w:bottom w:val="nil"/>
              <w:right w:val="nil"/>
            </w:tcBorders>
            <w:shd w:val="clear" w:color="auto" w:fill="auto"/>
            <w:noWrap/>
            <w:vAlign w:val="bottom"/>
          </w:tcPr>
          <w:p w14:paraId="608BEE3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Trimodality</w:t>
            </w:r>
          </w:p>
        </w:tc>
        <w:tc>
          <w:tcPr>
            <w:tcW w:w="0" w:type="auto"/>
            <w:tcBorders>
              <w:top w:val="nil"/>
              <w:left w:val="nil"/>
              <w:bottom w:val="nil"/>
              <w:right w:val="nil"/>
            </w:tcBorders>
            <w:shd w:val="clear" w:color="auto" w:fill="auto"/>
            <w:noWrap/>
            <w:vAlign w:val="bottom"/>
          </w:tcPr>
          <w:p w14:paraId="733F43A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D13E91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2AA0EFF0" w14:textId="77777777" w:rsidTr="004C2265">
        <w:trPr>
          <w:trHeight w:val="260"/>
        </w:trPr>
        <w:tc>
          <w:tcPr>
            <w:tcW w:w="0" w:type="auto"/>
            <w:tcBorders>
              <w:top w:val="nil"/>
              <w:left w:val="nil"/>
              <w:bottom w:val="nil"/>
              <w:right w:val="nil"/>
            </w:tcBorders>
            <w:shd w:val="clear" w:color="auto" w:fill="auto"/>
            <w:noWrap/>
            <w:vAlign w:val="bottom"/>
          </w:tcPr>
          <w:p w14:paraId="75C74CA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Chemotherapy &amp; radiation</w:t>
            </w:r>
          </w:p>
        </w:tc>
        <w:tc>
          <w:tcPr>
            <w:tcW w:w="0" w:type="auto"/>
            <w:tcBorders>
              <w:top w:val="nil"/>
              <w:left w:val="nil"/>
              <w:bottom w:val="nil"/>
              <w:right w:val="nil"/>
            </w:tcBorders>
            <w:shd w:val="clear" w:color="auto" w:fill="auto"/>
            <w:noWrap/>
            <w:vAlign w:val="bottom"/>
          </w:tcPr>
          <w:p w14:paraId="79D5CB9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1.72 (1.50 - 1.96, &lt;.01)</w:t>
            </w:r>
          </w:p>
        </w:tc>
        <w:tc>
          <w:tcPr>
            <w:tcW w:w="0" w:type="auto"/>
            <w:tcBorders>
              <w:top w:val="nil"/>
              <w:left w:val="nil"/>
              <w:bottom w:val="nil"/>
              <w:right w:val="nil"/>
            </w:tcBorders>
            <w:shd w:val="clear" w:color="auto" w:fill="auto"/>
            <w:noWrap/>
            <w:vAlign w:val="bottom"/>
          </w:tcPr>
          <w:p w14:paraId="19F016A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1.54 (1.31 - 1.80, &lt;.01)</w:t>
            </w:r>
          </w:p>
        </w:tc>
      </w:tr>
      <w:tr w:rsidR="002679E5" w:rsidRPr="00C62D2F" w14:paraId="5FCD7DD1" w14:textId="77777777" w:rsidTr="004C2265">
        <w:trPr>
          <w:trHeight w:val="260"/>
        </w:trPr>
        <w:tc>
          <w:tcPr>
            <w:tcW w:w="0" w:type="auto"/>
            <w:tcBorders>
              <w:top w:val="nil"/>
              <w:left w:val="nil"/>
              <w:bottom w:val="nil"/>
              <w:right w:val="nil"/>
            </w:tcBorders>
            <w:shd w:val="clear" w:color="auto" w:fill="auto"/>
            <w:noWrap/>
            <w:vAlign w:val="bottom"/>
          </w:tcPr>
          <w:p w14:paraId="7B218EA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Surgery &amp; radiation</w:t>
            </w:r>
          </w:p>
        </w:tc>
        <w:tc>
          <w:tcPr>
            <w:tcW w:w="0" w:type="auto"/>
            <w:tcBorders>
              <w:top w:val="nil"/>
              <w:left w:val="nil"/>
              <w:bottom w:val="nil"/>
              <w:right w:val="nil"/>
            </w:tcBorders>
            <w:shd w:val="clear" w:color="auto" w:fill="auto"/>
            <w:noWrap/>
            <w:vAlign w:val="bottom"/>
          </w:tcPr>
          <w:p w14:paraId="516B371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1.37 (1.05 - 1.81, 0.02)</w:t>
            </w:r>
          </w:p>
        </w:tc>
        <w:tc>
          <w:tcPr>
            <w:tcW w:w="0" w:type="auto"/>
            <w:tcBorders>
              <w:top w:val="nil"/>
              <w:left w:val="nil"/>
              <w:bottom w:val="nil"/>
              <w:right w:val="nil"/>
            </w:tcBorders>
            <w:shd w:val="clear" w:color="auto" w:fill="auto"/>
            <w:noWrap/>
            <w:vAlign w:val="bottom"/>
          </w:tcPr>
          <w:p w14:paraId="192C9E9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1.33 (1.00 - 1.75, 0.05)</w:t>
            </w:r>
          </w:p>
        </w:tc>
      </w:tr>
      <w:tr w:rsidR="002679E5" w:rsidRPr="00C62D2F" w14:paraId="2FC38ACE" w14:textId="77777777" w:rsidTr="004C2265">
        <w:trPr>
          <w:trHeight w:val="260"/>
        </w:trPr>
        <w:tc>
          <w:tcPr>
            <w:tcW w:w="0" w:type="auto"/>
            <w:tcBorders>
              <w:top w:val="nil"/>
              <w:left w:val="nil"/>
              <w:bottom w:val="nil"/>
              <w:right w:val="nil"/>
            </w:tcBorders>
            <w:shd w:val="clear" w:color="auto" w:fill="auto"/>
            <w:noWrap/>
            <w:vAlign w:val="bottom"/>
          </w:tcPr>
          <w:p w14:paraId="6960AF2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Radiation alone</w:t>
            </w:r>
          </w:p>
        </w:tc>
        <w:tc>
          <w:tcPr>
            <w:tcW w:w="0" w:type="auto"/>
            <w:tcBorders>
              <w:top w:val="nil"/>
              <w:left w:val="nil"/>
              <w:bottom w:val="nil"/>
              <w:right w:val="nil"/>
            </w:tcBorders>
            <w:shd w:val="clear" w:color="auto" w:fill="auto"/>
            <w:noWrap/>
            <w:vAlign w:val="bottom"/>
          </w:tcPr>
          <w:p w14:paraId="3D2BC75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2.61 (2.25 - 3.03, &lt;.01)</w:t>
            </w:r>
          </w:p>
        </w:tc>
        <w:tc>
          <w:tcPr>
            <w:tcW w:w="0" w:type="auto"/>
            <w:tcBorders>
              <w:top w:val="nil"/>
              <w:left w:val="nil"/>
              <w:bottom w:val="nil"/>
              <w:right w:val="nil"/>
            </w:tcBorders>
            <w:shd w:val="clear" w:color="auto" w:fill="auto"/>
            <w:noWrap/>
            <w:vAlign w:val="bottom"/>
          </w:tcPr>
          <w:p w14:paraId="538BA84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2.08 (1.74 - 2.48, &lt;.01)</w:t>
            </w:r>
          </w:p>
        </w:tc>
      </w:tr>
      <w:tr w:rsidR="002679E5" w:rsidRPr="00C62D2F" w14:paraId="48586228" w14:textId="77777777" w:rsidTr="004C2265">
        <w:trPr>
          <w:trHeight w:val="260"/>
        </w:trPr>
        <w:tc>
          <w:tcPr>
            <w:tcW w:w="0" w:type="auto"/>
            <w:tcBorders>
              <w:top w:val="nil"/>
              <w:left w:val="nil"/>
              <w:bottom w:val="nil"/>
              <w:right w:val="nil"/>
            </w:tcBorders>
            <w:shd w:val="clear" w:color="auto" w:fill="auto"/>
            <w:noWrap/>
            <w:vAlign w:val="bottom"/>
          </w:tcPr>
          <w:p w14:paraId="7BB0C09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of RT Fractions</w:t>
            </w:r>
          </w:p>
        </w:tc>
        <w:tc>
          <w:tcPr>
            <w:tcW w:w="0" w:type="auto"/>
            <w:tcBorders>
              <w:top w:val="nil"/>
              <w:left w:val="nil"/>
              <w:bottom w:val="nil"/>
              <w:right w:val="nil"/>
            </w:tcBorders>
            <w:shd w:val="clear" w:color="auto" w:fill="auto"/>
            <w:noWrap/>
            <w:vAlign w:val="bottom"/>
          </w:tcPr>
          <w:p w14:paraId="46D99D8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57D05E8"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5EB0C2D" w14:textId="77777777" w:rsidTr="004C2265">
        <w:trPr>
          <w:trHeight w:val="260"/>
        </w:trPr>
        <w:tc>
          <w:tcPr>
            <w:tcW w:w="0" w:type="auto"/>
            <w:tcBorders>
              <w:top w:val="nil"/>
              <w:left w:val="nil"/>
              <w:bottom w:val="nil"/>
              <w:right w:val="nil"/>
            </w:tcBorders>
            <w:shd w:val="clear" w:color="auto" w:fill="auto"/>
            <w:noWrap/>
            <w:vAlign w:val="bottom"/>
          </w:tcPr>
          <w:p w14:paraId="01BA805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25 - 29</w:t>
            </w:r>
          </w:p>
        </w:tc>
        <w:tc>
          <w:tcPr>
            <w:tcW w:w="0" w:type="auto"/>
            <w:tcBorders>
              <w:top w:val="nil"/>
              <w:left w:val="nil"/>
              <w:bottom w:val="nil"/>
              <w:right w:val="nil"/>
            </w:tcBorders>
            <w:shd w:val="clear" w:color="auto" w:fill="auto"/>
            <w:noWrap/>
            <w:vAlign w:val="bottom"/>
          </w:tcPr>
          <w:p w14:paraId="6AD9202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6B26C2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6A4CCA2D" w14:textId="77777777" w:rsidTr="004C2265">
        <w:trPr>
          <w:trHeight w:val="260"/>
        </w:trPr>
        <w:tc>
          <w:tcPr>
            <w:tcW w:w="0" w:type="auto"/>
            <w:tcBorders>
              <w:top w:val="nil"/>
              <w:left w:val="nil"/>
              <w:bottom w:val="nil"/>
              <w:right w:val="nil"/>
            </w:tcBorders>
            <w:shd w:val="clear" w:color="auto" w:fill="auto"/>
            <w:noWrap/>
            <w:vAlign w:val="bottom"/>
          </w:tcPr>
          <w:p w14:paraId="453EDA3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30 - 34</w:t>
            </w:r>
          </w:p>
        </w:tc>
        <w:tc>
          <w:tcPr>
            <w:tcW w:w="0" w:type="auto"/>
            <w:tcBorders>
              <w:top w:val="nil"/>
              <w:left w:val="nil"/>
              <w:bottom w:val="nil"/>
              <w:right w:val="nil"/>
            </w:tcBorders>
            <w:shd w:val="clear" w:color="auto" w:fill="auto"/>
            <w:noWrap/>
            <w:vAlign w:val="bottom"/>
          </w:tcPr>
          <w:p w14:paraId="174533F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(0.85 - 1.01, 0.09)</w:t>
            </w:r>
          </w:p>
        </w:tc>
        <w:tc>
          <w:tcPr>
            <w:tcW w:w="0" w:type="auto"/>
            <w:tcBorders>
              <w:top w:val="nil"/>
              <w:left w:val="nil"/>
              <w:bottom w:val="nil"/>
              <w:right w:val="nil"/>
            </w:tcBorders>
            <w:shd w:val="clear" w:color="auto" w:fill="auto"/>
            <w:noWrap/>
            <w:vAlign w:val="bottom"/>
          </w:tcPr>
          <w:p w14:paraId="54E82E8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0.77 (0.70 - 0.84, &lt;.01)</w:t>
            </w:r>
          </w:p>
        </w:tc>
      </w:tr>
      <w:tr w:rsidR="002679E5" w:rsidRPr="00C62D2F" w14:paraId="7F35A106" w14:textId="77777777" w:rsidTr="004C2265">
        <w:trPr>
          <w:trHeight w:val="260"/>
        </w:trPr>
        <w:tc>
          <w:tcPr>
            <w:tcW w:w="0" w:type="auto"/>
            <w:tcBorders>
              <w:top w:val="nil"/>
              <w:left w:val="nil"/>
              <w:bottom w:val="nil"/>
              <w:right w:val="nil"/>
            </w:tcBorders>
            <w:shd w:val="clear" w:color="auto" w:fill="auto"/>
            <w:noWrap/>
            <w:vAlign w:val="bottom"/>
          </w:tcPr>
          <w:p w14:paraId="1EF50CD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35 - 40</w:t>
            </w:r>
          </w:p>
        </w:tc>
        <w:tc>
          <w:tcPr>
            <w:tcW w:w="0" w:type="auto"/>
            <w:tcBorders>
              <w:top w:val="nil"/>
              <w:left w:val="nil"/>
              <w:bottom w:val="nil"/>
              <w:right w:val="nil"/>
            </w:tcBorders>
            <w:shd w:val="clear" w:color="auto" w:fill="auto"/>
            <w:noWrap/>
            <w:vAlign w:val="bottom"/>
          </w:tcPr>
          <w:p w14:paraId="39FA94E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(0.84 - 1.01, 0.08)</w:t>
            </w:r>
          </w:p>
        </w:tc>
        <w:tc>
          <w:tcPr>
            <w:tcW w:w="0" w:type="auto"/>
            <w:tcBorders>
              <w:top w:val="nil"/>
              <w:left w:val="nil"/>
              <w:bottom w:val="nil"/>
              <w:right w:val="nil"/>
            </w:tcBorders>
            <w:shd w:val="clear" w:color="auto" w:fill="auto"/>
            <w:noWrap/>
            <w:vAlign w:val="bottom"/>
          </w:tcPr>
          <w:p w14:paraId="5D2F6B5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0.76 (0.69 - 0.84, &lt;.01)</w:t>
            </w:r>
          </w:p>
        </w:tc>
      </w:tr>
      <w:tr w:rsidR="002679E5" w:rsidRPr="00C62D2F" w14:paraId="477CB532" w14:textId="77777777" w:rsidTr="004C2265">
        <w:trPr>
          <w:trHeight w:val="260"/>
        </w:trPr>
        <w:tc>
          <w:tcPr>
            <w:tcW w:w="0" w:type="auto"/>
            <w:tcBorders>
              <w:top w:val="nil"/>
              <w:left w:val="nil"/>
              <w:bottom w:val="nil"/>
              <w:right w:val="nil"/>
            </w:tcBorders>
            <w:shd w:val="clear" w:color="auto" w:fill="auto"/>
            <w:noWrap/>
            <w:vAlign w:val="bottom"/>
          </w:tcPr>
          <w:p w14:paraId="476F5AC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Type of Treatment Center</w:t>
            </w:r>
          </w:p>
        </w:tc>
        <w:tc>
          <w:tcPr>
            <w:tcW w:w="0" w:type="auto"/>
            <w:tcBorders>
              <w:top w:val="nil"/>
              <w:left w:val="nil"/>
              <w:bottom w:val="nil"/>
              <w:right w:val="nil"/>
            </w:tcBorders>
            <w:shd w:val="clear" w:color="auto" w:fill="auto"/>
            <w:noWrap/>
            <w:vAlign w:val="bottom"/>
          </w:tcPr>
          <w:p w14:paraId="15F9E726"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F255D65"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40B3E44A" w14:textId="77777777" w:rsidTr="004C2265">
        <w:trPr>
          <w:trHeight w:val="260"/>
        </w:trPr>
        <w:tc>
          <w:tcPr>
            <w:tcW w:w="0" w:type="auto"/>
            <w:tcBorders>
              <w:top w:val="nil"/>
              <w:left w:val="nil"/>
              <w:bottom w:val="nil"/>
              <w:right w:val="nil"/>
            </w:tcBorders>
            <w:shd w:val="clear" w:color="auto" w:fill="auto"/>
            <w:noWrap/>
            <w:vAlign w:val="bottom"/>
          </w:tcPr>
          <w:p w14:paraId="1640204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Free Standing</w:t>
            </w:r>
          </w:p>
        </w:tc>
        <w:tc>
          <w:tcPr>
            <w:tcW w:w="0" w:type="auto"/>
            <w:tcBorders>
              <w:top w:val="nil"/>
              <w:left w:val="nil"/>
              <w:bottom w:val="nil"/>
              <w:right w:val="nil"/>
            </w:tcBorders>
            <w:shd w:val="clear" w:color="auto" w:fill="auto"/>
            <w:noWrap/>
            <w:vAlign w:val="bottom"/>
          </w:tcPr>
          <w:p w14:paraId="3522E07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160B0B0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F5A0F08" w14:textId="77777777" w:rsidTr="004C2265">
        <w:trPr>
          <w:trHeight w:val="260"/>
        </w:trPr>
        <w:tc>
          <w:tcPr>
            <w:tcW w:w="0" w:type="auto"/>
            <w:tcBorders>
              <w:top w:val="nil"/>
              <w:left w:val="nil"/>
              <w:bottom w:val="nil"/>
              <w:right w:val="nil"/>
            </w:tcBorders>
            <w:shd w:val="clear" w:color="auto" w:fill="auto"/>
            <w:noWrap/>
            <w:vAlign w:val="bottom"/>
          </w:tcPr>
          <w:p w14:paraId="5049BA4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t>
            </w:r>
            <w:r>
              <w:rPr>
                <w:rFonts w:ascii="Arial" w:hAnsi="Arial" w:cs="Arial"/>
                <w:sz w:val="20"/>
                <w:szCs w:val="20"/>
              </w:rPr>
              <w:t>Hospital Based</w:t>
            </w:r>
          </w:p>
        </w:tc>
        <w:tc>
          <w:tcPr>
            <w:tcW w:w="0" w:type="auto"/>
            <w:tcBorders>
              <w:top w:val="nil"/>
              <w:left w:val="nil"/>
              <w:bottom w:val="nil"/>
              <w:right w:val="nil"/>
            </w:tcBorders>
            <w:shd w:val="clear" w:color="auto" w:fill="auto"/>
            <w:noWrap/>
            <w:vAlign w:val="bottom"/>
          </w:tcPr>
          <w:p w14:paraId="377D30D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(0.90 - 1.03, 0.24)</w:t>
            </w:r>
          </w:p>
        </w:tc>
        <w:tc>
          <w:tcPr>
            <w:tcW w:w="0" w:type="auto"/>
            <w:tcBorders>
              <w:top w:val="nil"/>
              <w:left w:val="nil"/>
              <w:bottom w:val="nil"/>
              <w:right w:val="nil"/>
            </w:tcBorders>
            <w:shd w:val="clear" w:color="auto" w:fill="auto"/>
            <w:noWrap/>
            <w:vAlign w:val="bottom"/>
          </w:tcPr>
          <w:p w14:paraId="58C8185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FAF8345" w14:textId="77777777" w:rsidTr="004C2265">
        <w:trPr>
          <w:trHeight w:val="260"/>
        </w:trPr>
        <w:tc>
          <w:tcPr>
            <w:tcW w:w="0" w:type="auto"/>
            <w:tcBorders>
              <w:top w:val="nil"/>
              <w:left w:val="nil"/>
              <w:bottom w:val="nil"/>
              <w:right w:val="nil"/>
            </w:tcBorders>
            <w:shd w:val="clear" w:color="auto" w:fill="auto"/>
            <w:noWrap/>
            <w:vAlign w:val="bottom"/>
          </w:tcPr>
          <w:p w14:paraId="0CFF687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Both</w:t>
            </w:r>
          </w:p>
        </w:tc>
        <w:tc>
          <w:tcPr>
            <w:tcW w:w="0" w:type="auto"/>
            <w:tcBorders>
              <w:top w:val="nil"/>
              <w:left w:val="nil"/>
              <w:bottom w:val="nil"/>
              <w:right w:val="nil"/>
            </w:tcBorders>
            <w:shd w:val="clear" w:color="auto" w:fill="auto"/>
            <w:noWrap/>
            <w:vAlign w:val="bottom"/>
          </w:tcPr>
          <w:p w14:paraId="3D569C4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1.18 (0.80 - 1.76, 0.41)</w:t>
            </w:r>
          </w:p>
        </w:tc>
        <w:tc>
          <w:tcPr>
            <w:tcW w:w="0" w:type="auto"/>
            <w:tcBorders>
              <w:top w:val="nil"/>
              <w:left w:val="nil"/>
              <w:bottom w:val="nil"/>
              <w:right w:val="nil"/>
            </w:tcBorders>
            <w:shd w:val="clear" w:color="auto" w:fill="auto"/>
            <w:noWrap/>
            <w:vAlign w:val="bottom"/>
          </w:tcPr>
          <w:p w14:paraId="3EB638D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9C685FE" w14:textId="77777777" w:rsidTr="004C2265">
        <w:trPr>
          <w:trHeight w:val="260"/>
        </w:trPr>
        <w:tc>
          <w:tcPr>
            <w:tcW w:w="0" w:type="auto"/>
            <w:tcBorders>
              <w:top w:val="nil"/>
              <w:left w:val="nil"/>
              <w:bottom w:val="nil"/>
              <w:right w:val="nil"/>
            </w:tcBorders>
            <w:shd w:val="clear" w:color="auto" w:fill="auto"/>
            <w:noWrap/>
            <w:vAlign w:val="bottom"/>
          </w:tcPr>
          <w:p w14:paraId="3B4BCEE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Rural vs. Urban</w:t>
            </w:r>
          </w:p>
        </w:tc>
        <w:tc>
          <w:tcPr>
            <w:tcW w:w="0" w:type="auto"/>
            <w:tcBorders>
              <w:top w:val="nil"/>
              <w:left w:val="nil"/>
              <w:bottom w:val="nil"/>
              <w:right w:val="nil"/>
            </w:tcBorders>
            <w:shd w:val="clear" w:color="auto" w:fill="auto"/>
            <w:noWrap/>
            <w:vAlign w:val="bottom"/>
          </w:tcPr>
          <w:p w14:paraId="664C34EC"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49741D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7A89FD6F" w14:textId="77777777" w:rsidTr="004C2265">
        <w:trPr>
          <w:trHeight w:val="260"/>
        </w:trPr>
        <w:tc>
          <w:tcPr>
            <w:tcW w:w="0" w:type="auto"/>
            <w:tcBorders>
              <w:top w:val="nil"/>
              <w:left w:val="nil"/>
              <w:bottom w:val="nil"/>
              <w:right w:val="nil"/>
            </w:tcBorders>
            <w:shd w:val="clear" w:color="auto" w:fill="auto"/>
            <w:noWrap/>
            <w:vAlign w:val="bottom"/>
          </w:tcPr>
          <w:p w14:paraId="200F186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Rural</w:t>
            </w:r>
          </w:p>
        </w:tc>
        <w:tc>
          <w:tcPr>
            <w:tcW w:w="0" w:type="auto"/>
            <w:tcBorders>
              <w:top w:val="nil"/>
              <w:left w:val="nil"/>
              <w:bottom w:val="nil"/>
              <w:right w:val="nil"/>
            </w:tcBorders>
            <w:shd w:val="clear" w:color="auto" w:fill="auto"/>
            <w:noWrap/>
            <w:vAlign w:val="bottom"/>
          </w:tcPr>
          <w:p w14:paraId="7E28B51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7AB7DC4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1F68A339" w14:textId="77777777" w:rsidTr="004C2265">
        <w:trPr>
          <w:trHeight w:val="260"/>
        </w:trPr>
        <w:tc>
          <w:tcPr>
            <w:tcW w:w="0" w:type="auto"/>
            <w:tcBorders>
              <w:top w:val="nil"/>
              <w:left w:val="nil"/>
              <w:bottom w:val="nil"/>
              <w:right w:val="nil"/>
            </w:tcBorders>
            <w:shd w:val="clear" w:color="auto" w:fill="auto"/>
            <w:noWrap/>
            <w:vAlign w:val="bottom"/>
          </w:tcPr>
          <w:p w14:paraId="1ACC785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Urban</w:t>
            </w:r>
          </w:p>
        </w:tc>
        <w:tc>
          <w:tcPr>
            <w:tcW w:w="0" w:type="auto"/>
            <w:tcBorders>
              <w:top w:val="nil"/>
              <w:left w:val="nil"/>
              <w:bottom w:val="nil"/>
              <w:right w:val="nil"/>
            </w:tcBorders>
            <w:shd w:val="clear" w:color="auto" w:fill="auto"/>
            <w:noWrap/>
            <w:vAlign w:val="bottom"/>
          </w:tcPr>
          <w:p w14:paraId="3131ACE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(0.84 - 0.98, 0.02)</w:t>
            </w:r>
          </w:p>
        </w:tc>
        <w:tc>
          <w:tcPr>
            <w:tcW w:w="0" w:type="auto"/>
            <w:tcBorders>
              <w:top w:val="nil"/>
              <w:left w:val="nil"/>
              <w:bottom w:val="nil"/>
              <w:right w:val="nil"/>
            </w:tcBorders>
            <w:shd w:val="clear" w:color="auto" w:fill="auto"/>
            <w:noWrap/>
            <w:vAlign w:val="bottom"/>
          </w:tcPr>
          <w:p w14:paraId="59C2C0B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0.90 (0.83 - 0.98, 0.02)</w:t>
            </w:r>
          </w:p>
        </w:tc>
      </w:tr>
      <w:tr w:rsidR="002679E5" w:rsidRPr="00C62D2F" w14:paraId="79AE1C51" w14:textId="77777777" w:rsidTr="004C2265">
        <w:trPr>
          <w:trHeight w:val="260"/>
        </w:trPr>
        <w:tc>
          <w:tcPr>
            <w:tcW w:w="0" w:type="auto"/>
            <w:tcBorders>
              <w:top w:val="nil"/>
              <w:left w:val="nil"/>
              <w:bottom w:val="nil"/>
              <w:right w:val="nil"/>
            </w:tcBorders>
            <w:shd w:val="clear" w:color="auto" w:fill="auto"/>
            <w:noWrap/>
            <w:vAlign w:val="bottom"/>
          </w:tcPr>
          <w:p w14:paraId="0C4A7AA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Radiation Oncologist Density</w:t>
            </w:r>
          </w:p>
        </w:tc>
        <w:tc>
          <w:tcPr>
            <w:tcW w:w="0" w:type="auto"/>
            <w:tcBorders>
              <w:top w:val="nil"/>
              <w:left w:val="nil"/>
              <w:bottom w:val="nil"/>
              <w:right w:val="nil"/>
            </w:tcBorders>
            <w:shd w:val="clear" w:color="auto" w:fill="auto"/>
            <w:noWrap/>
            <w:vAlign w:val="bottom"/>
          </w:tcPr>
          <w:p w14:paraId="2050344F"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FF373CB"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C2D9AA5" w14:textId="77777777" w:rsidTr="004C2265">
        <w:trPr>
          <w:trHeight w:val="260"/>
        </w:trPr>
        <w:tc>
          <w:tcPr>
            <w:tcW w:w="0" w:type="auto"/>
            <w:tcBorders>
              <w:top w:val="nil"/>
              <w:left w:val="nil"/>
              <w:bottom w:val="nil"/>
              <w:right w:val="nil"/>
            </w:tcBorders>
            <w:shd w:val="clear" w:color="auto" w:fill="auto"/>
            <w:noWrap/>
            <w:vAlign w:val="bottom"/>
          </w:tcPr>
          <w:p w14:paraId="27814D0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267409B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4CA4751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5579C04E" w14:textId="77777777" w:rsidTr="004C2265">
        <w:trPr>
          <w:trHeight w:val="260"/>
        </w:trPr>
        <w:tc>
          <w:tcPr>
            <w:tcW w:w="0" w:type="auto"/>
            <w:tcBorders>
              <w:top w:val="nil"/>
              <w:left w:val="nil"/>
              <w:bottom w:val="nil"/>
              <w:right w:val="nil"/>
            </w:tcBorders>
            <w:shd w:val="clear" w:color="auto" w:fill="auto"/>
            <w:noWrap/>
            <w:vAlign w:val="bottom"/>
          </w:tcPr>
          <w:p w14:paraId="5C92A63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00FFC35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(0.90 - 1.07, 0.65)</w:t>
            </w:r>
          </w:p>
        </w:tc>
        <w:tc>
          <w:tcPr>
            <w:tcW w:w="0" w:type="auto"/>
            <w:tcBorders>
              <w:top w:val="nil"/>
              <w:left w:val="nil"/>
              <w:bottom w:val="nil"/>
              <w:right w:val="nil"/>
            </w:tcBorders>
            <w:shd w:val="clear" w:color="auto" w:fill="auto"/>
            <w:noWrap/>
            <w:vAlign w:val="bottom"/>
          </w:tcPr>
          <w:p w14:paraId="6EF5598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9F5E9F3" w14:textId="77777777" w:rsidTr="004C2265">
        <w:trPr>
          <w:trHeight w:val="260"/>
        </w:trPr>
        <w:tc>
          <w:tcPr>
            <w:tcW w:w="0" w:type="auto"/>
            <w:tcBorders>
              <w:top w:val="nil"/>
              <w:left w:val="nil"/>
              <w:bottom w:val="nil"/>
              <w:right w:val="nil"/>
            </w:tcBorders>
            <w:shd w:val="clear" w:color="auto" w:fill="auto"/>
            <w:noWrap/>
            <w:vAlign w:val="bottom"/>
          </w:tcPr>
          <w:p w14:paraId="3AD3515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57E5659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(0.85 - 1.01, 0.09)</w:t>
            </w:r>
          </w:p>
        </w:tc>
        <w:tc>
          <w:tcPr>
            <w:tcW w:w="0" w:type="auto"/>
            <w:tcBorders>
              <w:top w:val="nil"/>
              <w:left w:val="nil"/>
              <w:bottom w:val="nil"/>
              <w:right w:val="nil"/>
            </w:tcBorders>
            <w:shd w:val="clear" w:color="auto" w:fill="auto"/>
            <w:noWrap/>
            <w:vAlign w:val="bottom"/>
          </w:tcPr>
          <w:p w14:paraId="1677B8B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289FECA" w14:textId="77777777" w:rsidTr="004C2265">
        <w:trPr>
          <w:trHeight w:val="260"/>
        </w:trPr>
        <w:tc>
          <w:tcPr>
            <w:tcW w:w="0" w:type="auto"/>
            <w:tcBorders>
              <w:top w:val="nil"/>
              <w:left w:val="nil"/>
              <w:bottom w:val="nil"/>
              <w:right w:val="nil"/>
            </w:tcBorders>
            <w:shd w:val="clear" w:color="auto" w:fill="auto"/>
            <w:noWrap/>
            <w:vAlign w:val="bottom"/>
          </w:tcPr>
          <w:p w14:paraId="3A1CBBD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7B5FC3A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(0.83 - 1.00, 0.06)</w:t>
            </w:r>
          </w:p>
        </w:tc>
        <w:tc>
          <w:tcPr>
            <w:tcW w:w="0" w:type="auto"/>
            <w:tcBorders>
              <w:top w:val="nil"/>
              <w:left w:val="nil"/>
              <w:bottom w:val="nil"/>
              <w:right w:val="nil"/>
            </w:tcBorders>
            <w:shd w:val="clear" w:color="auto" w:fill="auto"/>
            <w:noWrap/>
            <w:vAlign w:val="bottom"/>
          </w:tcPr>
          <w:p w14:paraId="23E2E57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4E468AE" w14:textId="77777777" w:rsidTr="004C2265">
        <w:trPr>
          <w:trHeight w:val="260"/>
        </w:trPr>
        <w:tc>
          <w:tcPr>
            <w:tcW w:w="0" w:type="auto"/>
            <w:tcBorders>
              <w:top w:val="nil"/>
              <w:left w:val="nil"/>
              <w:bottom w:val="nil"/>
              <w:right w:val="nil"/>
            </w:tcBorders>
            <w:shd w:val="clear" w:color="auto" w:fill="auto"/>
            <w:noWrap/>
            <w:vAlign w:val="bottom"/>
          </w:tcPr>
          <w:p w14:paraId="13006F3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12B65C2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(0.67 - 1.27, 0.64)</w:t>
            </w:r>
          </w:p>
        </w:tc>
        <w:tc>
          <w:tcPr>
            <w:tcW w:w="0" w:type="auto"/>
            <w:tcBorders>
              <w:top w:val="nil"/>
              <w:left w:val="nil"/>
              <w:bottom w:val="nil"/>
              <w:right w:val="nil"/>
            </w:tcBorders>
            <w:shd w:val="clear" w:color="auto" w:fill="auto"/>
            <w:noWrap/>
            <w:vAlign w:val="bottom"/>
          </w:tcPr>
          <w:p w14:paraId="78FB1F1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4826390F" w14:textId="77777777" w:rsidTr="004C2265">
        <w:trPr>
          <w:trHeight w:val="260"/>
        </w:trPr>
        <w:tc>
          <w:tcPr>
            <w:tcW w:w="0" w:type="auto"/>
            <w:tcBorders>
              <w:top w:val="nil"/>
              <w:left w:val="nil"/>
              <w:bottom w:val="nil"/>
              <w:right w:val="nil"/>
            </w:tcBorders>
            <w:shd w:val="clear" w:color="auto" w:fill="auto"/>
            <w:noWrap/>
            <w:vAlign w:val="bottom"/>
          </w:tcPr>
          <w:p w14:paraId="5990C56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General Surgeon Density</w:t>
            </w:r>
          </w:p>
        </w:tc>
        <w:tc>
          <w:tcPr>
            <w:tcW w:w="0" w:type="auto"/>
            <w:tcBorders>
              <w:top w:val="nil"/>
              <w:left w:val="nil"/>
              <w:bottom w:val="nil"/>
              <w:right w:val="nil"/>
            </w:tcBorders>
            <w:shd w:val="clear" w:color="auto" w:fill="auto"/>
            <w:noWrap/>
            <w:vAlign w:val="bottom"/>
          </w:tcPr>
          <w:p w14:paraId="21F12934"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3BC6793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61874BB5" w14:textId="77777777" w:rsidTr="004C2265">
        <w:trPr>
          <w:trHeight w:val="260"/>
        </w:trPr>
        <w:tc>
          <w:tcPr>
            <w:tcW w:w="0" w:type="auto"/>
            <w:tcBorders>
              <w:top w:val="nil"/>
              <w:left w:val="nil"/>
              <w:bottom w:val="nil"/>
              <w:right w:val="nil"/>
            </w:tcBorders>
            <w:shd w:val="clear" w:color="auto" w:fill="auto"/>
            <w:noWrap/>
            <w:vAlign w:val="bottom"/>
          </w:tcPr>
          <w:p w14:paraId="7D67BFC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103417A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397BE83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93BE465" w14:textId="77777777" w:rsidTr="004C2265">
        <w:trPr>
          <w:trHeight w:val="260"/>
        </w:trPr>
        <w:tc>
          <w:tcPr>
            <w:tcW w:w="0" w:type="auto"/>
            <w:tcBorders>
              <w:top w:val="nil"/>
              <w:left w:val="nil"/>
              <w:bottom w:val="nil"/>
              <w:right w:val="nil"/>
            </w:tcBorders>
            <w:shd w:val="clear" w:color="auto" w:fill="auto"/>
            <w:noWrap/>
            <w:vAlign w:val="bottom"/>
          </w:tcPr>
          <w:p w14:paraId="1E704987"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54C193A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1.04 (0.95 - 1.13, 0.39)</w:t>
            </w:r>
          </w:p>
        </w:tc>
        <w:tc>
          <w:tcPr>
            <w:tcW w:w="0" w:type="auto"/>
            <w:tcBorders>
              <w:top w:val="nil"/>
              <w:left w:val="nil"/>
              <w:bottom w:val="nil"/>
              <w:right w:val="nil"/>
            </w:tcBorders>
            <w:shd w:val="clear" w:color="auto" w:fill="auto"/>
            <w:noWrap/>
            <w:vAlign w:val="bottom"/>
          </w:tcPr>
          <w:p w14:paraId="214AAF8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2726292" w14:textId="77777777" w:rsidTr="004C2265">
        <w:trPr>
          <w:trHeight w:val="260"/>
        </w:trPr>
        <w:tc>
          <w:tcPr>
            <w:tcW w:w="0" w:type="auto"/>
            <w:tcBorders>
              <w:top w:val="nil"/>
              <w:left w:val="nil"/>
              <w:bottom w:val="nil"/>
              <w:right w:val="nil"/>
            </w:tcBorders>
            <w:shd w:val="clear" w:color="auto" w:fill="auto"/>
            <w:noWrap/>
            <w:vAlign w:val="bottom"/>
          </w:tcPr>
          <w:p w14:paraId="19B5CC3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6E670A9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(0.90 - 1.07, 0.67)</w:t>
            </w:r>
          </w:p>
        </w:tc>
        <w:tc>
          <w:tcPr>
            <w:tcW w:w="0" w:type="auto"/>
            <w:tcBorders>
              <w:top w:val="nil"/>
              <w:left w:val="nil"/>
              <w:bottom w:val="nil"/>
              <w:right w:val="nil"/>
            </w:tcBorders>
            <w:shd w:val="clear" w:color="auto" w:fill="auto"/>
            <w:noWrap/>
            <w:vAlign w:val="bottom"/>
          </w:tcPr>
          <w:p w14:paraId="020DB20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0B8E6E6" w14:textId="77777777" w:rsidTr="004C2265">
        <w:trPr>
          <w:trHeight w:val="260"/>
        </w:trPr>
        <w:tc>
          <w:tcPr>
            <w:tcW w:w="0" w:type="auto"/>
            <w:tcBorders>
              <w:top w:val="nil"/>
              <w:left w:val="nil"/>
              <w:bottom w:val="nil"/>
              <w:right w:val="nil"/>
            </w:tcBorders>
            <w:shd w:val="clear" w:color="auto" w:fill="auto"/>
            <w:noWrap/>
            <w:vAlign w:val="bottom"/>
          </w:tcPr>
          <w:p w14:paraId="593C5A3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7B5D3B3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(0.87 - 1.05, 0.35)</w:t>
            </w:r>
          </w:p>
        </w:tc>
        <w:tc>
          <w:tcPr>
            <w:tcW w:w="0" w:type="auto"/>
            <w:tcBorders>
              <w:top w:val="nil"/>
              <w:left w:val="nil"/>
              <w:bottom w:val="nil"/>
              <w:right w:val="nil"/>
            </w:tcBorders>
            <w:shd w:val="clear" w:color="auto" w:fill="auto"/>
            <w:noWrap/>
            <w:vAlign w:val="bottom"/>
          </w:tcPr>
          <w:p w14:paraId="42B6251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570CF31" w14:textId="77777777" w:rsidTr="004C2265">
        <w:trPr>
          <w:trHeight w:val="260"/>
        </w:trPr>
        <w:tc>
          <w:tcPr>
            <w:tcW w:w="0" w:type="auto"/>
            <w:tcBorders>
              <w:top w:val="nil"/>
              <w:left w:val="nil"/>
              <w:bottom w:val="nil"/>
              <w:right w:val="nil"/>
            </w:tcBorders>
            <w:shd w:val="clear" w:color="auto" w:fill="auto"/>
            <w:noWrap/>
            <w:vAlign w:val="bottom"/>
          </w:tcPr>
          <w:p w14:paraId="307EEAB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Unknown</w:t>
            </w:r>
          </w:p>
        </w:tc>
        <w:tc>
          <w:tcPr>
            <w:tcW w:w="0" w:type="auto"/>
            <w:tcBorders>
              <w:top w:val="nil"/>
              <w:left w:val="nil"/>
              <w:bottom w:val="nil"/>
              <w:right w:val="nil"/>
            </w:tcBorders>
            <w:shd w:val="clear" w:color="auto" w:fill="auto"/>
            <w:noWrap/>
            <w:vAlign w:val="bottom"/>
          </w:tcPr>
          <w:p w14:paraId="0FFF03D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(0.70 - 1.32, 0.80)</w:t>
            </w:r>
          </w:p>
        </w:tc>
        <w:tc>
          <w:tcPr>
            <w:tcW w:w="0" w:type="auto"/>
            <w:tcBorders>
              <w:top w:val="nil"/>
              <w:left w:val="nil"/>
              <w:bottom w:val="nil"/>
              <w:right w:val="nil"/>
            </w:tcBorders>
            <w:shd w:val="clear" w:color="auto" w:fill="auto"/>
            <w:noWrap/>
            <w:vAlign w:val="bottom"/>
          </w:tcPr>
          <w:p w14:paraId="4542F9A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107AB15" w14:textId="77777777" w:rsidTr="004C2265">
        <w:trPr>
          <w:trHeight w:val="260"/>
        </w:trPr>
        <w:tc>
          <w:tcPr>
            <w:tcW w:w="0" w:type="auto"/>
            <w:tcBorders>
              <w:top w:val="nil"/>
              <w:left w:val="nil"/>
              <w:bottom w:val="nil"/>
              <w:right w:val="nil"/>
            </w:tcBorders>
            <w:shd w:val="clear" w:color="auto" w:fill="auto"/>
            <w:noWrap/>
            <w:vAlign w:val="bottom"/>
          </w:tcPr>
          <w:p w14:paraId="43C95BE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Physician Experience</w:t>
            </w:r>
          </w:p>
        </w:tc>
        <w:tc>
          <w:tcPr>
            <w:tcW w:w="0" w:type="auto"/>
            <w:tcBorders>
              <w:top w:val="nil"/>
              <w:left w:val="nil"/>
              <w:bottom w:val="nil"/>
              <w:right w:val="nil"/>
            </w:tcBorders>
            <w:shd w:val="clear" w:color="auto" w:fill="auto"/>
            <w:noWrap/>
            <w:vAlign w:val="bottom"/>
          </w:tcPr>
          <w:p w14:paraId="1ED66862"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26F406F"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575A02DB" w14:textId="77777777" w:rsidTr="004C2265">
        <w:trPr>
          <w:trHeight w:val="260"/>
        </w:trPr>
        <w:tc>
          <w:tcPr>
            <w:tcW w:w="0" w:type="auto"/>
            <w:tcBorders>
              <w:top w:val="nil"/>
              <w:left w:val="nil"/>
              <w:bottom w:val="nil"/>
              <w:right w:val="nil"/>
            </w:tcBorders>
            <w:shd w:val="clear" w:color="auto" w:fill="auto"/>
            <w:noWrap/>
            <w:vAlign w:val="bottom"/>
          </w:tcPr>
          <w:p w14:paraId="3E3B066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1st quartile</w:t>
            </w:r>
          </w:p>
        </w:tc>
        <w:tc>
          <w:tcPr>
            <w:tcW w:w="0" w:type="auto"/>
            <w:tcBorders>
              <w:top w:val="nil"/>
              <w:left w:val="nil"/>
              <w:bottom w:val="nil"/>
              <w:right w:val="nil"/>
            </w:tcBorders>
            <w:shd w:val="clear" w:color="auto" w:fill="auto"/>
            <w:noWrap/>
            <w:vAlign w:val="bottom"/>
          </w:tcPr>
          <w:p w14:paraId="7971FCC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4FB4A3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888E0F0" w14:textId="77777777" w:rsidTr="004C2265">
        <w:trPr>
          <w:trHeight w:val="260"/>
        </w:trPr>
        <w:tc>
          <w:tcPr>
            <w:tcW w:w="0" w:type="auto"/>
            <w:tcBorders>
              <w:top w:val="nil"/>
              <w:left w:val="nil"/>
              <w:bottom w:val="nil"/>
              <w:right w:val="nil"/>
            </w:tcBorders>
            <w:shd w:val="clear" w:color="auto" w:fill="auto"/>
            <w:noWrap/>
            <w:vAlign w:val="bottom"/>
          </w:tcPr>
          <w:p w14:paraId="332C693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2nd quartile</w:t>
            </w:r>
          </w:p>
        </w:tc>
        <w:tc>
          <w:tcPr>
            <w:tcW w:w="0" w:type="auto"/>
            <w:tcBorders>
              <w:top w:val="nil"/>
              <w:left w:val="nil"/>
              <w:bottom w:val="nil"/>
              <w:right w:val="nil"/>
            </w:tcBorders>
            <w:shd w:val="clear" w:color="auto" w:fill="auto"/>
            <w:noWrap/>
            <w:vAlign w:val="bottom"/>
          </w:tcPr>
          <w:p w14:paraId="49CD652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(0.94 - 1.12, 0.60)</w:t>
            </w:r>
          </w:p>
        </w:tc>
        <w:tc>
          <w:tcPr>
            <w:tcW w:w="0" w:type="auto"/>
            <w:tcBorders>
              <w:top w:val="nil"/>
              <w:left w:val="nil"/>
              <w:bottom w:val="nil"/>
              <w:right w:val="nil"/>
            </w:tcBorders>
            <w:shd w:val="clear" w:color="auto" w:fill="auto"/>
            <w:noWrap/>
            <w:vAlign w:val="bottom"/>
          </w:tcPr>
          <w:p w14:paraId="67AD906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CFE6BDA" w14:textId="77777777" w:rsidTr="004C2265">
        <w:trPr>
          <w:trHeight w:val="260"/>
        </w:trPr>
        <w:tc>
          <w:tcPr>
            <w:tcW w:w="0" w:type="auto"/>
            <w:tcBorders>
              <w:top w:val="nil"/>
              <w:left w:val="nil"/>
              <w:bottom w:val="nil"/>
              <w:right w:val="nil"/>
            </w:tcBorders>
            <w:shd w:val="clear" w:color="auto" w:fill="auto"/>
            <w:noWrap/>
            <w:vAlign w:val="bottom"/>
          </w:tcPr>
          <w:p w14:paraId="062A08CB"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3rd quartile</w:t>
            </w:r>
          </w:p>
        </w:tc>
        <w:tc>
          <w:tcPr>
            <w:tcW w:w="0" w:type="auto"/>
            <w:tcBorders>
              <w:top w:val="nil"/>
              <w:left w:val="nil"/>
              <w:bottom w:val="nil"/>
              <w:right w:val="nil"/>
            </w:tcBorders>
            <w:shd w:val="clear" w:color="auto" w:fill="auto"/>
            <w:noWrap/>
            <w:vAlign w:val="bottom"/>
          </w:tcPr>
          <w:p w14:paraId="15A010A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1.02 (0.93 - 1.12, 0.69)</w:t>
            </w:r>
          </w:p>
        </w:tc>
        <w:tc>
          <w:tcPr>
            <w:tcW w:w="0" w:type="auto"/>
            <w:tcBorders>
              <w:top w:val="nil"/>
              <w:left w:val="nil"/>
              <w:bottom w:val="nil"/>
              <w:right w:val="nil"/>
            </w:tcBorders>
            <w:shd w:val="clear" w:color="auto" w:fill="auto"/>
            <w:noWrap/>
            <w:vAlign w:val="bottom"/>
          </w:tcPr>
          <w:p w14:paraId="38AC171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F25A047" w14:textId="77777777" w:rsidTr="004C2265">
        <w:trPr>
          <w:trHeight w:val="260"/>
        </w:trPr>
        <w:tc>
          <w:tcPr>
            <w:tcW w:w="0" w:type="auto"/>
            <w:tcBorders>
              <w:top w:val="nil"/>
              <w:left w:val="nil"/>
              <w:bottom w:val="nil"/>
              <w:right w:val="nil"/>
            </w:tcBorders>
            <w:shd w:val="clear" w:color="auto" w:fill="auto"/>
            <w:noWrap/>
            <w:vAlign w:val="bottom"/>
          </w:tcPr>
          <w:p w14:paraId="077C614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4th quartile</w:t>
            </w:r>
          </w:p>
        </w:tc>
        <w:tc>
          <w:tcPr>
            <w:tcW w:w="0" w:type="auto"/>
            <w:tcBorders>
              <w:top w:val="nil"/>
              <w:left w:val="nil"/>
              <w:bottom w:val="nil"/>
              <w:right w:val="nil"/>
            </w:tcBorders>
            <w:shd w:val="clear" w:color="auto" w:fill="auto"/>
            <w:noWrap/>
            <w:vAlign w:val="bottom"/>
          </w:tcPr>
          <w:p w14:paraId="49AC23B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(0.91 - 1.09, 0.99)</w:t>
            </w:r>
          </w:p>
        </w:tc>
        <w:tc>
          <w:tcPr>
            <w:tcW w:w="0" w:type="auto"/>
            <w:tcBorders>
              <w:top w:val="nil"/>
              <w:left w:val="nil"/>
              <w:bottom w:val="nil"/>
              <w:right w:val="nil"/>
            </w:tcBorders>
            <w:shd w:val="clear" w:color="auto" w:fill="auto"/>
            <w:noWrap/>
            <w:vAlign w:val="bottom"/>
          </w:tcPr>
          <w:p w14:paraId="6BE36EF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798B7B44" w14:textId="77777777" w:rsidTr="004C2265">
        <w:trPr>
          <w:trHeight w:val="260"/>
        </w:trPr>
        <w:tc>
          <w:tcPr>
            <w:tcW w:w="0" w:type="auto"/>
            <w:tcBorders>
              <w:top w:val="nil"/>
              <w:left w:val="nil"/>
              <w:bottom w:val="nil"/>
              <w:right w:val="nil"/>
            </w:tcBorders>
            <w:shd w:val="clear" w:color="auto" w:fill="auto"/>
            <w:noWrap/>
            <w:vAlign w:val="bottom"/>
          </w:tcPr>
          <w:p w14:paraId="3182787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State</w:t>
            </w:r>
          </w:p>
        </w:tc>
        <w:tc>
          <w:tcPr>
            <w:tcW w:w="0" w:type="auto"/>
            <w:tcBorders>
              <w:top w:val="nil"/>
              <w:left w:val="nil"/>
              <w:bottom w:val="nil"/>
              <w:right w:val="nil"/>
            </w:tcBorders>
            <w:shd w:val="clear" w:color="auto" w:fill="auto"/>
            <w:noWrap/>
            <w:vAlign w:val="bottom"/>
          </w:tcPr>
          <w:p w14:paraId="755461AB"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4133C14D"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1390C714" w14:textId="77777777" w:rsidTr="004C2265">
        <w:trPr>
          <w:trHeight w:val="260"/>
        </w:trPr>
        <w:tc>
          <w:tcPr>
            <w:tcW w:w="0" w:type="auto"/>
            <w:tcBorders>
              <w:top w:val="nil"/>
              <w:left w:val="nil"/>
              <w:bottom w:val="nil"/>
              <w:right w:val="nil"/>
            </w:tcBorders>
            <w:shd w:val="clear" w:color="auto" w:fill="auto"/>
            <w:noWrap/>
            <w:vAlign w:val="bottom"/>
          </w:tcPr>
          <w:p w14:paraId="7704C6C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California</w:t>
            </w:r>
          </w:p>
        </w:tc>
        <w:tc>
          <w:tcPr>
            <w:tcW w:w="0" w:type="auto"/>
            <w:tcBorders>
              <w:top w:val="nil"/>
              <w:left w:val="nil"/>
              <w:bottom w:val="nil"/>
              <w:right w:val="nil"/>
            </w:tcBorders>
            <w:shd w:val="clear" w:color="auto" w:fill="auto"/>
            <w:noWrap/>
            <w:vAlign w:val="bottom"/>
          </w:tcPr>
          <w:p w14:paraId="0D4BA44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29EA10B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49521D2E" w14:textId="77777777" w:rsidTr="004C2265">
        <w:trPr>
          <w:trHeight w:val="260"/>
        </w:trPr>
        <w:tc>
          <w:tcPr>
            <w:tcW w:w="0" w:type="auto"/>
            <w:tcBorders>
              <w:top w:val="nil"/>
              <w:left w:val="nil"/>
              <w:bottom w:val="nil"/>
              <w:right w:val="nil"/>
            </w:tcBorders>
            <w:shd w:val="clear" w:color="auto" w:fill="auto"/>
            <w:noWrap/>
            <w:vAlign w:val="bottom"/>
          </w:tcPr>
          <w:p w14:paraId="3432086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Connecticut</w:t>
            </w:r>
          </w:p>
        </w:tc>
        <w:tc>
          <w:tcPr>
            <w:tcW w:w="0" w:type="auto"/>
            <w:tcBorders>
              <w:top w:val="nil"/>
              <w:left w:val="nil"/>
              <w:bottom w:val="nil"/>
              <w:right w:val="nil"/>
            </w:tcBorders>
            <w:shd w:val="clear" w:color="auto" w:fill="auto"/>
            <w:noWrap/>
            <w:vAlign w:val="bottom"/>
          </w:tcPr>
          <w:p w14:paraId="7E78615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(0.79 - 1.05, 0.18)</w:t>
            </w:r>
          </w:p>
        </w:tc>
        <w:tc>
          <w:tcPr>
            <w:tcW w:w="0" w:type="auto"/>
            <w:tcBorders>
              <w:top w:val="nil"/>
              <w:left w:val="nil"/>
              <w:bottom w:val="nil"/>
              <w:right w:val="nil"/>
            </w:tcBorders>
            <w:shd w:val="clear" w:color="auto" w:fill="auto"/>
            <w:noWrap/>
            <w:vAlign w:val="bottom"/>
          </w:tcPr>
          <w:p w14:paraId="6B3AC98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8FC7264" w14:textId="77777777" w:rsidTr="004C2265">
        <w:trPr>
          <w:trHeight w:val="260"/>
        </w:trPr>
        <w:tc>
          <w:tcPr>
            <w:tcW w:w="0" w:type="auto"/>
            <w:tcBorders>
              <w:top w:val="nil"/>
              <w:left w:val="nil"/>
              <w:bottom w:val="nil"/>
              <w:right w:val="nil"/>
            </w:tcBorders>
            <w:shd w:val="clear" w:color="auto" w:fill="auto"/>
            <w:noWrap/>
            <w:vAlign w:val="bottom"/>
          </w:tcPr>
          <w:p w14:paraId="6E363F28"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Georgia</w:t>
            </w:r>
          </w:p>
        </w:tc>
        <w:tc>
          <w:tcPr>
            <w:tcW w:w="0" w:type="auto"/>
            <w:tcBorders>
              <w:top w:val="nil"/>
              <w:left w:val="nil"/>
              <w:bottom w:val="nil"/>
              <w:right w:val="nil"/>
            </w:tcBorders>
            <w:shd w:val="clear" w:color="auto" w:fill="auto"/>
            <w:noWrap/>
            <w:vAlign w:val="bottom"/>
          </w:tcPr>
          <w:p w14:paraId="3221CC6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1.06 (0.95 - 1.18, 0.32)</w:t>
            </w:r>
          </w:p>
        </w:tc>
        <w:tc>
          <w:tcPr>
            <w:tcW w:w="0" w:type="auto"/>
            <w:tcBorders>
              <w:top w:val="nil"/>
              <w:left w:val="nil"/>
              <w:bottom w:val="nil"/>
              <w:right w:val="nil"/>
            </w:tcBorders>
            <w:shd w:val="clear" w:color="auto" w:fill="auto"/>
            <w:noWrap/>
            <w:vAlign w:val="bottom"/>
          </w:tcPr>
          <w:p w14:paraId="55AA7FFA"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9E96D66" w14:textId="77777777" w:rsidTr="004C2265">
        <w:trPr>
          <w:trHeight w:val="260"/>
        </w:trPr>
        <w:tc>
          <w:tcPr>
            <w:tcW w:w="0" w:type="auto"/>
            <w:tcBorders>
              <w:top w:val="nil"/>
              <w:left w:val="nil"/>
              <w:bottom w:val="nil"/>
              <w:right w:val="nil"/>
            </w:tcBorders>
            <w:shd w:val="clear" w:color="auto" w:fill="auto"/>
            <w:noWrap/>
            <w:vAlign w:val="bottom"/>
          </w:tcPr>
          <w:p w14:paraId="57BD0E4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Hawaii</w:t>
            </w:r>
          </w:p>
        </w:tc>
        <w:tc>
          <w:tcPr>
            <w:tcW w:w="0" w:type="auto"/>
            <w:tcBorders>
              <w:top w:val="nil"/>
              <w:left w:val="nil"/>
              <w:bottom w:val="nil"/>
              <w:right w:val="nil"/>
            </w:tcBorders>
            <w:shd w:val="clear" w:color="auto" w:fill="auto"/>
            <w:noWrap/>
            <w:vAlign w:val="bottom"/>
          </w:tcPr>
          <w:p w14:paraId="0AD9196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(0.72 - 1.38, 0.99)</w:t>
            </w:r>
          </w:p>
        </w:tc>
        <w:tc>
          <w:tcPr>
            <w:tcW w:w="0" w:type="auto"/>
            <w:tcBorders>
              <w:top w:val="nil"/>
              <w:left w:val="nil"/>
              <w:bottom w:val="nil"/>
              <w:right w:val="nil"/>
            </w:tcBorders>
            <w:shd w:val="clear" w:color="auto" w:fill="auto"/>
            <w:noWrap/>
            <w:vAlign w:val="bottom"/>
          </w:tcPr>
          <w:p w14:paraId="45B1327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4FBD726" w14:textId="77777777" w:rsidTr="004C2265">
        <w:trPr>
          <w:trHeight w:val="260"/>
        </w:trPr>
        <w:tc>
          <w:tcPr>
            <w:tcW w:w="0" w:type="auto"/>
            <w:tcBorders>
              <w:top w:val="nil"/>
              <w:left w:val="nil"/>
              <w:bottom w:val="nil"/>
              <w:right w:val="nil"/>
            </w:tcBorders>
            <w:shd w:val="clear" w:color="auto" w:fill="auto"/>
            <w:noWrap/>
            <w:vAlign w:val="bottom"/>
          </w:tcPr>
          <w:p w14:paraId="4B16B30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Iowa</w:t>
            </w:r>
          </w:p>
        </w:tc>
        <w:tc>
          <w:tcPr>
            <w:tcW w:w="0" w:type="auto"/>
            <w:tcBorders>
              <w:top w:val="nil"/>
              <w:left w:val="nil"/>
              <w:bottom w:val="nil"/>
              <w:right w:val="nil"/>
            </w:tcBorders>
            <w:shd w:val="clear" w:color="auto" w:fill="auto"/>
            <w:noWrap/>
            <w:vAlign w:val="bottom"/>
          </w:tcPr>
          <w:p w14:paraId="40DFE12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1.11 (0.96 - 1.28, 0.16)</w:t>
            </w:r>
          </w:p>
        </w:tc>
        <w:tc>
          <w:tcPr>
            <w:tcW w:w="0" w:type="auto"/>
            <w:tcBorders>
              <w:top w:val="nil"/>
              <w:left w:val="nil"/>
              <w:bottom w:val="nil"/>
              <w:right w:val="nil"/>
            </w:tcBorders>
            <w:shd w:val="clear" w:color="auto" w:fill="auto"/>
            <w:noWrap/>
            <w:vAlign w:val="bottom"/>
          </w:tcPr>
          <w:p w14:paraId="67CC559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0D0F8D45" w14:textId="77777777" w:rsidTr="004C2265">
        <w:trPr>
          <w:trHeight w:val="260"/>
        </w:trPr>
        <w:tc>
          <w:tcPr>
            <w:tcW w:w="0" w:type="auto"/>
            <w:tcBorders>
              <w:top w:val="nil"/>
              <w:left w:val="nil"/>
              <w:bottom w:val="nil"/>
              <w:right w:val="nil"/>
            </w:tcBorders>
            <w:shd w:val="clear" w:color="auto" w:fill="auto"/>
            <w:noWrap/>
            <w:vAlign w:val="bottom"/>
          </w:tcPr>
          <w:p w14:paraId="6C79921C"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Kentucky</w:t>
            </w:r>
          </w:p>
        </w:tc>
        <w:tc>
          <w:tcPr>
            <w:tcW w:w="0" w:type="auto"/>
            <w:tcBorders>
              <w:top w:val="nil"/>
              <w:left w:val="nil"/>
              <w:bottom w:val="nil"/>
              <w:right w:val="nil"/>
            </w:tcBorders>
            <w:shd w:val="clear" w:color="auto" w:fill="auto"/>
            <w:noWrap/>
            <w:vAlign w:val="bottom"/>
          </w:tcPr>
          <w:p w14:paraId="0EE73D0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1.03 (0.92 - 1.16, 0.60)</w:t>
            </w:r>
          </w:p>
        </w:tc>
        <w:tc>
          <w:tcPr>
            <w:tcW w:w="0" w:type="auto"/>
            <w:tcBorders>
              <w:top w:val="nil"/>
              <w:left w:val="nil"/>
              <w:bottom w:val="nil"/>
              <w:right w:val="nil"/>
            </w:tcBorders>
            <w:shd w:val="clear" w:color="auto" w:fill="auto"/>
            <w:noWrap/>
            <w:vAlign w:val="bottom"/>
          </w:tcPr>
          <w:p w14:paraId="581DDF6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3310AF03" w14:textId="77777777" w:rsidTr="004C2265">
        <w:trPr>
          <w:trHeight w:val="260"/>
        </w:trPr>
        <w:tc>
          <w:tcPr>
            <w:tcW w:w="0" w:type="auto"/>
            <w:tcBorders>
              <w:top w:val="nil"/>
              <w:left w:val="nil"/>
              <w:bottom w:val="nil"/>
              <w:right w:val="nil"/>
            </w:tcBorders>
            <w:shd w:val="clear" w:color="auto" w:fill="auto"/>
            <w:noWrap/>
            <w:vAlign w:val="bottom"/>
          </w:tcPr>
          <w:p w14:paraId="28AB3B4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Louisiana</w:t>
            </w:r>
          </w:p>
        </w:tc>
        <w:tc>
          <w:tcPr>
            <w:tcW w:w="0" w:type="auto"/>
            <w:tcBorders>
              <w:top w:val="nil"/>
              <w:left w:val="nil"/>
              <w:bottom w:val="nil"/>
              <w:right w:val="nil"/>
            </w:tcBorders>
            <w:shd w:val="clear" w:color="auto" w:fill="auto"/>
            <w:noWrap/>
            <w:vAlign w:val="bottom"/>
          </w:tcPr>
          <w:p w14:paraId="4C0ECB6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1.22 (1.07 - 1.40, &lt;.01)</w:t>
            </w:r>
          </w:p>
        </w:tc>
        <w:tc>
          <w:tcPr>
            <w:tcW w:w="0" w:type="auto"/>
            <w:tcBorders>
              <w:top w:val="nil"/>
              <w:left w:val="nil"/>
              <w:bottom w:val="nil"/>
              <w:right w:val="nil"/>
            </w:tcBorders>
            <w:shd w:val="clear" w:color="auto" w:fill="auto"/>
            <w:noWrap/>
            <w:vAlign w:val="bottom"/>
          </w:tcPr>
          <w:p w14:paraId="6E9DB409"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830EFAC" w14:textId="77777777" w:rsidTr="004C2265">
        <w:trPr>
          <w:trHeight w:val="260"/>
        </w:trPr>
        <w:tc>
          <w:tcPr>
            <w:tcW w:w="0" w:type="auto"/>
            <w:tcBorders>
              <w:top w:val="nil"/>
              <w:left w:val="nil"/>
              <w:bottom w:val="nil"/>
              <w:right w:val="nil"/>
            </w:tcBorders>
            <w:shd w:val="clear" w:color="auto" w:fill="auto"/>
            <w:noWrap/>
            <w:vAlign w:val="bottom"/>
          </w:tcPr>
          <w:p w14:paraId="2216D5BE"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Michigan</w:t>
            </w:r>
          </w:p>
        </w:tc>
        <w:tc>
          <w:tcPr>
            <w:tcW w:w="0" w:type="auto"/>
            <w:tcBorders>
              <w:top w:val="nil"/>
              <w:left w:val="nil"/>
              <w:bottom w:val="nil"/>
              <w:right w:val="nil"/>
            </w:tcBorders>
            <w:shd w:val="clear" w:color="auto" w:fill="auto"/>
            <w:noWrap/>
            <w:vAlign w:val="bottom"/>
          </w:tcPr>
          <w:p w14:paraId="611290B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0.98 (0.86 - 1.12, 0.80)</w:t>
            </w:r>
          </w:p>
        </w:tc>
        <w:tc>
          <w:tcPr>
            <w:tcW w:w="0" w:type="auto"/>
            <w:tcBorders>
              <w:top w:val="nil"/>
              <w:left w:val="nil"/>
              <w:bottom w:val="nil"/>
              <w:right w:val="nil"/>
            </w:tcBorders>
            <w:shd w:val="clear" w:color="auto" w:fill="auto"/>
            <w:noWrap/>
            <w:vAlign w:val="bottom"/>
          </w:tcPr>
          <w:p w14:paraId="2046D39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9972063" w14:textId="77777777" w:rsidTr="004C2265">
        <w:trPr>
          <w:trHeight w:val="260"/>
        </w:trPr>
        <w:tc>
          <w:tcPr>
            <w:tcW w:w="0" w:type="auto"/>
            <w:tcBorders>
              <w:top w:val="nil"/>
              <w:left w:val="nil"/>
              <w:bottom w:val="nil"/>
              <w:right w:val="nil"/>
            </w:tcBorders>
            <w:shd w:val="clear" w:color="auto" w:fill="auto"/>
            <w:noWrap/>
            <w:vAlign w:val="bottom"/>
          </w:tcPr>
          <w:p w14:paraId="686777D1"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lastRenderedPageBreak/>
              <w:t xml:space="preserve">   New Jersey</w:t>
            </w:r>
          </w:p>
        </w:tc>
        <w:tc>
          <w:tcPr>
            <w:tcW w:w="0" w:type="auto"/>
            <w:tcBorders>
              <w:top w:val="nil"/>
              <w:left w:val="nil"/>
              <w:bottom w:val="nil"/>
              <w:right w:val="nil"/>
            </w:tcBorders>
            <w:shd w:val="clear" w:color="auto" w:fill="auto"/>
            <w:noWrap/>
            <w:vAlign w:val="bottom"/>
          </w:tcPr>
          <w:p w14:paraId="646C811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(0.98 - 1.22, 0.12)</w:t>
            </w:r>
          </w:p>
        </w:tc>
        <w:tc>
          <w:tcPr>
            <w:tcW w:w="0" w:type="auto"/>
            <w:tcBorders>
              <w:top w:val="nil"/>
              <w:left w:val="nil"/>
              <w:bottom w:val="nil"/>
              <w:right w:val="nil"/>
            </w:tcBorders>
            <w:shd w:val="clear" w:color="auto" w:fill="auto"/>
            <w:noWrap/>
            <w:vAlign w:val="bottom"/>
          </w:tcPr>
          <w:p w14:paraId="31A0317C"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632FC7AC" w14:textId="77777777" w:rsidTr="004C2265">
        <w:trPr>
          <w:trHeight w:val="260"/>
        </w:trPr>
        <w:tc>
          <w:tcPr>
            <w:tcW w:w="0" w:type="auto"/>
            <w:tcBorders>
              <w:top w:val="nil"/>
              <w:left w:val="nil"/>
              <w:bottom w:val="nil"/>
              <w:right w:val="nil"/>
            </w:tcBorders>
            <w:shd w:val="clear" w:color="auto" w:fill="auto"/>
            <w:noWrap/>
            <w:vAlign w:val="bottom"/>
          </w:tcPr>
          <w:p w14:paraId="65C25499"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New Mexico</w:t>
            </w:r>
          </w:p>
        </w:tc>
        <w:tc>
          <w:tcPr>
            <w:tcW w:w="0" w:type="auto"/>
            <w:tcBorders>
              <w:top w:val="nil"/>
              <w:left w:val="nil"/>
              <w:bottom w:val="nil"/>
              <w:right w:val="nil"/>
            </w:tcBorders>
            <w:shd w:val="clear" w:color="auto" w:fill="auto"/>
            <w:noWrap/>
            <w:vAlign w:val="bottom"/>
          </w:tcPr>
          <w:p w14:paraId="6B345B3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1.09 (0.85 - 1.41, 0.49)</w:t>
            </w:r>
          </w:p>
        </w:tc>
        <w:tc>
          <w:tcPr>
            <w:tcW w:w="0" w:type="auto"/>
            <w:tcBorders>
              <w:top w:val="nil"/>
              <w:left w:val="nil"/>
              <w:bottom w:val="nil"/>
              <w:right w:val="nil"/>
            </w:tcBorders>
            <w:shd w:val="clear" w:color="auto" w:fill="auto"/>
            <w:noWrap/>
            <w:vAlign w:val="bottom"/>
          </w:tcPr>
          <w:p w14:paraId="529CC49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90D5DC0" w14:textId="77777777" w:rsidTr="004C2265">
        <w:trPr>
          <w:trHeight w:val="260"/>
        </w:trPr>
        <w:tc>
          <w:tcPr>
            <w:tcW w:w="0" w:type="auto"/>
            <w:tcBorders>
              <w:top w:val="nil"/>
              <w:left w:val="nil"/>
              <w:bottom w:val="nil"/>
              <w:right w:val="nil"/>
            </w:tcBorders>
            <w:shd w:val="clear" w:color="auto" w:fill="auto"/>
            <w:noWrap/>
            <w:vAlign w:val="bottom"/>
          </w:tcPr>
          <w:p w14:paraId="3B0C0F5D"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Utah</w:t>
            </w:r>
          </w:p>
        </w:tc>
        <w:tc>
          <w:tcPr>
            <w:tcW w:w="0" w:type="auto"/>
            <w:tcBorders>
              <w:top w:val="nil"/>
              <w:left w:val="nil"/>
              <w:bottom w:val="nil"/>
              <w:right w:val="nil"/>
            </w:tcBorders>
            <w:shd w:val="clear" w:color="auto" w:fill="auto"/>
            <w:noWrap/>
            <w:vAlign w:val="bottom"/>
          </w:tcPr>
          <w:p w14:paraId="58B6429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(0.65 - 1.36, 0.75)</w:t>
            </w:r>
          </w:p>
        </w:tc>
        <w:tc>
          <w:tcPr>
            <w:tcW w:w="0" w:type="auto"/>
            <w:tcBorders>
              <w:top w:val="nil"/>
              <w:left w:val="nil"/>
              <w:bottom w:val="nil"/>
              <w:right w:val="nil"/>
            </w:tcBorders>
            <w:shd w:val="clear" w:color="auto" w:fill="auto"/>
            <w:noWrap/>
            <w:vAlign w:val="bottom"/>
          </w:tcPr>
          <w:p w14:paraId="63268D7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5C7FE019" w14:textId="77777777" w:rsidTr="004C2265">
        <w:trPr>
          <w:trHeight w:val="260"/>
        </w:trPr>
        <w:tc>
          <w:tcPr>
            <w:tcW w:w="0" w:type="auto"/>
            <w:tcBorders>
              <w:top w:val="nil"/>
              <w:left w:val="nil"/>
              <w:bottom w:val="nil"/>
              <w:right w:val="nil"/>
            </w:tcBorders>
            <w:shd w:val="clear" w:color="auto" w:fill="auto"/>
            <w:noWrap/>
            <w:vAlign w:val="bottom"/>
          </w:tcPr>
          <w:p w14:paraId="70D27AF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Washington</w:t>
            </w:r>
          </w:p>
        </w:tc>
        <w:tc>
          <w:tcPr>
            <w:tcW w:w="0" w:type="auto"/>
            <w:tcBorders>
              <w:top w:val="nil"/>
              <w:left w:val="nil"/>
              <w:bottom w:val="nil"/>
              <w:right w:val="nil"/>
            </w:tcBorders>
            <w:shd w:val="clear" w:color="auto" w:fill="auto"/>
            <w:noWrap/>
            <w:vAlign w:val="bottom"/>
          </w:tcPr>
          <w:p w14:paraId="55C37AD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0.94 (0.81 - 1.09, 0.39)</w:t>
            </w:r>
          </w:p>
        </w:tc>
        <w:tc>
          <w:tcPr>
            <w:tcW w:w="0" w:type="auto"/>
            <w:tcBorders>
              <w:top w:val="nil"/>
              <w:left w:val="nil"/>
              <w:bottom w:val="nil"/>
              <w:right w:val="nil"/>
            </w:tcBorders>
            <w:shd w:val="clear" w:color="auto" w:fill="auto"/>
            <w:noWrap/>
            <w:vAlign w:val="bottom"/>
          </w:tcPr>
          <w:p w14:paraId="474C7DB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w:t>
            </w:r>
          </w:p>
        </w:tc>
      </w:tr>
      <w:tr w:rsidR="002679E5" w:rsidRPr="00C62D2F" w14:paraId="22601BDD" w14:textId="77777777" w:rsidTr="004C2265">
        <w:trPr>
          <w:trHeight w:val="260"/>
        </w:trPr>
        <w:tc>
          <w:tcPr>
            <w:tcW w:w="0" w:type="auto"/>
            <w:tcBorders>
              <w:top w:val="nil"/>
              <w:left w:val="nil"/>
              <w:bottom w:val="nil"/>
              <w:right w:val="nil"/>
            </w:tcBorders>
            <w:shd w:val="clear" w:color="auto" w:fill="auto"/>
            <w:noWrap/>
            <w:vAlign w:val="bottom"/>
          </w:tcPr>
          <w:p w14:paraId="30C4FA45"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Year of Diagnosis</w:t>
            </w:r>
          </w:p>
        </w:tc>
        <w:tc>
          <w:tcPr>
            <w:tcW w:w="0" w:type="auto"/>
            <w:tcBorders>
              <w:top w:val="nil"/>
              <w:left w:val="nil"/>
              <w:bottom w:val="nil"/>
              <w:right w:val="nil"/>
            </w:tcBorders>
            <w:shd w:val="clear" w:color="auto" w:fill="auto"/>
            <w:noWrap/>
            <w:vAlign w:val="bottom"/>
          </w:tcPr>
          <w:p w14:paraId="0FC20515"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2149AC34"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C039562" w14:textId="77777777" w:rsidTr="004C2265">
        <w:trPr>
          <w:trHeight w:val="260"/>
        </w:trPr>
        <w:tc>
          <w:tcPr>
            <w:tcW w:w="0" w:type="auto"/>
            <w:tcBorders>
              <w:top w:val="nil"/>
              <w:left w:val="nil"/>
              <w:bottom w:val="nil"/>
              <w:right w:val="nil"/>
            </w:tcBorders>
            <w:shd w:val="clear" w:color="auto" w:fill="auto"/>
            <w:noWrap/>
            <w:vAlign w:val="bottom"/>
          </w:tcPr>
          <w:p w14:paraId="5C19A003"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2006</w:t>
            </w:r>
          </w:p>
        </w:tc>
        <w:tc>
          <w:tcPr>
            <w:tcW w:w="0" w:type="auto"/>
            <w:tcBorders>
              <w:top w:val="nil"/>
              <w:left w:val="nil"/>
              <w:bottom w:val="nil"/>
              <w:right w:val="nil"/>
            </w:tcBorders>
            <w:shd w:val="clear" w:color="auto" w:fill="auto"/>
            <w:noWrap/>
            <w:vAlign w:val="bottom"/>
          </w:tcPr>
          <w:p w14:paraId="5E1C6BC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03609A14"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7E89C92B" w14:textId="77777777" w:rsidTr="004C2265">
        <w:trPr>
          <w:trHeight w:val="260"/>
        </w:trPr>
        <w:tc>
          <w:tcPr>
            <w:tcW w:w="0" w:type="auto"/>
            <w:tcBorders>
              <w:top w:val="nil"/>
              <w:left w:val="nil"/>
              <w:bottom w:val="nil"/>
              <w:right w:val="nil"/>
            </w:tcBorders>
            <w:shd w:val="clear" w:color="auto" w:fill="auto"/>
            <w:noWrap/>
            <w:vAlign w:val="bottom"/>
          </w:tcPr>
          <w:p w14:paraId="2086993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2007</w:t>
            </w:r>
          </w:p>
        </w:tc>
        <w:tc>
          <w:tcPr>
            <w:tcW w:w="0" w:type="auto"/>
            <w:tcBorders>
              <w:top w:val="nil"/>
              <w:left w:val="nil"/>
              <w:bottom w:val="nil"/>
              <w:right w:val="nil"/>
            </w:tcBorders>
            <w:shd w:val="clear" w:color="auto" w:fill="auto"/>
            <w:noWrap/>
            <w:vAlign w:val="bottom"/>
          </w:tcPr>
          <w:p w14:paraId="66B06077"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0.93 (0.84 - 1.03, 0.15)</w:t>
            </w:r>
          </w:p>
        </w:tc>
        <w:tc>
          <w:tcPr>
            <w:tcW w:w="0" w:type="auto"/>
            <w:tcBorders>
              <w:top w:val="nil"/>
              <w:left w:val="nil"/>
              <w:bottom w:val="nil"/>
              <w:right w:val="nil"/>
            </w:tcBorders>
            <w:shd w:val="clear" w:color="auto" w:fill="auto"/>
            <w:noWrap/>
            <w:vAlign w:val="bottom"/>
          </w:tcPr>
          <w:p w14:paraId="1771A9B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0.96 (0.86 - 1.06, 0.39)</w:t>
            </w:r>
          </w:p>
        </w:tc>
      </w:tr>
      <w:tr w:rsidR="002679E5" w:rsidRPr="00C62D2F" w14:paraId="63461540" w14:textId="77777777" w:rsidTr="004C2265">
        <w:trPr>
          <w:trHeight w:val="260"/>
        </w:trPr>
        <w:tc>
          <w:tcPr>
            <w:tcW w:w="0" w:type="auto"/>
            <w:tcBorders>
              <w:top w:val="nil"/>
              <w:left w:val="nil"/>
              <w:bottom w:val="nil"/>
              <w:right w:val="nil"/>
            </w:tcBorders>
            <w:shd w:val="clear" w:color="auto" w:fill="auto"/>
            <w:noWrap/>
            <w:vAlign w:val="bottom"/>
          </w:tcPr>
          <w:p w14:paraId="06F76D1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2008</w:t>
            </w:r>
          </w:p>
        </w:tc>
        <w:tc>
          <w:tcPr>
            <w:tcW w:w="0" w:type="auto"/>
            <w:tcBorders>
              <w:top w:val="nil"/>
              <w:left w:val="nil"/>
              <w:bottom w:val="nil"/>
              <w:right w:val="nil"/>
            </w:tcBorders>
            <w:shd w:val="clear" w:color="auto" w:fill="auto"/>
            <w:noWrap/>
            <w:vAlign w:val="bottom"/>
          </w:tcPr>
          <w:p w14:paraId="5D209F36"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0.85 (0.76 - 0.94, &lt;.01)</w:t>
            </w:r>
          </w:p>
        </w:tc>
        <w:tc>
          <w:tcPr>
            <w:tcW w:w="0" w:type="auto"/>
            <w:tcBorders>
              <w:top w:val="nil"/>
              <w:left w:val="nil"/>
              <w:bottom w:val="nil"/>
              <w:right w:val="nil"/>
            </w:tcBorders>
            <w:shd w:val="clear" w:color="auto" w:fill="auto"/>
            <w:noWrap/>
            <w:vAlign w:val="bottom"/>
          </w:tcPr>
          <w:p w14:paraId="4788B9A0"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0.84 (0.75 - 0.93, &lt;.01)</w:t>
            </w:r>
          </w:p>
        </w:tc>
      </w:tr>
      <w:tr w:rsidR="002679E5" w:rsidRPr="00C62D2F" w14:paraId="5B86F9DD" w14:textId="77777777" w:rsidTr="004C2265">
        <w:trPr>
          <w:trHeight w:val="260"/>
        </w:trPr>
        <w:tc>
          <w:tcPr>
            <w:tcW w:w="0" w:type="auto"/>
            <w:tcBorders>
              <w:top w:val="nil"/>
              <w:left w:val="nil"/>
              <w:bottom w:val="nil"/>
              <w:right w:val="nil"/>
            </w:tcBorders>
            <w:shd w:val="clear" w:color="auto" w:fill="auto"/>
            <w:noWrap/>
            <w:vAlign w:val="bottom"/>
          </w:tcPr>
          <w:p w14:paraId="12AA283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2009</w:t>
            </w:r>
          </w:p>
        </w:tc>
        <w:tc>
          <w:tcPr>
            <w:tcW w:w="0" w:type="auto"/>
            <w:tcBorders>
              <w:top w:val="nil"/>
              <w:left w:val="nil"/>
              <w:bottom w:val="nil"/>
              <w:right w:val="nil"/>
            </w:tcBorders>
            <w:shd w:val="clear" w:color="auto" w:fill="auto"/>
            <w:noWrap/>
            <w:vAlign w:val="bottom"/>
          </w:tcPr>
          <w:p w14:paraId="24D4C7E1"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0.99 (0.89 - 1.10, 0.85)</w:t>
            </w:r>
          </w:p>
        </w:tc>
        <w:tc>
          <w:tcPr>
            <w:tcW w:w="0" w:type="auto"/>
            <w:tcBorders>
              <w:top w:val="nil"/>
              <w:left w:val="nil"/>
              <w:bottom w:val="nil"/>
              <w:right w:val="nil"/>
            </w:tcBorders>
            <w:shd w:val="clear" w:color="auto" w:fill="auto"/>
            <w:noWrap/>
            <w:vAlign w:val="bottom"/>
          </w:tcPr>
          <w:p w14:paraId="1204C1AE"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1.00 (0.90 - 1.12, 0.95)</w:t>
            </w:r>
          </w:p>
        </w:tc>
      </w:tr>
      <w:tr w:rsidR="002679E5" w:rsidRPr="00C62D2F" w14:paraId="1709069C" w14:textId="77777777" w:rsidTr="004C2265">
        <w:trPr>
          <w:trHeight w:val="260"/>
        </w:trPr>
        <w:tc>
          <w:tcPr>
            <w:tcW w:w="0" w:type="auto"/>
            <w:tcBorders>
              <w:top w:val="nil"/>
              <w:left w:val="nil"/>
              <w:bottom w:val="nil"/>
              <w:right w:val="nil"/>
            </w:tcBorders>
            <w:shd w:val="clear" w:color="auto" w:fill="auto"/>
            <w:noWrap/>
            <w:vAlign w:val="bottom"/>
          </w:tcPr>
          <w:p w14:paraId="642C8254"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2010</w:t>
            </w:r>
          </w:p>
        </w:tc>
        <w:tc>
          <w:tcPr>
            <w:tcW w:w="0" w:type="auto"/>
            <w:tcBorders>
              <w:top w:val="nil"/>
              <w:left w:val="nil"/>
              <w:bottom w:val="nil"/>
              <w:right w:val="nil"/>
            </w:tcBorders>
            <w:shd w:val="clear" w:color="auto" w:fill="auto"/>
            <w:noWrap/>
            <w:vAlign w:val="bottom"/>
          </w:tcPr>
          <w:p w14:paraId="1A90B1B3"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0.91 (0.82 - 1.03, 0.13)</w:t>
            </w:r>
          </w:p>
        </w:tc>
        <w:tc>
          <w:tcPr>
            <w:tcW w:w="0" w:type="auto"/>
            <w:tcBorders>
              <w:top w:val="nil"/>
              <w:left w:val="nil"/>
              <w:bottom w:val="nil"/>
              <w:right w:val="nil"/>
            </w:tcBorders>
            <w:shd w:val="clear" w:color="auto" w:fill="auto"/>
            <w:noWrap/>
            <w:vAlign w:val="bottom"/>
          </w:tcPr>
          <w:p w14:paraId="3BFDEA0F"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0.92 (0.81 - 1.03, 0.16)</w:t>
            </w:r>
          </w:p>
        </w:tc>
      </w:tr>
      <w:tr w:rsidR="002679E5" w:rsidRPr="00C62D2F" w14:paraId="71962A44" w14:textId="77777777" w:rsidTr="004C2265">
        <w:trPr>
          <w:trHeight w:val="260"/>
        </w:trPr>
        <w:tc>
          <w:tcPr>
            <w:tcW w:w="0" w:type="auto"/>
            <w:tcBorders>
              <w:top w:val="nil"/>
              <w:left w:val="nil"/>
              <w:bottom w:val="nil"/>
              <w:right w:val="nil"/>
            </w:tcBorders>
            <w:shd w:val="clear" w:color="auto" w:fill="auto"/>
            <w:noWrap/>
            <w:vAlign w:val="bottom"/>
          </w:tcPr>
          <w:p w14:paraId="504F5B3F"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2011</w:t>
            </w:r>
          </w:p>
        </w:tc>
        <w:tc>
          <w:tcPr>
            <w:tcW w:w="0" w:type="auto"/>
            <w:tcBorders>
              <w:top w:val="nil"/>
              <w:left w:val="nil"/>
              <w:bottom w:val="nil"/>
              <w:right w:val="nil"/>
            </w:tcBorders>
            <w:shd w:val="clear" w:color="auto" w:fill="auto"/>
            <w:noWrap/>
            <w:vAlign w:val="bottom"/>
          </w:tcPr>
          <w:p w14:paraId="0F6C7228"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0.90 (0.80 - 1.01, 0.07)</w:t>
            </w:r>
          </w:p>
        </w:tc>
        <w:tc>
          <w:tcPr>
            <w:tcW w:w="0" w:type="auto"/>
            <w:tcBorders>
              <w:top w:val="nil"/>
              <w:left w:val="nil"/>
              <w:bottom w:val="nil"/>
              <w:right w:val="nil"/>
            </w:tcBorders>
            <w:shd w:val="clear" w:color="auto" w:fill="auto"/>
            <w:noWrap/>
            <w:vAlign w:val="bottom"/>
          </w:tcPr>
          <w:p w14:paraId="4E641C15"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0.90 (0.79 - 1.02, 0.09)</w:t>
            </w:r>
          </w:p>
        </w:tc>
      </w:tr>
      <w:tr w:rsidR="002679E5" w:rsidRPr="00C62D2F" w14:paraId="24EA718C" w14:textId="77777777" w:rsidTr="004C2265">
        <w:trPr>
          <w:trHeight w:val="260"/>
        </w:trPr>
        <w:tc>
          <w:tcPr>
            <w:tcW w:w="0" w:type="auto"/>
            <w:tcBorders>
              <w:top w:val="nil"/>
              <w:left w:val="nil"/>
              <w:bottom w:val="nil"/>
              <w:right w:val="nil"/>
            </w:tcBorders>
            <w:shd w:val="clear" w:color="auto" w:fill="auto"/>
            <w:noWrap/>
            <w:vAlign w:val="bottom"/>
          </w:tcPr>
          <w:p w14:paraId="28E06E56"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IMRT</w:t>
            </w:r>
          </w:p>
        </w:tc>
        <w:tc>
          <w:tcPr>
            <w:tcW w:w="0" w:type="auto"/>
            <w:tcBorders>
              <w:top w:val="nil"/>
              <w:left w:val="nil"/>
              <w:bottom w:val="nil"/>
              <w:right w:val="nil"/>
            </w:tcBorders>
            <w:shd w:val="clear" w:color="auto" w:fill="auto"/>
            <w:noWrap/>
            <w:vAlign w:val="bottom"/>
          </w:tcPr>
          <w:p w14:paraId="44F5A7FE" w14:textId="77777777" w:rsidR="002679E5" w:rsidRPr="00C62D2F" w:rsidRDefault="002679E5" w:rsidP="004C2265">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tcPr>
          <w:p w14:paraId="1F3A9171" w14:textId="77777777" w:rsidR="002679E5" w:rsidRPr="00C62D2F" w:rsidRDefault="002679E5" w:rsidP="004C2265">
            <w:pPr>
              <w:spacing w:after="0" w:line="240" w:lineRule="auto"/>
              <w:jc w:val="center"/>
              <w:rPr>
                <w:rFonts w:ascii="Arial" w:eastAsia="Times New Roman" w:hAnsi="Arial" w:cs="Arial"/>
                <w:sz w:val="20"/>
                <w:szCs w:val="20"/>
              </w:rPr>
            </w:pPr>
          </w:p>
        </w:tc>
      </w:tr>
      <w:tr w:rsidR="002679E5" w:rsidRPr="00C62D2F" w14:paraId="273C7E70" w14:textId="77777777" w:rsidTr="004C2265">
        <w:trPr>
          <w:trHeight w:val="260"/>
        </w:trPr>
        <w:tc>
          <w:tcPr>
            <w:tcW w:w="0" w:type="auto"/>
            <w:tcBorders>
              <w:top w:val="nil"/>
              <w:left w:val="nil"/>
              <w:bottom w:val="nil"/>
              <w:right w:val="nil"/>
            </w:tcBorders>
            <w:shd w:val="clear" w:color="auto" w:fill="auto"/>
            <w:noWrap/>
            <w:vAlign w:val="bottom"/>
          </w:tcPr>
          <w:p w14:paraId="5112C500"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No</w:t>
            </w:r>
          </w:p>
        </w:tc>
        <w:tc>
          <w:tcPr>
            <w:tcW w:w="0" w:type="auto"/>
            <w:tcBorders>
              <w:top w:val="nil"/>
              <w:left w:val="nil"/>
              <w:bottom w:val="nil"/>
              <w:right w:val="nil"/>
            </w:tcBorders>
            <w:shd w:val="clear" w:color="auto" w:fill="auto"/>
            <w:noWrap/>
            <w:vAlign w:val="bottom"/>
          </w:tcPr>
          <w:p w14:paraId="581C733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c>
          <w:tcPr>
            <w:tcW w:w="0" w:type="auto"/>
            <w:tcBorders>
              <w:top w:val="nil"/>
              <w:left w:val="nil"/>
              <w:bottom w:val="nil"/>
              <w:right w:val="nil"/>
            </w:tcBorders>
            <w:shd w:val="clear" w:color="auto" w:fill="auto"/>
            <w:noWrap/>
            <w:vAlign w:val="bottom"/>
          </w:tcPr>
          <w:p w14:paraId="567D7D4B"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Reference</w:t>
            </w:r>
          </w:p>
        </w:tc>
      </w:tr>
      <w:tr w:rsidR="002679E5" w:rsidRPr="00C62D2F" w14:paraId="0C2F388B" w14:textId="77777777" w:rsidTr="004C2265">
        <w:trPr>
          <w:trHeight w:val="260"/>
        </w:trPr>
        <w:tc>
          <w:tcPr>
            <w:tcW w:w="0" w:type="auto"/>
            <w:tcBorders>
              <w:top w:val="nil"/>
              <w:left w:val="nil"/>
              <w:bottom w:val="nil"/>
              <w:right w:val="nil"/>
            </w:tcBorders>
            <w:shd w:val="clear" w:color="auto" w:fill="auto"/>
            <w:noWrap/>
            <w:vAlign w:val="bottom"/>
          </w:tcPr>
          <w:p w14:paraId="56CB6082" w14:textId="77777777" w:rsidR="002679E5" w:rsidRPr="00C62D2F" w:rsidRDefault="002679E5" w:rsidP="004C2265">
            <w:pPr>
              <w:spacing w:after="0" w:line="240" w:lineRule="auto"/>
              <w:rPr>
                <w:rFonts w:ascii="Arial" w:hAnsi="Arial" w:cs="Arial"/>
                <w:sz w:val="20"/>
                <w:szCs w:val="20"/>
              </w:rPr>
            </w:pPr>
            <w:r w:rsidRPr="00C62D2F">
              <w:rPr>
                <w:rFonts w:ascii="Arial" w:hAnsi="Arial" w:cs="Arial"/>
                <w:sz w:val="20"/>
                <w:szCs w:val="20"/>
              </w:rPr>
              <w:t xml:space="preserve">   Yes</w:t>
            </w:r>
          </w:p>
        </w:tc>
        <w:tc>
          <w:tcPr>
            <w:tcW w:w="0" w:type="auto"/>
            <w:tcBorders>
              <w:top w:val="nil"/>
              <w:left w:val="nil"/>
              <w:bottom w:val="nil"/>
              <w:right w:val="nil"/>
            </w:tcBorders>
            <w:shd w:val="clear" w:color="auto" w:fill="auto"/>
            <w:noWrap/>
            <w:vAlign w:val="bottom"/>
          </w:tcPr>
          <w:p w14:paraId="5342428D"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1.07 (0.99 - 1.15, 0.10)</w:t>
            </w:r>
          </w:p>
        </w:tc>
        <w:tc>
          <w:tcPr>
            <w:tcW w:w="0" w:type="auto"/>
            <w:tcBorders>
              <w:top w:val="nil"/>
              <w:left w:val="nil"/>
              <w:bottom w:val="nil"/>
              <w:right w:val="nil"/>
            </w:tcBorders>
            <w:shd w:val="clear" w:color="auto" w:fill="auto"/>
            <w:noWrap/>
            <w:vAlign w:val="bottom"/>
          </w:tcPr>
          <w:p w14:paraId="30000792" w14:textId="77777777" w:rsidR="002679E5" w:rsidRPr="00C62D2F" w:rsidRDefault="002679E5" w:rsidP="004C2265">
            <w:pPr>
              <w:spacing w:after="0" w:line="240" w:lineRule="auto"/>
              <w:jc w:val="center"/>
              <w:rPr>
                <w:rFonts w:ascii="Arial" w:eastAsia="Times New Roman" w:hAnsi="Arial" w:cs="Arial"/>
                <w:sz w:val="20"/>
                <w:szCs w:val="20"/>
              </w:rPr>
            </w:pPr>
            <w:r>
              <w:rPr>
                <w:rFonts w:ascii="Arial" w:hAnsi="Arial" w:cs="Arial"/>
                <w:sz w:val="20"/>
                <w:szCs w:val="20"/>
              </w:rPr>
              <w:t>1.12 (1.03 - 1.22, 0.01)</w:t>
            </w:r>
          </w:p>
        </w:tc>
      </w:tr>
      <w:tr w:rsidR="002679E5" w:rsidRPr="00743312" w14:paraId="40D422B5" w14:textId="77777777" w:rsidTr="004C2265">
        <w:trPr>
          <w:trHeight w:val="260"/>
        </w:trPr>
        <w:tc>
          <w:tcPr>
            <w:tcW w:w="0" w:type="auto"/>
            <w:gridSpan w:val="3"/>
            <w:tcBorders>
              <w:top w:val="single" w:sz="4" w:space="0" w:color="auto"/>
              <w:left w:val="nil"/>
              <w:right w:val="nil"/>
            </w:tcBorders>
            <w:shd w:val="clear" w:color="auto" w:fill="auto"/>
            <w:noWrap/>
            <w:vAlign w:val="center"/>
          </w:tcPr>
          <w:p w14:paraId="0A98F16F" w14:textId="1353EEE4" w:rsidR="002679E5" w:rsidRPr="001539E4" w:rsidRDefault="006233FB" w:rsidP="004C2265">
            <w:pPr>
              <w:spacing w:after="0" w:line="240" w:lineRule="auto"/>
              <w:rPr>
                <w:rFonts w:ascii="Arial" w:hAnsi="Arial" w:cs="Arial"/>
                <w:color w:val="000000"/>
                <w:sz w:val="20"/>
                <w:szCs w:val="20"/>
              </w:rPr>
            </w:pPr>
            <w:r>
              <w:rPr>
                <w:rFonts w:ascii="Arial" w:hAnsi="Arial" w:cs="Arial"/>
                <w:color w:val="000000"/>
                <w:sz w:val="20"/>
                <w:szCs w:val="20"/>
                <w:vertAlign w:val="superscript"/>
              </w:rPr>
              <w:t>X</w:t>
            </w:r>
            <w:r w:rsidR="002679E5">
              <w:rPr>
                <w:rFonts w:ascii="Arial" w:hAnsi="Arial" w:cs="Arial"/>
                <w:color w:val="000000"/>
                <w:sz w:val="20"/>
                <w:szCs w:val="20"/>
              </w:rPr>
              <w:t xml:space="preserve"> Multivariate</w:t>
            </w:r>
            <w:r w:rsidR="002679E5" w:rsidRPr="001539E4">
              <w:rPr>
                <w:rFonts w:ascii="Arial" w:hAnsi="Arial" w:cs="Arial"/>
                <w:color w:val="000000"/>
                <w:sz w:val="20"/>
                <w:szCs w:val="20"/>
              </w:rPr>
              <w:t xml:space="preserve"> Cox regressions were performed using stepwise forward and backwards elimination with threshold values of p ≤ 0.20 and p ≤ 0.05, respectively.</w:t>
            </w:r>
          </w:p>
          <w:p w14:paraId="2872E6FF" w14:textId="77777777" w:rsidR="002679E5"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 Covariate auto-excluded from model</w:t>
            </w:r>
            <w:r>
              <w:rPr>
                <w:rFonts w:ascii="Arial" w:hAnsi="Arial" w:cs="Arial"/>
                <w:color w:val="000000"/>
                <w:sz w:val="20"/>
                <w:szCs w:val="20"/>
              </w:rPr>
              <w:t xml:space="preserve"> during forward or backward selection.</w:t>
            </w:r>
          </w:p>
          <w:p w14:paraId="5B149CE7" w14:textId="77777777" w:rsidR="002679E5" w:rsidRPr="008814E1" w:rsidRDefault="002679E5" w:rsidP="004C2265">
            <w:pPr>
              <w:spacing w:after="0" w:line="240" w:lineRule="auto"/>
              <w:rPr>
                <w:rFonts w:ascii="Arial" w:hAnsi="Arial" w:cs="Arial"/>
                <w:color w:val="000000"/>
                <w:sz w:val="20"/>
                <w:szCs w:val="20"/>
              </w:rPr>
            </w:pPr>
            <w:r w:rsidRPr="00743312">
              <w:rPr>
                <w:rFonts w:ascii="Arial" w:hAnsi="Arial" w:cs="Arial"/>
                <w:color w:val="000000"/>
                <w:sz w:val="20"/>
                <w:szCs w:val="20"/>
              </w:rPr>
              <w:t>Abbrev: HR, hazard ratio. CI, confidence interval</w:t>
            </w:r>
            <w:r>
              <w:rPr>
                <w:rFonts w:ascii="Arial" w:hAnsi="Arial" w:cs="Arial"/>
                <w:color w:val="000000"/>
                <w:sz w:val="20"/>
                <w:szCs w:val="20"/>
              </w:rPr>
              <w:t>.</w:t>
            </w:r>
          </w:p>
        </w:tc>
      </w:tr>
    </w:tbl>
    <w:p w14:paraId="25445CF6" w14:textId="77777777" w:rsidR="002679E5" w:rsidRDefault="002679E5" w:rsidP="002679E5">
      <w:pPr>
        <w:spacing w:after="0" w:line="240" w:lineRule="auto"/>
        <w:rPr>
          <w:rFonts w:ascii="Arial" w:hAnsi="Arial" w:cs="Arial"/>
          <w:sz w:val="20"/>
          <w:szCs w:val="20"/>
        </w:rPr>
      </w:pPr>
    </w:p>
    <w:p w14:paraId="349CA47D" w14:textId="77777777" w:rsidR="002679E5" w:rsidRDefault="002679E5">
      <w:pPr>
        <w:spacing w:after="0" w:line="240" w:lineRule="auto"/>
        <w:rPr>
          <w:rFonts w:ascii="Arial" w:hAnsi="Arial" w:cs="Arial"/>
          <w:b/>
          <w:sz w:val="24"/>
          <w:szCs w:val="24"/>
        </w:rPr>
      </w:pPr>
      <w:r>
        <w:rPr>
          <w:rFonts w:ascii="Arial" w:hAnsi="Arial" w:cs="Arial"/>
          <w:b/>
          <w:sz w:val="24"/>
          <w:szCs w:val="24"/>
        </w:rPr>
        <w:br w:type="page"/>
      </w:r>
    </w:p>
    <w:tbl>
      <w:tblPr>
        <w:tblW w:w="10818" w:type="dxa"/>
        <w:tblLook w:val="04A0" w:firstRow="1" w:lastRow="0" w:firstColumn="1" w:lastColumn="0" w:noHBand="0" w:noVBand="1"/>
      </w:tblPr>
      <w:tblGrid>
        <w:gridCol w:w="2160"/>
        <w:gridCol w:w="882"/>
        <w:gridCol w:w="864"/>
        <w:gridCol w:w="864"/>
        <w:gridCol w:w="864"/>
        <w:gridCol w:w="864"/>
        <w:gridCol w:w="864"/>
        <w:gridCol w:w="864"/>
        <w:gridCol w:w="864"/>
        <w:gridCol w:w="864"/>
        <w:gridCol w:w="864"/>
      </w:tblGrid>
      <w:tr w:rsidR="00F95925" w:rsidRPr="00F95925" w14:paraId="546FACE6" w14:textId="77777777" w:rsidTr="00B6558E">
        <w:trPr>
          <w:trHeight w:val="260"/>
        </w:trPr>
        <w:tc>
          <w:tcPr>
            <w:tcW w:w="10818" w:type="dxa"/>
            <w:gridSpan w:val="11"/>
            <w:tcBorders>
              <w:left w:val="nil"/>
            </w:tcBorders>
            <w:shd w:val="clear" w:color="auto" w:fill="auto"/>
            <w:noWrap/>
            <w:vAlign w:val="center"/>
          </w:tcPr>
          <w:p w14:paraId="4FBE592B" w14:textId="06DF6521" w:rsidR="00F95925" w:rsidRPr="00F95925" w:rsidRDefault="00F95925" w:rsidP="00F95925">
            <w:pPr>
              <w:spacing w:after="0" w:line="240" w:lineRule="auto"/>
              <w:rPr>
                <w:rFonts w:ascii="Arial" w:hAnsi="Arial" w:cs="Arial"/>
                <w:b/>
                <w:sz w:val="24"/>
                <w:szCs w:val="24"/>
              </w:rPr>
            </w:pPr>
            <w:r w:rsidRPr="00B807A2">
              <w:rPr>
                <w:rFonts w:ascii="Arial" w:hAnsi="Arial" w:cs="Arial"/>
                <w:b/>
                <w:color w:val="000000"/>
              </w:rPr>
              <w:lastRenderedPageBreak/>
              <w:t xml:space="preserve">Supplementary Table </w:t>
            </w:r>
            <w:r>
              <w:rPr>
                <w:rFonts w:ascii="Arial" w:hAnsi="Arial" w:cs="Arial"/>
                <w:b/>
                <w:color w:val="000000"/>
              </w:rPr>
              <w:t>T14</w:t>
            </w:r>
            <w:r w:rsidRPr="00B807A2">
              <w:rPr>
                <w:rFonts w:ascii="Arial" w:hAnsi="Arial" w:cs="Arial"/>
                <w:color w:val="000000"/>
              </w:rPr>
              <w:t xml:space="preserve">. </w:t>
            </w:r>
            <w:r>
              <w:rPr>
                <w:rFonts w:ascii="Arial" w:hAnsi="Arial" w:cs="Arial"/>
                <w:color w:val="000000"/>
              </w:rPr>
              <w:t>Bivariate distribution table of 6-month survivor cohort used in cost analysis.</w:t>
            </w:r>
          </w:p>
        </w:tc>
      </w:tr>
      <w:tr w:rsidR="00F95925" w:rsidRPr="00F95925" w14:paraId="754C6845" w14:textId="77777777" w:rsidTr="00B6558E">
        <w:trPr>
          <w:trHeight w:val="260"/>
        </w:trPr>
        <w:tc>
          <w:tcPr>
            <w:tcW w:w="2160" w:type="dxa"/>
            <w:vMerge w:val="restart"/>
            <w:tcBorders>
              <w:top w:val="single" w:sz="4" w:space="0" w:color="auto"/>
              <w:left w:val="nil"/>
              <w:right w:val="single" w:sz="4" w:space="0" w:color="auto"/>
            </w:tcBorders>
            <w:shd w:val="clear" w:color="auto" w:fill="auto"/>
            <w:noWrap/>
            <w:vAlign w:val="center"/>
          </w:tcPr>
          <w:p w14:paraId="13B62207"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Characteristic</w:t>
            </w:r>
          </w:p>
        </w:tc>
        <w:tc>
          <w:tcPr>
            <w:tcW w:w="43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D4424A8" w14:textId="77777777" w:rsidR="00F95925" w:rsidRPr="00F95925" w:rsidRDefault="00F95925" w:rsidP="00F95925">
            <w:pPr>
              <w:spacing w:after="0" w:line="240" w:lineRule="auto"/>
              <w:jc w:val="center"/>
              <w:rPr>
                <w:rFonts w:ascii="Arial" w:hAnsi="Arial" w:cs="Arial"/>
                <w:b/>
                <w:sz w:val="24"/>
                <w:szCs w:val="24"/>
              </w:rPr>
            </w:pPr>
            <w:r w:rsidRPr="00F95925">
              <w:rPr>
                <w:rFonts w:ascii="Arial" w:hAnsi="Arial" w:cs="Arial"/>
                <w:b/>
                <w:sz w:val="24"/>
                <w:szCs w:val="24"/>
              </w:rPr>
              <w:t>Unmatched</w:t>
            </w:r>
          </w:p>
        </w:tc>
        <w:tc>
          <w:tcPr>
            <w:tcW w:w="4320" w:type="dxa"/>
            <w:gridSpan w:val="5"/>
            <w:tcBorders>
              <w:top w:val="single" w:sz="4" w:space="0" w:color="auto"/>
              <w:left w:val="single" w:sz="4" w:space="0" w:color="auto"/>
              <w:bottom w:val="single" w:sz="4" w:space="0" w:color="auto"/>
              <w:right w:val="nil"/>
            </w:tcBorders>
            <w:shd w:val="clear" w:color="auto" w:fill="auto"/>
            <w:noWrap/>
            <w:vAlign w:val="center"/>
          </w:tcPr>
          <w:p w14:paraId="4A3F3120" w14:textId="77777777" w:rsidR="00F95925" w:rsidRPr="00F95925" w:rsidRDefault="00F95925" w:rsidP="00F95925">
            <w:pPr>
              <w:spacing w:after="0" w:line="240" w:lineRule="auto"/>
              <w:jc w:val="center"/>
              <w:rPr>
                <w:rFonts w:ascii="Arial" w:hAnsi="Arial" w:cs="Arial"/>
                <w:b/>
                <w:sz w:val="24"/>
                <w:szCs w:val="24"/>
              </w:rPr>
            </w:pPr>
            <w:r w:rsidRPr="00F95925">
              <w:rPr>
                <w:rFonts w:ascii="Arial" w:hAnsi="Arial" w:cs="Arial"/>
                <w:b/>
                <w:sz w:val="24"/>
                <w:szCs w:val="24"/>
              </w:rPr>
              <w:t>Matched</w:t>
            </w:r>
          </w:p>
        </w:tc>
      </w:tr>
      <w:tr w:rsidR="00F95925" w:rsidRPr="00F95925" w14:paraId="34024221" w14:textId="77777777" w:rsidTr="00B6558E">
        <w:trPr>
          <w:trHeight w:val="260"/>
        </w:trPr>
        <w:tc>
          <w:tcPr>
            <w:tcW w:w="2160" w:type="dxa"/>
            <w:vMerge/>
            <w:tcBorders>
              <w:left w:val="nil"/>
              <w:bottom w:val="single" w:sz="4" w:space="0" w:color="auto"/>
              <w:right w:val="single" w:sz="4" w:space="0" w:color="auto"/>
            </w:tcBorders>
            <w:shd w:val="clear" w:color="auto" w:fill="auto"/>
            <w:noWrap/>
            <w:vAlign w:val="center"/>
            <w:hideMark/>
          </w:tcPr>
          <w:p w14:paraId="0F49227E" w14:textId="77777777" w:rsidR="00F95925" w:rsidRPr="00F95925" w:rsidRDefault="00F95925" w:rsidP="00F95925">
            <w:pPr>
              <w:spacing w:after="0" w:line="240" w:lineRule="auto"/>
              <w:rPr>
                <w:rFonts w:ascii="Arial" w:hAnsi="Arial" w:cs="Arial"/>
                <w:sz w:val="24"/>
                <w:szCs w:val="24"/>
              </w:rPr>
            </w:pPr>
          </w:p>
        </w:tc>
        <w:tc>
          <w:tcPr>
            <w:tcW w:w="882" w:type="dxa"/>
            <w:tcBorders>
              <w:top w:val="single" w:sz="4" w:space="0" w:color="auto"/>
              <w:left w:val="single" w:sz="4" w:space="0" w:color="auto"/>
              <w:bottom w:val="single" w:sz="4" w:space="0" w:color="auto"/>
              <w:right w:val="nil"/>
            </w:tcBorders>
            <w:shd w:val="clear" w:color="auto" w:fill="auto"/>
            <w:noWrap/>
            <w:vAlign w:val="center"/>
            <w:hideMark/>
          </w:tcPr>
          <w:p w14:paraId="03BD065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IGRT (N)</w:t>
            </w:r>
          </w:p>
        </w:tc>
        <w:tc>
          <w:tcPr>
            <w:tcW w:w="864" w:type="dxa"/>
            <w:tcBorders>
              <w:top w:val="single" w:sz="4" w:space="0" w:color="auto"/>
              <w:left w:val="nil"/>
              <w:bottom w:val="single" w:sz="4" w:space="0" w:color="auto"/>
              <w:right w:val="nil"/>
            </w:tcBorders>
            <w:shd w:val="clear" w:color="auto" w:fill="auto"/>
            <w:noWrap/>
            <w:vAlign w:val="center"/>
            <w:hideMark/>
          </w:tcPr>
          <w:p w14:paraId="05A8941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IGRT (%)</w:t>
            </w:r>
          </w:p>
        </w:tc>
        <w:tc>
          <w:tcPr>
            <w:tcW w:w="864" w:type="dxa"/>
            <w:tcBorders>
              <w:top w:val="single" w:sz="4" w:space="0" w:color="auto"/>
              <w:left w:val="nil"/>
              <w:bottom w:val="single" w:sz="4" w:space="0" w:color="auto"/>
              <w:right w:val="nil"/>
            </w:tcBorders>
            <w:shd w:val="clear" w:color="auto" w:fill="auto"/>
            <w:noWrap/>
            <w:vAlign w:val="center"/>
            <w:hideMark/>
          </w:tcPr>
          <w:p w14:paraId="2F460C7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No IGRT (N)</w:t>
            </w:r>
          </w:p>
        </w:tc>
        <w:tc>
          <w:tcPr>
            <w:tcW w:w="864" w:type="dxa"/>
            <w:tcBorders>
              <w:top w:val="single" w:sz="4" w:space="0" w:color="auto"/>
              <w:left w:val="nil"/>
              <w:bottom w:val="single" w:sz="4" w:space="0" w:color="auto"/>
              <w:right w:val="nil"/>
            </w:tcBorders>
            <w:shd w:val="clear" w:color="auto" w:fill="auto"/>
            <w:noWrap/>
            <w:vAlign w:val="center"/>
            <w:hideMark/>
          </w:tcPr>
          <w:p w14:paraId="2D58664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No IGRT (%)</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33597F9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P-value</w:t>
            </w:r>
          </w:p>
        </w:tc>
        <w:tc>
          <w:tcPr>
            <w:tcW w:w="864" w:type="dxa"/>
            <w:tcBorders>
              <w:top w:val="single" w:sz="4" w:space="0" w:color="auto"/>
              <w:left w:val="single" w:sz="4" w:space="0" w:color="auto"/>
              <w:bottom w:val="single" w:sz="4" w:space="0" w:color="auto"/>
              <w:right w:val="nil"/>
            </w:tcBorders>
            <w:shd w:val="clear" w:color="auto" w:fill="auto"/>
            <w:noWrap/>
            <w:vAlign w:val="center"/>
            <w:hideMark/>
          </w:tcPr>
          <w:p w14:paraId="0B80F27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IGRT (N)</w:t>
            </w:r>
          </w:p>
        </w:tc>
        <w:tc>
          <w:tcPr>
            <w:tcW w:w="864" w:type="dxa"/>
            <w:tcBorders>
              <w:top w:val="single" w:sz="4" w:space="0" w:color="auto"/>
              <w:left w:val="nil"/>
              <w:bottom w:val="single" w:sz="4" w:space="0" w:color="auto"/>
              <w:right w:val="nil"/>
            </w:tcBorders>
            <w:shd w:val="clear" w:color="auto" w:fill="auto"/>
            <w:noWrap/>
            <w:vAlign w:val="center"/>
            <w:hideMark/>
          </w:tcPr>
          <w:p w14:paraId="6CE1951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IGRT (%)</w:t>
            </w:r>
          </w:p>
        </w:tc>
        <w:tc>
          <w:tcPr>
            <w:tcW w:w="864" w:type="dxa"/>
            <w:tcBorders>
              <w:top w:val="single" w:sz="4" w:space="0" w:color="auto"/>
              <w:left w:val="nil"/>
              <w:bottom w:val="single" w:sz="4" w:space="0" w:color="auto"/>
              <w:right w:val="nil"/>
            </w:tcBorders>
            <w:shd w:val="clear" w:color="auto" w:fill="auto"/>
            <w:noWrap/>
            <w:vAlign w:val="center"/>
            <w:hideMark/>
          </w:tcPr>
          <w:p w14:paraId="252099F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No IGRT (N)</w:t>
            </w:r>
          </w:p>
        </w:tc>
        <w:tc>
          <w:tcPr>
            <w:tcW w:w="864" w:type="dxa"/>
            <w:tcBorders>
              <w:top w:val="single" w:sz="4" w:space="0" w:color="auto"/>
              <w:left w:val="nil"/>
              <w:bottom w:val="single" w:sz="4" w:space="0" w:color="auto"/>
              <w:right w:val="nil"/>
            </w:tcBorders>
            <w:shd w:val="clear" w:color="auto" w:fill="auto"/>
            <w:noWrap/>
            <w:vAlign w:val="center"/>
            <w:hideMark/>
          </w:tcPr>
          <w:p w14:paraId="6EBFB56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No IGRT (%)</w:t>
            </w:r>
          </w:p>
        </w:tc>
        <w:tc>
          <w:tcPr>
            <w:tcW w:w="864" w:type="dxa"/>
            <w:tcBorders>
              <w:top w:val="single" w:sz="4" w:space="0" w:color="auto"/>
              <w:left w:val="nil"/>
              <w:bottom w:val="single" w:sz="4" w:space="0" w:color="auto"/>
              <w:right w:val="nil"/>
            </w:tcBorders>
            <w:shd w:val="clear" w:color="auto" w:fill="auto"/>
            <w:noWrap/>
            <w:vAlign w:val="center"/>
            <w:hideMark/>
          </w:tcPr>
          <w:p w14:paraId="4B9F295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P-value</w:t>
            </w:r>
          </w:p>
        </w:tc>
      </w:tr>
      <w:tr w:rsidR="00F95925" w:rsidRPr="00F95925" w14:paraId="055B5CBF" w14:textId="77777777" w:rsidTr="00B6558E">
        <w:trPr>
          <w:trHeight w:val="260"/>
        </w:trPr>
        <w:tc>
          <w:tcPr>
            <w:tcW w:w="2160" w:type="dxa"/>
            <w:tcBorders>
              <w:top w:val="single" w:sz="4" w:space="0" w:color="auto"/>
              <w:left w:val="nil"/>
              <w:bottom w:val="nil"/>
              <w:right w:val="single" w:sz="4" w:space="0" w:color="auto"/>
            </w:tcBorders>
            <w:shd w:val="clear" w:color="auto" w:fill="auto"/>
            <w:noWrap/>
            <w:vAlign w:val="bottom"/>
            <w:hideMark/>
          </w:tcPr>
          <w:p w14:paraId="55AFBD0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Age</w:t>
            </w:r>
          </w:p>
        </w:tc>
        <w:tc>
          <w:tcPr>
            <w:tcW w:w="882" w:type="dxa"/>
            <w:tcBorders>
              <w:top w:val="single" w:sz="4" w:space="0" w:color="auto"/>
              <w:left w:val="single" w:sz="4" w:space="0" w:color="auto"/>
              <w:bottom w:val="nil"/>
              <w:right w:val="nil"/>
            </w:tcBorders>
            <w:shd w:val="clear" w:color="auto" w:fill="auto"/>
            <w:noWrap/>
            <w:vAlign w:val="center"/>
            <w:hideMark/>
          </w:tcPr>
          <w:p w14:paraId="51F4D6D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single" w:sz="4" w:space="0" w:color="auto"/>
              <w:left w:val="nil"/>
              <w:bottom w:val="nil"/>
              <w:right w:val="nil"/>
            </w:tcBorders>
            <w:shd w:val="clear" w:color="auto" w:fill="auto"/>
            <w:noWrap/>
            <w:vAlign w:val="center"/>
            <w:hideMark/>
          </w:tcPr>
          <w:p w14:paraId="38E1FF1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single" w:sz="4" w:space="0" w:color="auto"/>
              <w:left w:val="nil"/>
              <w:bottom w:val="nil"/>
              <w:right w:val="nil"/>
            </w:tcBorders>
            <w:shd w:val="clear" w:color="auto" w:fill="auto"/>
            <w:noWrap/>
            <w:vAlign w:val="center"/>
            <w:hideMark/>
          </w:tcPr>
          <w:p w14:paraId="5105110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single" w:sz="4" w:space="0" w:color="auto"/>
              <w:left w:val="nil"/>
              <w:bottom w:val="nil"/>
              <w:right w:val="nil"/>
            </w:tcBorders>
            <w:shd w:val="clear" w:color="auto" w:fill="auto"/>
            <w:noWrap/>
            <w:vAlign w:val="center"/>
            <w:hideMark/>
          </w:tcPr>
          <w:p w14:paraId="4A6AAE9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single" w:sz="4" w:space="0" w:color="auto"/>
              <w:left w:val="nil"/>
              <w:bottom w:val="nil"/>
              <w:right w:val="single" w:sz="4" w:space="0" w:color="auto"/>
            </w:tcBorders>
            <w:shd w:val="clear" w:color="auto" w:fill="auto"/>
            <w:noWrap/>
            <w:vAlign w:val="center"/>
            <w:hideMark/>
          </w:tcPr>
          <w:p w14:paraId="79B93637"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0.56</w:t>
            </w:r>
          </w:p>
        </w:tc>
        <w:tc>
          <w:tcPr>
            <w:tcW w:w="864" w:type="dxa"/>
            <w:tcBorders>
              <w:top w:val="single" w:sz="4" w:space="0" w:color="auto"/>
              <w:left w:val="single" w:sz="4" w:space="0" w:color="auto"/>
              <w:bottom w:val="nil"/>
              <w:right w:val="nil"/>
            </w:tcBorders>
            <w:shd w:val="clear" w:color="auto" w:fill="auto"/>
            <w:noWrap/>
            <w:vAlign w:val="center"/>
            <w:hideMark/>
          </w:tcPr>
          <w:p w14:paraId="5161C7E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single" w:sz="4" w:space="0" w:color="auto"/>
              <w:left w:val="nil"/>
              <w:bottom w:val="nil"/>
              <w:right w:val="nil"/>
            </w:tcBorders>
            <w:shd w:val="clear" w:color="auto" w:fill="auto"/>
            <w:noWrap/>
            <w:vAlign w:val="center"/>
            <w:hideMark/>
          </w:tcPr>
          <w:p w14:paraId="2F3DCBC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single" w:sz="4" w:space="0" w:color="auto"/>
              <w:left w:val="nil"/>
              <w:bottom w:val="nil"/>
              <w:right w:val="nil"/>
            </w:tcBorders>
            <w:shd w:val="clear" w:color="auto" w:fill="auto"/>
            <w:noWrap/>
            <w:vAlign w:val="center"/>
            <w:hideMark/>
          </w:tcPr>
          <w:p w14:paraId="70C0086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single" w:sz="4" w:space="0" w:color="auto"/>
              <w:left w:val="nil"/>
              <w:bottom w:val="nil"/>
              <w:right w:val="nil"/>
            </w:tcBorders>
            <w:shd w:val="clear" w:color="auto" w:fill="auto"/>
            <w:noWrap/>
            <w:vAlign w:val="center"/>
            <w:hideMark/>
          </w:tcPr>
          <w:p w14:paraId="120F599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single" w:sz="4" w:space="0" w:color="auto"/>
              <w:left w:val="nil"/>
              <w:bottom w:val="nil"/>
              <w:right w:val="nil"/>
            </w:tcBorders>
            <w:shd w:val="clear" w:color="auto" w:fill="auto"/>
            <w:noWrap/>
            <w:vAlign w:val="center"/>
            <w:hideMark/>
          </w:tcPr>
          <w:p w14:paraId="71EBFD2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0.95</w:t>
            </w:r>
          </w:p>
        </w:tc>
      </w:tr>
      <w:tr w:rsidR="00F95925" w:rsidRPr="00F95925" w14:paraId="053133B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D01B8D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65 - 74</w:t>
            </w:r>
          </w:p>
        </w:tc>
        <w:tc>
          <w:tcPr>
            <w:tcW w:w="882" w:type="dxa"/>
            <w:tcBorders>
              <w:top w:val="nil"/>
              <w:left w:val="single" w:sz="4" w:space="0" w:color="auto"/>
              <w:bottom w:val="nil"/>
              <w:right w:val="nil"/>
            </w:tcBorders>
            <w:shd w:val="clear" w:color="auto" w:fill="auto"/>
            <w:noWrap/>
            <w:vAlign w:val="center"/>
            <w:hideMark/>
          </w:tcPr>
          <w:p w14:paraId="661E004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1697</w:t>
            </w:r>
          </w:p>
        </w:tc>
        <w:tc>
          <w:tcPr>
            <w:tcW w:w="864" w:type="dxa"/>
            <w:tcBorders>
              <w:top w:val="nil"/>
              <w:left w:val="nil"/>
              <w:bottom w:val="nil"/>
              <w:right w:val="nil"/>
            </w:tcBorders>
            <w:shd w:val="clear" w:color="auto" w:fill="auto"/>
            <w:noWrap/>
            <w:vAlign w:val="center"/>
            <w:hideMark/>
          </w:tcPr>
          <w:p w14:paraId="27FE7A2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56.6</w:t>
            </w:r>
          </w:p>
        </w:tc>
        <w:tc>
          <w:tcPr>
            <w:tcW w:w="864" w:type="dxa"/>
            <w:tcBorders>
              <w:top w:val="nil"/>
              <w:left w:val="nil"/>
              <w:bottom w:val="nil"/>
              <w:right w:val="nil"/>
            </w:tcBorders>
            <w:shd w:val="clear" w:color="auto" w:fill="auto"/>
            <w:noWrap/>
            <w:vAlign w:val="center"/>
            <w:hideMark/>
          </w:tcPr>
          <w:p w14:paraId="68A08DB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467</w:t>
            </w:r>
          </w:p>
        </w:tc>
        <w:tc>
          <w:tcPr>
            <w:tcW w:w="864" w:type="dxa"/>
            <w:tcBorders>
              <w:top w:val="nil"/>
              <w:left w:val="nil"/>
              <w:bottom w:val="nil"/>
              <w:right w:val="nil"/>
            </w:tcBorders>
            <w:shd w:val="clear" w:color="auto" w:fill="auto"/>
            <w:noWrap/>
            <w:vAlign w:val="center"/>
            <w:hideMark/>
          </w:tcPr>
          <w:p w14:paraId="7268BE9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54.8</w:t>
            </w:r>
          </w:p>
        </w:tc>
        <w:tc>
          <w:tcPr>
            <w:tcW w:w="864" w:type="dxa"/>
            <w:tcBorders>
              <w:top w:val="nil"/>
              <w:left w:val="nil"/>
              <w:bottom w:val="nil"/>
              <w:right w:val="single" w:sz="4" w:space="0" w:color="auto"/>
            </w:tcBorders>
            <w:shd w:val="clear" w:color="auto" w:fill="auto"/>
            <w:noWrap/>
            <w:vAlign w:val="center"/>
            <w:hideMark/>
          </w:tcPr>
          <w:p w14:paraId="37650B17"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3A672F9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328</w:t>
            </w:r>
          </w:p>
        </w:tc>
        <w:tc>
          <w:tcPr>
            <w:tcW w:w="864" w:type="dxa"/>
            <w:tcBorders>
              <w:top w:val="nil"/>
              <w:left w:val="nil"/>
              <w:bottom w:val="nil"/>
              <w:right w:val="nil"/>
            </w:tcBorders>
            <w:shd w:val="clear" w:color="auto" w:fill="auto"/>
            <w:noWrap/>
            <w:vAlign w:val="center"/>
            <w:hideMark/>
          </w:tcPr>
          <w:p w14:paraId="239ABE6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53.4</w:t>
            </w:r>
          </w:p>
        </w:tc>
        <w:tc>
          <w:tcPr>
            <w:tcW w:w="864" w:type="dxa"/>
            <w:tcBorders>
              <w:top w:val="nil"/>
              <w:left w:val="nil"/>
              <w:bottom w:val="nil"/>
              <w:right w:val="nil"/>
            </w:tcBorders>
            <w:shd w:val="clear" w:color="auto" w:fill="auto"/>
            <w:noWrap/>
            <w:vAlign w:val="center"/>
            <w:hideMark/>
          </w:tcPr>
          <w:p w14:paraId="0288495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324</w:t>
            </w:r>
          </w:p>
        </w:tc>
        <w:tc>
          <w:tcPr>
            <w:tcW w:w="864" w:type="dxa"/>
            <w:tcBorders>
              <w:top w:val="nil"/>
              <w:left w:val="nil"/>
              <w:bottom w:val="nil"/>
              <w:right w:val="nil"/>
            </w:tcBorders>
            <w:shd w:val="clear" w:color="auto" w:fill="auto"/>
            <w:noWrap/>
            <w:vAlign w:val="center"/>
            <w:hideMark/>
          </w:tcPr>
          <w:p w14:paraId="417378F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52.8</w:t>
            </w:r>
          </w:p>
        </w:tc>
        <w:tc>
          <w:tcPr>
            <w:tcW w:w="864" w:type="dxa"/>
            <w:tcBorders>
              <w:top w:val="nil"/>
              <w:left w:val="nil"/>
              <w:bottom w:val="nil"/>
              <w:right w:val="nil"/>
            </w:tcBorders>
            <w:shd w:val="clear" w:color="auto" w:fill="auto"/>
            <w:noWrap/>
            <w:vAlign w:val="center"/>
            <w:hideMark/>
          </w:tcPr>
          <w:p w14:paraId="05F438BC" w14:textId="77777777" w:rsidR="00F95925" w:rsidRPr="00F95925" w:rsidRDefault="00F95925" w:rsidP="00F95925">
            <w:pPr>
              <w:spacing w:after="0" w:line="240" w:lineRule="auto"/>
              <w:rPr>
                <w:rFonts w:ascii="Arial" w:hAnsi="Arial" w:cs="Arial"/>
                <w:sz w:val="24"/>
                <w:szCs w:val="24"/>
              </w:rPr>
            </w:pPr>
          </w:p>
        </w:tc>
      </w:tr>
      <w:tr w:rsidR="00F95925" w:rsidRPr="00F95925" w14:paraId="58CD978E"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B9A3F96"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75 - 84</w:t>
            </w:r>
          </w:p>
        </w:tc>
        <w:tc>
          <w:tcPr>
            <w:tcW w:w="882" w:type="dxa"/>
            <w:tcBorders>
              <w:top w:val="nil"/>
              <w:left w:val="single" w:sz="4" w:space="0" w:color="auto"/>
              <w:bottom w:val="nil"/>
              <w:right w:val="nil"/>
            </w:tcBorders>
            <w:shd w:val="clear" w:color="auto" w:fill="auto"/>
            <w:noWrap/>
            <w:vAlign w:val="center"/>
            <w:hideMark/>
          </w:tcPr>
          <w:p w14:paraId="77862F3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1135</w:t>
            </w:r>
          </w:p>
        </w:tc>
        <w:tc>
          <w:tcPr>
            <w:tcW w:w="864" w:type="dxa"/>
            <w:tcBorders>
              <w:top w:val="nil"/>
              <w:left w:val="nil"/>
              <w:bottom w:val="nil"/>
              <w:right w:val="nil"/>
            </w:tcBorders>
            <w:shd w:val="clear" w:color="auto" w:fill="auto"/>
            <w:noWrap/>
            <w:vAlign w:val="center"/>
            <w:hideMark/>
          </w:tcPr>
          <w:p w14:paraId="71CF178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37.9</w:t>
            </w:r>
          </w:p>
        </w:tc>
        <w:tc>
          <w:tcPr>
            <w:tcW w:w="864" w:type="dxa"/>
            <w:tcBorders>
              <w:top w:val="nil"/>
              <w:left w:val="nil"/>
              <w:bottom w:val="nil"/>
              <w:right w:val="nil"/>
            </w:tcBorders>
            <w:shd w:val="clear" w:color="auto" w:fill="auto"/>
            <w:noWrap/>
            <w:vAlign w:val="center"/>
            <w:hideMark/>
          </w:tcPr>
          <w:p w14:paraId="30C6139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340</w:t>
            </w:r>
          </w:p>
        </w:tc>
        <w:tc>
          <w:tcPr>
            <w:tcW w:w="864" w:type="dxa"/>
            <w:tcBorders>
              <w:top w:val="nil"/>
              <w:left w:val="nil"/>
              <w:bottom w:val="nil"/>
              <w:right w:val="nil"/>
            </w:tcBorders>
            <w:shd w:val="clear" w:color="auto" w:fill="auto"/>
            <w:noWrap/>
            <w:vAlign w:val="center"/>
            <w:hideMark/>
          </w:tcPr>
          <w:p w14:paraId="39E9A22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39.9</w:t>
            </w:r>
          </w:p>
        </w:tc>
        <w:tc>
          <w:tcPr>
            <w:tcW w:w="864" w:type="dxa"/>
            <w:tcBorders>
              <w:top w:val="nil"/>
              <w:left w:val="nil"/>
              <w:bottom w:val="nil"/>
              <w:right w:val="single" w:sz="4" w:space="0" w:color="auto"/>
            </w:tcBorders>
            <w:shd w:val="clear" w:color="auto" w:fill="auto"/>
            <w:noWrap/>
            <w:vAlign w:val="center"/>
            <w:hideMark/>
          </w:tcPr>
          <w:p w14:paraId="52FF85E4"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FC06B1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255</w:t>
            </w:r>
          </w:p>
        </w:tc>
        <w:tc>
          <w:tcPr>
            <w:tcW w:w="864" w:type="dxa"/>
            <w:tcBorders>
              <w:top w:val="nil"/>
              <w:left w:val="nil"/>
              <w:bottom w:val="nil"/>
              <w:right w:val="nil"/>
            </w:tcBorders>
            <w:shd w:val="clear" w:color="auto" w:fill="auto"/>
            <w:noWrap/>
            <w:vAlign w:val="center"/>
            <w:hideMark/>
          </w:tcPr>
          <w:p w14:paraId="03D96DC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41.5</w:t>
            </w:r>
          </w:p>
        </w:tc>
        <w:tc>
          <w:tcPr>
            <w:tcW w:w="864" w:type="dxa"/>
            <w:tcBorders>
              <w:top w:val="nil"/>
              <w:left w:val="nil"/>
              <w:bottom w:val="nil"/>
              <w:right w:val="nil"/>
            </w:tcBorders>
            <w:shd w:val="clear" w:color="auto" w:fill="auto"/>
            <w:noWrap/>
            <w:vAlign w:val="center"/>
            <w:hideMark/>
          </w:tcPr>
          <w:p w14:paraId="47565BD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257</w:t>
            </w:r>
          </w:p>
        </w:tc>
        <w:tc>
          <w:tcPr>
            <w:tcW w:w="864" w:type="dxa"/>
            <w:tcBorders>
              <w:top w:val="nil"/>
              <w:left w:val="nil"/>
              <w:bottom w:val="nil"/>
              <w:right w:val="nil"/>
            </w:tcBorders>
            <w:shd w:val="clear" w:color="auto" w:fill="auto"/>
            <w:noWrap/>
            <w:vAlign w:val="center"/>
            <w:hideMark/>
          </w:tcPr>
          <w:p w14:paraId="570F19E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41.9</w:t>
            </w:r>
          </w:p>
        </w:tc>
        <w:tc>
          <w:tcPr>
            <w:tcW w:w="864" w:type="dxa"/>
            <w:tcBorders>
              <w:top w:val="nil"/>
              <w:left w:val="nil"/>
              <w:bottom w:val="nil"/>
              <w:right w:val="nil"/>
            </w:tcBorders>
            <w:shd w:val="clear" w:color="auto" w:fill="auto"/>
            <w:noWrap/>
            <w:vAlign w:val="center"/>
            <w:hideMark/>
          </w:tcPr>
          <w:p w14:paraId="7962A7D5" w14:textId="77777777" w:rsidR="00F95925" w:rsidRPr="00F95925" w:rsidRDefault="00F95925" w:rsidP="00F95925">
            <w:pPr>
              <w:spacing w:after="0" w:line="240" w:lineRule="auto"/>
              <w:rPr>
                <w:rFonts w:ascii="Arial" w:hAnsi="Arial" w:cs="Arial"/>
                <w:sz w:val="24"/>
                <w:szCs w:val="24"/>
              </w:rPr>
            </w:pPr>
          </w:p>
        </w:tc>
      </w:tr>
      <w:tr w:rsidR="00F95925" w:rsidRPr="00F95925" w14:paraId="69ACD138"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23C021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85+</w:t>
            </w:r>
          </w:p>
        </w:tc>
        <w:tc>
          <w:tcPr>
            <w:tcW w:w="882" w:type="dxa"/>
            <w:tcBorders>
              <w:top w:val="nil"/>
              <w:left w:val="single" w:sz="4" w:space="0" w:color="auto"/>
              <w:bottom w:val="nil"/>
              <w:right w:val="nil"/>
            </w:tcBorders>
            <w:shd w:val="clear" w:color="auto" w:fill="auto"/>
            <w:noWrap/>
            <w:vAlign w:val="center"/>
            <w:hideMark/>
          </w:tcPr>
          <w:p w14:paraId="332A297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165</w:t>
            </w:r>
          </w:p>
        </w:tc>
        <w:tc>
          <w:tcPr>
            <w:tcW w:w="864" w:type="dxa"/>
            <w:tcBorders>
              <w:top w:val="nil"/>
              <w:left w:val="nil"/>
              <w:bottom w:val="nil"/>
              <w:right w:val="nil"/>
            </w:tcBorders>
            <w:shd w:val="clear" w:color="auto" w:fill="auto"/>
            <w:noWrap/>
            <w:vAlign w:val="center"/>
            <w:hideMark/>
          </w:tcPr>
          <w:p w14:paraId="7384A72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5.5</w:t>
            </w:r>
          </w:p>
        </w:tc>
        <w:tc>
          <w:tcPr>
            <w:tcW w:w="864" w:type="dxa"/>
            <w:tcBorders>
              <w:top w:val="nil"/>
              <w:left w:val="nil"/>
              <w:bottom w:val="nil"/>
              <w:right w:val="nil"/>
            </w:tcBorders>
            <w:shd w:val="clear" w:color="auto" w:fill="auto"/>
            <w:noWrap/>
            <w:vAlign w:val="center"/>
            <w:hideMark/>
          </w:tcPr>
          <w:p w14:paraId="430D212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45</w:t>
            </w:r>
          </w:p>
        </w:tc>
        <w:tc>
          <w:tcPr>
            <w:tcW w:w="864" w:type="dxa"/>
            <w:tcBorders>
              <w:top w:val="nil"/>
              <w:left w:val="nil"/>
              <w:bottom w:val="nil"/>
              <w:right w:val="nil"/>
            </w:tcBorders>
            <w:shd w:val="clear" w:color="auto" w:fill="auto"/>
            <w:noWrap/>
            <w:vAlign w:val="center"/>
            <w:hideMark/>
          </w:tcPr>
          <w:p w14:paraId="69BD2EB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5.3</w:t>
            </w:r>
          </w:p>
        </w:tc>
        <w:tc>
          <w:tcPr>
            <w:tcW w:w="864" w:type="dxa"/>
            <w:tcBorders>
              <w:top w:val="nil"/>
              <w:left w:val="nil"/>
              <w:bottom w:val="nil"/>
              <w:right w:val="single" w:sz="4" w:space="0" w:color="auto"/>
            </w:tcBorders>
            <w:shd w:val="clear" w:color="auto" w:fill="auto"/>
            <w:noWrap/>
            <w:vAlign w:val="center"/>
            <w:hideMark/>
          </w:tcPr>
          <w:p w14:paraId="19B68ECF"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B914AA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31</w:t>
            </w:r>
          </w:p>
        </w:tc>
        <w:tc>
          <w:tcPr>
            <w:tcW w:w="864" w:type="dxa"/>
            <w:tcBorders>
              <w:top w:val="nil"/>
              <w:left w:val="nil"/>
              <w:bottom w:val="nil"/>
              <w:right w:val="nil"/>
            </w:tcBorders>
            <w:shd w:val="clear" w:color="auto" w:fill="auto"/>
            <w:noWrap/>
            <w:vAlign w:val="center"/>
            <w:hideMark/>
          </w:tcPr>
          <w:p w14:paraId="5FE8DB8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w:t>
            </w:r>
          </w:p>
        </w:tc>
        <w:tc>
          <w:tcPr>
            <w:tcW w:w="864" w:type="dxa"/>
            <w:tcBorders>
              <w:top w:val="nil"/>
              <w:left w:val="nil"/>
              <w:bottom w:val="nil"/>
              <w:right w:val="nil"/>
            </w:tcBorders>
            <w:shd w:val="clear" w:color="auto" w:fill="auto"/>
            <w:noWrap/>
            <w:vAlign w:val="center"/>
            <w:hideMark/>
          </w:tcPr>
          <w:p w14:paraId="0339B59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33</w:t>
            </w:r>
          </w:p>
        </w:tc>
        <w:tc>
          <w:tcPr>
            <w:tcW w:w="864" w:type="dxa"/>
            <w:tcBorders>
              <w:top w:val="nil"/>
              <w:left w:val="nil"/>
              <w:bottom w:val="nil"/>
              <w:right w:val="nil"/>
            </w:tcBorders>
            <w:shd w:val="clear" w:color="auto" w:fill="auto"/>
            <w:noWrap/>
            <w:vAlign w:val="center"/>
            <w:hideMark/>
          </w:tcPr>
          <w:p w14:paraId="57F9020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5.4</w:t>
            </w:r>
          </w:p>
        </w:tc>
        <w:tc>
          <w:tcPr>
            <w:tcW w:w="864" w:type="dxa"/>
            <w:tcBorders>
              <w:top w:val="nil"/>
              <w:left w:val="nil"/>
              <w:bottom w:val="nil"/>
              <w:right w:val="nil"/>
            </w:tcBorders>
            <w:shd w:val="clear" w:color="auto" w:fill="auto"/>
            <w:noWrap/>
            <w:vAlign w:val="center"/>
            <w:hideMark/>
          </w:tcPr>
          <w:p w14:paraId="06CFB704" w14:textId="77777777" w:rsidR="00F95925" w:rsidRPr="00F95925" w:rsidRDefault="00F95925" w:rsidP="00F95925">
            <w:pPr>
              <w:spacing w:after="0" w:line="240" w:lineRule="auto"/>
              <w:rPr>
                <w:rFonts w:ascii="Arial" w:hAnsi="Arial" w:cs="Arial"/>
                <w:sz w:val="24"/>
                <w:szCs w:val="24"/>
              </w:rPr>
            </w:pPr>
          </w:p>
        </w:tc>
      </w:tr>
      <w:tr w:rsidR="00F95925" w:rsidRPr="00F95925" w14:paraId="6CF91253"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5E33719"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Sex</w:t>
            </w:r>
          </w:p>
        </w:tc>
        <w:tc>
          <w:tcPr>
            <w:tcW w:w="882" w:type="dxa"/>
            <w:tcBorders>
              <w:top w:val="nil"/>
              <w:left w:val="single" w:sz="4" w:space="0" w:color="auto"/>
              <w:bottom w:val="nil"/>
              <w:right w:val="nil"/>
            </w:tcBorders>
            <w:shd w:val="clear" w:color="auto" w:fill="auto"/>
            <w:noWrap/>
            <w:vAlign w:val="center"/>
            <w:hideMark/>
          </w:tcPr>
          <w:p w14:paraId="18C5873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CDFEC6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57C9BC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8703CD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04D9E18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0.84</w:t>
            </w:r>
          </w:p>
        </w:tc>
        <w:tc>
          <w:tcPr>
            <w:tcW w:w="864" w:type="dxa"/>
            <w:tcBorders>
              <w:top w:val="nil"/>
              <w:left w:val="single" w:sz="4" w:space="0" w:color="auto"/>
              <w:bottom w:val="nil"/>
              <w:right w:val="nil"/>
            </w:tcBorders>
            <w:shd w:val="clear" w:color="auto" w:fill="auto"/>
            <w:noWrap/>
            <w:vAlign w:val="center"/>
            <w:hideMark/>
          </w:tcPr>
          <w:p w14:paraId="35AD327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074AFF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78FF9F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976358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6F054F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0.05</w:t>
            </w:r>
          </w:p>
        </w:tc>
      </w:tr>
      <w:tr w:rsidR="00F95925" w:rsidRPr="00F95925" w14:paraId="220E4511"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A40DEA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Male</w:t>
            </w:r>
          </w:p>
        </w:tc>
        <w:tc>
          <w:tcPr>
            <w:tcW w:w="882" w:type="dxa"/>
            <w:tcBorders>
              <w:top w:val="nil"/>
              <w:left w:val="single" w:sz="4" w:space="0" w:color="auto"/>
              <w:bottom w:val="nil"/>
              <w:right w:val="nil"/>
            </w:tcBorders>
            <w:shd w:val="clear" w:color="auto" w:fill="auto"/>
            <w:noWrap/>
            <w:vAlign w:val="center"/>
            <w:hideMark/>
          </w:tcPr>
          <w:p w14:paraId="15A9B6A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1596</w:t>
            </w:r>
          </w:p>
        </w:tc>
        <w:tc>
          <w:tcPr>
            <w:tcW w:w="864" w:type="dxa"/>
            <w:tcBorders>
              <w:top w:val="nil"/>
              <w:left w:val="nil"/>
              <w:bottom w:val="nil"/>
              <w:right w:val="nil"/>
            </w:tcBorders>
            <w:shd w:val="clear" w:color="auto" w:fill="auto"/>
            <w:noWrap/>
            <w:vAlign w:val="center"/>
            <w:hideMark/>
          </w:tcPr>
          <w:p w14:paraId="2AD121A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53.3</w:t>
            </w:r>
          </w:p>
        </w:tc>
        <w:tc>
          <w:tcPr>
            <w:tcW w:w="864" w:type="dxa"/>
            <w:tcBorders>
              <w:top w:val="nil"/>
              <w:left w:val="nil"/>
              <w:bottom w:val="nil"/>
              <w:right w:val="nil"/>
            </w:tcBorders>
            <w:shd w:val="clear" w:color="auto" w:fill="auto"/>
            <w:noWrap/>
            <w:vAlign w:val="center"/>
            <w:hideMark/>
          </w:tcPr>
          <w:p w14:paraId="3404B63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457</w:t>
            </w:r>
          </w:p>
        </w:tc>
        <w:tc>
          <w:tcPr>
            <w:tcW w:w="864" w:type="dxa"/>
            <w:tcBorders>
              <w:top w:val="nil"/>
              <w:left w:val="nil"/>
              <w:bottom w:val="nil"/>
              <w:right w:val="nil"/>
            </w:tcBorders>
            <w:shd w:val="clear" w:color="auto" w:fill="auto"/>
            <w:noWrap/>
            <w:vAlign w:val="center"/>
            <w:hideMark/>
          </w:tcPr>
          <w:p w14:paraId="33D059A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53.6</w:t>
            </w:r>
          </w:p>
        </w:tc>
        <w:tc>
          <w:tcPr>
            <w:tcW w:w="864" w:type="dxa"/>
            <w:tcBorders>
              <w:top w:val="nil"/>
              <w:left w:val="nil"/>
              <w:bottom w:val="nil"/>
              <w:right w:val="single" w:sz="4" w:space="0" w:color="auto"/>
            </w:tcBorders>
            <w:shd w:val="clear" w:color="auto" w:fill="auto"/>
            <w:noWrap/>
            <w:vAlign w:val="center"/>
            <w:hideMark/>
          </w:tcPr>
          <w:p w14:paraId="5B0CB33C"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1144F4E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304</w:t>
            </w:r>
          </w:p>
        </w:tc>
        <w:tc>
          <w:tcPr>
            <w:tcW w:w="864" w:type="dxa"/>
            <w:tcBorders>
              <w:top w:val="nil"/>
              <w:left w:val="nil"/>
              <w:bottom w:val="nil"/>
              <w:right w:val="nil"/>
            </w:tcBorders>
            <w:shd w:val="clear" w:color="auto" w:fill="auto"/>
            <w:noWrap/>
            <w:vAlign w:val="center"/>
            <w:hideMark/>
          </w:tcPr>
          <w:p w14:paraId="1D739E7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49.5</w:t>
            </w:r>
          </w:p>
        </w:tc>
        <w:tc>
          <w:tcPr>
            <w:tcW w:w="864" w:type="dxa"/>
            <w:tcBorders>
              <w:top w:val="nil"/>
              <w:left w:val="nil"/>
              <w:bottom w:val="nil"/>
              <w:right w:val="nil"/>
            </w:tcBorders>
            <w:shd w:val="clear" w:color="auto" w:fill="auto"/>
            <w:noWrap/>
            <w:vAlign w:val="center"/>
            <w:hideMark/>
          </w:tcPr>
          <w:p w14:paraId="77938B6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339</w:t>
            </w:r>
          </w:p>
        </w:tc>
        <w:tc>
          <w:tcPr>
            <w:tcW w:w="864" w:type="dxa"/>
            <w:tcBorders>
              <w:top w:val="nil"/>
              <w:left w:val="nil"/>
              <w:bottom w:val="nil"/>
              <w:right w:val="nil"/>
            </w:tcBorders>
            <w:shd w:val="clear" w:color="auto" w:fill="auto"/>
            <w:noWrap/>
            <w:vAlign w:val="center"/>
            <w:hideMark/>
          </w:tcPr>
          <w:p w14:paraId="7256F90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55.2</w:t>
            </w:r>
          </w:p>
        </w:tc>
        <w:tc>
          <w:tcPr>
            <w:tcW w:w="864" w:type="dxa"/>
            <w:tcBorders>
              <w:top w:val="nil"/>
              <w:left w:val="nil"/>
              <w:bottom w:val="nil"/>
              <w:right w:val="nil"/>
            </w:tcBorders>
            <w:shd w:val="clear" w:color="auto" w:fill="auto"/>
            <w:noWrap/>
            <w:vAlign w:val="center"/>
            <w:hideMark/>
          </w:tcPr>
          <w:p w14:paraId="0D9B8371" w14:textId="77777777" w:rsidR="00F95925" w:rsidRPr="00F95925" w:rsidRDefault="00F95925" w:rsidP="00F95925">
            <w:pPr>
              <w:spacing w:after="0" w:line="240" w:lineRule="auto"/>
              <w:rPr>
                <w:rFonts w:ascii="Arial" w:hAnsi="Arial" w:cs="Arial"/>
                <w:sz w:val="24"/>
                <w:szCs w:val="24"/>
              </w:rPr>
            </w:pPr>
          </w:p>
        </w:tc>
      </w:tr>
      <w:tr w:rsidR="00F95925" w:rsidRPr="00F95925" w14:paraId="69EA0C80"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87C6DC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Female</w:t>
            </w:r>
          </w:p>
        </w:tc>
        <w:tc>
          <w:tcPr>
            <w:tcW w:w="882" w:type="dxa"/>
            <w:tcBorders>
              <w:top w:val="nil"/>
              <w:left w:val="single" w:sz="4" w:space="0" w:color="auto"/>
              <w:bottom w:val="nil"/>
              <w:right w:val="nil"/>
            </w:tcBorders>
            <w:shd w:val="clear" w:color="auto" w:fill="auto"/>
            <w:noWrap/>
            <w:vAlign w:val="center"/>
            <w:hideMark/>
          </w:tcPr>
          <w:p w14:paraId="788D160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1401</w:t>
            </w:r>
          </w:p>
        </w:tc>
        <w:tc>
          <w:tcPr>
            <w:tcW w:w="864" w:type="dxa"/>
            <w:tcBorders>
              <w:top w:val="nil"/>
              <w:left w:val="nil"/>
              <w:bottom w:val="nil"/>
              <w:right w:val="nil"/>
            </w:tcBorders>
            <w:shd w:val="clear" w:color="auto" w:fill="auto"/>
            <w:noWrap/>
            <w:vAlign w:val="center"/>
            <w:hideMark/>
          </w:tcPr>
          <w:p w14:paraId="5793127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46.7</w:t>
            </w:r>
          </w:p>
        </w:tc>
        <w:tc>
          <w:tcPr>
            <w:tcW w:w="864" w:type="dxa"/>
            <w:tcBorders>
              <w:top w:val="nil"/>
              <w:left w:val="nil"/>
              <w:bottom w:val="nil"/>
              <w:right w:val="nil"/>
            </w:tcBorders>
            <w:shd w:val="clear" w:color="auto" w:fill="auto"/>
            <w:noWrap/>
            <w:vAlign w:val="center"/>
            <w:hideMark/>
          </w:tcPr>
          <w:p w14:paraId="403825E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395</w:t>
            </w:r>
          </w:p>
        </w:tc>
        <w:tc>
          <w:tcPr>
            <w:tcW w:w="864" w:type="dxa"/>
            <w:tcBorders>
              <w:top w:val="nil"/>
              <w:left w:val="nil"/>
              <w:bottom w:val="nil"/>
              <w:right w:val="nil"/>
            </w:tcBorders>
            <w:shd w:val="clear" w:color="auto" w:fill="auto"/>
            <w:noWrap/>
            <w:vAlign w:val="center"/>
            <w:hideMark/>
          </w:tcPr>
          <w:p w14:paraId="45125A5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46.4</w:t>
            </w:r>
          </w:p>
        </w:tc>
        <w:tc>
          <w:tcPr>
            <w:tcW w:w="864" w:type="dxa"/>
            <w:tcBorders>
              <w:top w:val="nil"/>
              <w:left w:val="nil"/>
              <w:bottom w:val="nil"/>
              <w:right w:val="single" w:sz="4" w:space="0" w:color="auto"/>
            </w:tcBorders>
            <w:shd w:val="clear" w:color="auto" w:fill="auto"/>
            <w:noWrap/>
            <w:vAlign w:val="center"/>
            <w:hideMark/>
          </w:tcPr>
          <w:p w14:paraId="6C1FC1FF"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1962350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310</w:t>
            </w:r>
          </w:p>
        </w:tc>
        <w:tc>
          <w:tcPr>
            <w:tcW w:w="864" w:type="dxa"/>
            <w:tcBorders>
              <w:top w:val="nil"/>
              <w:left w:val="nil"/>
              <w:bottom w:val="nil"/>
              <w:right w:val="nil"/>
            </w:tcBorders>
            <w:shd w:val="clear" w:color="auto" w:fill="auto"/>
            <w:noWrap/>
            <w:vAlign w:val="center"/>
            <w:hideMark/>
          </w:tcPr>
          <w:p w14:paraId="6799C5E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50.5</w:t>
            </w:r>
          </w:p>
        </w:tc>
        <w:tc>
          <w:tcPr>
            <w:tcW w:w="864" w:type="dxa"/>
            <w:tcBorders>
              <w:top w:val="nil"/>
              <w:left w:val="nil"/>
              <w:bottom w:val="nil"/>
              <w:right w:val="nil"/>
            </w:tcBorders>
            <w:shd w:val="clear" w:color="auto" w:fill="auto"/>
            <w:noWrap/>
            <w:vAlign w:val="center"/>
            <w:hideMark/>
          </w:tcPr>
          <w:p w14:paraId="114B1A9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275</w:t>
            </w:r>
          </w:p>
        </w:tc>
        <w:tc>
          <w:tcPr>
            <w:tcW w:w="864" w:type="dxa"/>
            <w:tcBorders>
              <w:top w:val="nil"/>
              <w:left w:val="nil"/>
              <w:bottom w:val="nil"/>
              <w:right w:val="nil"/>
            </w:tcBorders>
            <w:shd w:val="clear" w:color="auto" w:fill="auto"/>
            <w:noWrap/>
            <w:vAlign w:val="center"/>
            <w:hideMark/>
          </w:tcPr>
          <w:p w14:paraId="0949137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44.8</w:t>
            </w:r>
          </w:p>
        </w:tc>
        <w:tc>
          <w:tcPr>
            <w:tcW w:w="864" w:type="dxa"/>
            <w:tcBorders>
              <w:top w:val="nil"/>
              <w:left w:val="nil"/>
              <w:bottom w:val="nil"/>
              <w:right w:val="nil"/>
            </w:tcBorders>
            <w:shd w:val="clear" w:color="auto" w:fill="auto"/>
            <w:noWrap/>
            <w:vAlign w:val="center"/>
            <w:hideMark/>
          </w:tcPr>
          <w:p w14:paraId="537C7D91" w14:textId="77777777" w:rsidR="00F95925" w:rsidRPr="00F95925" w:rsidRDefault="00F95925" w:rsidP="00F95925">
            <w:pPr>
              <w:spacing w:after="0" w:line="240" w:lineRule="auto"/>
              <w:rPr>
                <w:rFonts w:ascii="Arial" w:hAnsi="Arial" w:cs="Arial"/>
                <w:sz w:val="24"/>
                <w:szCs w:val="24"/>
              </w:rPr>
            </w:pPr>
          </w:p>
        </w:tc>
      </w:tr>
      <w:tr w:rsidR="00F95925" w:rsidRPr="00F95925" w14:paraId="67BA8391"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2EE68C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Race</w:t>
            </w:r>
          </w:p>
        </w:tc>
        <w:tc>
          <w:tcPr>
            <w:tcW w:w="882" w:type="dxa"/>
            <w:tcBorders>
              <w:top w:val="nil"/>
              <w:left w:val="single" w:sz="4" w:space="0" w:color="auto"/>
              <w:bottom w:val="nil"/>
              <w:right w:val="nil"/>
            </w:tcBorders>
            <w:shd w:val="clear" w:color="auto" w:fill="auto"/>
            <w:noWrap/>
            <w:vAlign w:val="center"/>
            <w:hideMark/>
          </w:tcPr>
          <w:p w14:paraId="1F35C7A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D38F7B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D84A543"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4C4DD93"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2F7508E6"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0.04</w:t>
            </w:r>
          </w:p>
        </w:tc>
        <w:tc>
          <w:tcPr>
            <w:tcW w:w="864" w:type="dxa"/>
            <w:tcBorders>
              <w:top w:val="nil"/>
              <w:left w:val="single" w:sz="4" w:space="0" w:color="auto"/>
              <w:bottom w:val="nil"/>
              <w:right w:val="nil"/>
            </w:tcBorders>
            <w:shd w:val="clear" w:color="auto" w:fill="auto"/>
            <w:noWrap/>
            <w:vAlign w:val="center"/>
            <w:hideMark/>
          </w:tcPr>
          <w:p w14:paraId="37E337B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2DE6C3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9EA149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4245E1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23B4B09"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0.06</w:t>
            </w:r>
          </w:p>
        </w:tc>
      </w:tr>
      <w:tr w:rsidR="00F95925" w:rsidRPr="00F95925" w14:paraId="15C5F1F3"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9562FB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White</w:t>
            </w:r>
          </w:p>
        </w:tc>
        <w:tc>
          <w:tcPr>
            <w:tcW w:w="882" w:type="dxa"/>
            <w:tcBorders>
              <w:top w:val="nil"/>
              <w:left w:val="single" w:sz="4" w:space="0" w:color="auto"/>
              <w:bottom w:val="nil"/>
              <w:right w:val="nil"/>
            </w:tcBorders>
            <w:shd w:val="clear" w:color="auto" w:fill="auto"/>
            <w:noWrap/>
            <w:vAlign w:val="center"/>
            <w:hideMark/>
          </w:tcPr>
          <w:p w14:paraId="7A71316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2574</w:t>
            </w:r>
          </w:p>
        </w:tc>
        <w:tc>
          <w:tcPr>
            <w:tcW w:w="864" w:type="dxa"/>
            <w:tcBorders>
              <w:top w:val="nil"/>
              <w:left w:val="nil"/>
              <w:bottom w:val="nil"/>
              <w:right w:val="nil"/>
            </w:tcBorders>
            <w:shd w:val="clear" w:color="auto" w:fill="auto"/>
            <w:noWrap/>
            <w:vAlign w:val="center"/>
            <w:hideMark/>
          </w:tcPr>
          <w:p w14:paraId="6380558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85.9</w:t>
            </w:r>
          </w:p>
        </w:tc>
        <w:tc>
          <w:tcPr>
            <w:tcW w:w="864" w:type="dxa"/>
            <w:tcBorders>
              <w:top w:val="nil"/>
              <w:left w:val="nil"/>
              <w:bottom w:val="nil"/>
              <w:right w:val="nil"/>
            </w:tcBorders>
            <w:shd w:val="clear" w:color="auto" w:fill="auto"/>
            <w:noWrap/>
            <w:vAlign w:val="center"/>
            <w:hideMark/>
          </w:tcPr>
          <w:p w14:paraId="4D5E8059" w14:textId="37BF7C7B" w:rsidR="00F95925" w:rsidRPr="00F95925" w:rsidRDefault="006E7498" w:rsidP="002622AB">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7</w:t>
            </w:r>
            <w:r w:rsidR="002622AB">
              <w:rPr>
                <w:rFonts w:ascii="Arial" w:hAnsi="Arial" w:cs="Arial"/>
                <w:sz w:val="24"/>
                <w:szCs w:val="24"/>
              </w:rPr>
              <w:t>4</w:t>
            </w:r>
            <w:r>
              <w:rPr>
                <w:rFonts w:ascii="Arial" w:hAnsi="Arial" w:cs="Arial"/>
                <w:sz w:val="24"/>
                <w:szCs w:val="24"/>
              </w:rPr>
              <w:t>3</w:t>
            </w:r>
          </w:p>
        </w:tc>
        <w:tc>
          <w:tcPr>
            <w:tcW w:w="864" w:type="dxa"/>
            <w:tcBorders>
              <w:top w:val="nil"/>
              <w:left w:val="nil"/>
              <w:bottom w:val="nil"/>
              <w:right w:val="nil"/>
            </w:tcBorders>
            <w:shd w:val="clear" w:color="auto" w:fill="auto"/>
            <w:noWrap/>
            <w:vAlign w:val="center"/>
            <w:hideMark/>
          </w:tcPr>
          <w:p w14:paraId="3D6EC1C8" w14:textId="236BBCD7"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8</w:t>
            </w:r>
            <w:r w:rsidR="002622AB">
              <w:rPr>
                <w:rFonts w:ascii="Arial" w:hAnsi="Arial" w:cs="Arial"/>
                <w:sz w:val="24"/>
                <w:szCs w:val="24"/>
              </w:rPr>
              <w:t>7.</w:t>
            </w:r>
            <w:r>
              <w:rPr>
                <w:rFonts w:ascii="Arial" w:hAnsi="Arial" w:cs="Arial"/>
                <w:sz w:val="24"/>
                <w:szCs w:val="24"/>
              </w:rPr>
              <w:t>2</w:t>
            </w:r>
          </w:p>
        </w:tc>
        <w:tc>
          <w:tcPr>
            <w:tcW w:w="864" w:type="dxa"/>
            <w:tcBorders>
              <w:top w:val="nil"/>
              <w:left w:val="nil"/>
              <w:bottom w:val="nil"/>
              <w:right w:val="single" w:sz="4" w:space="0" w:color="auto"/>
            </w:tcBorders>
            <w:shd w:val="clear" w:color="auto" w:fill="auto"/>
            <w:noWrap/>
            <w:vAlign w:val="center"/>
            <w:hideMark/>
          </w:tcPr>
          <w:p w14:paraId="5D0CDB43"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1448FBA" w14:textId="665CBAB7"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≥536</w:t>
            </w:r>
          </w:p>
        </w:tc>
        <w:tc>
          <w:tcPr>
            <w:tcW w:w="864" w:type="dxa"/>
            <w:tcBorders>
              <w:top w:val="nil"/>
              <w:left w:val="nil"/>
              <w:bottom w:val="nil"/>
              <w:right w:val="nil"/>
            </w:tcBorders>
            <w:shd w:val="clear" w:color="auto" w:fill="auto"/>
            <w:noWrap/>
            <w:vAlign w:val="center"/>
            <w:hideMark/>
          </w:tcPr>
          <w:p w14:paraId="4E4AAC1C" w14:textId="15FEAAAB"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≥87.3</w:t>
            </w:r>
          </w:p>
        </w:tc>
        <w:tc>
          <w:tcPr>
            <w:tcW w:w="864" w:type="dxa"/>
            <w:tcBorders>
              <w:top w:val="nil"/>
              <w:left w:val="nil"/>
              <w:bottom w:val="nil"/>
              <w:right w:val="nil"/>
            </w:tcBorders>
            <w:shd w:val="clear" w:color="auto" w:fill="auto"/>
            <w:noWrap/>
            <w:vAlign w:val="center"/>
            <w:hideMark/>
          </w:tcPr>
          <w:p w14:paraId="21B98A5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557</w:t>
            </w:r>
          </w:p>
        </w:tc>
        <w:tc>
          <w:tcPr>
            <w:tcW w:w="864" w:type="dxa"/>
            <w:tcBorders>
              <w:top w:val="nil"/>
              <w:left w:val="nil"/>
              <w:bottom w:val="nil"/>
              <w:right w:val="nil"/>
            </w:tcBorders>
            <w:shd w:val="clear" w:color="auto" w:fill="auto"/>
            <w:noWrap/>
            <w:vAlign w:val="center"/>
            <w:hideMark/>
          </w:tcPr>
          <w:p w14:paraId="65FCC8C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90.7</w:t>
            </w:r>
          </w:p>
        </w:tc>
        <w:tc>
          <w:tcPr>
            <w:tcW w:w="864" w:type="dxa"/>
            <w:tcBorders>
              <w:top w:val="nil"/>
              <w:left w:val="nil"/>
              <w:bottom w:val="nil"/>
              <w:right w:val="nil"/>
            </w:tcBorders>
            <w:shd w:val="clear" w:color="auto" w:fill="auto"/>
            <w:noWrap/>
            <w:vAlign w:val="center"/>
            <w:hideMark/>
          </w:tcPr>
          <w:p w14:paraId="2DAE60D7" w14:textId="77777777" w:rsidR="00F95925" w:rsidRPr="00F95925" w:rsidRDefault="00F95925" w:rsidP="00F95925">
            <w:pPr>
              <w:spacing w:after="0" w:line="240" w:lineRule="auto"/>
              <w:rPr>
                <w:rFonts w:ascii="Arial" w:hAnsi="Arial" w:cs="Arial"/>
                <w:sz w:val="24"/>
                <w:szCs w:val="24"/>
              </w:rPr>
            </w:pPr>
          </w:p>
        </w:tc>
      </w:tr>
      <w:tr w:rsidR="00F95925" w:rsidRPr="00F95925" w14:paraId="55661F10"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5DFA29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Black</w:t>
            </w:r>
          </w:p>
        </w:tc>
        <w:tc>
          <w:tcPr>
            <w:tcW w:w="882" w:type="dxa"/>
            <w:tcBorders>
              <w:top w:val="nil"/>
              <w:left w:val="single" w:sz="4" w:space="0" w:color="auto"/>
              <w:bottom w:val="nil"/>
              <w:right w:val="nil"/>
            </w:tcBorders>
            <w:shd w:val="clear" w:color="auto" w:fill="auto"/>
            <w:noWrap/>
            <w:vAlign w:val="center"/>
            <w:hideMark/>
          </w:tcPr>
          <w:p w14:paraId="4F6D2DE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267</w:t>
            </w:r>
          </w:p>
        </w:tc>
        <w:tc>
          <w:tcPr>
            <w:tcW w:w="864" w:type="dxa"/>
            <w:tcBorders>
              <w:top w:val="nil"/>
              <w:left w:val="nil"/>
              <w:bottom w:val="nil"/>
              <w:right w:val="nil"/>
            </w:tcBorders>
            <w:shd w:val="clear" w:color="auto" w:fill="auto"/>
            <w:noWrap/>
            <w:vAlign w:val="center"/>
            <w:hideMark/>
          </w:tcPr>
          <w:p w14:paraId="2A86055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8.9</w:t>
            </w:r>
          </w:p>
        </w:tc>
        <w:tc>
          <w:tcPr>
            <w:tcW w:w="864" w:type="dxa"/>
            <w:tcBorders>
              <w:top w:val="nil"/>
              <w:left w:val="nil"/>
              <w:bottom w:val="nil"/>
              <w:right w:val="nil"/>
            </w:tcBorders>
            <w:shd w:val="clear" w:color="auto" w:fill="auto"/>
            <w:noWrap/>
            <w:vAlign w:val="center"/>
            <w:hideMark/>
          </w:tcPr>
          <w:p w14:paraId="7287334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68</w:t>
            </w:r>
          </w:p>
        </w:tc>
        <w:tc>
          <w:tcPr>
            <w:tcW w:w="864" w:type="dxa"/>
            <w:tcBorders>
              <w:top w:val="nil"/>
              <w:left w:val="nil"/>
              <w:bottom w:val="nil"/>
              <w:right w:val="nil"/>
            </w:tcBorders>
            <w:shd w:val="clear" w:color="auto" w:fill="auto"/>
            <w:noWrap/>
            <w:vAlign w:val="center"/>
            <w:hideMark/>
          </w:tcPr>
          <w:p w14:paraId="47C6AA0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w:t>
            </w:r>
          </w:p>
        </w:tc>
        <w:tc>
          <w:tcPr>
            <w:tcW w:w="864" w:type="dxa"/>
            <w:tcBorders>
              <w:top w:val="nil"/>
              <w:left w:val="nil"/>
              <w:bottom w:val="nil"/>
              <w:right w:val="single" w:sz="4" w:space="0" w:color="auto"/>
            </w:tcBorders>
            <w:shd w:val="clear" w:color="auto" w:fill="auto"/>
            <w:noWrap/>
            <w:vAlign w:val="center"/>
            <w:hideMark/>
          </w:tcPr>
          <w:p w14:paraId="2B76490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3DC73F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52</w:t>
            </w:r>
          </w:p>
        </w:tc>
        <w:tc>
          <w:tcPr>
            <w:tcW w:w="864" w:type="dxa"/>
            <w:tcBorders>
              <w:top w:val="nil"/>
              <w:left w:val="nil"/>
              <w:bottom w:val="nil"/>
              <w:right w:val="nil"/>
            </w:tcBorders>
            <w:shd w:val="clear" w:color="auto" w:fill="auto"/>
            <w:noWrap/>
            <w:vAlign w:val="center"/>
            <w:hideMark/>
          </w:tcPr>
          <w:p w14:paraId="6B5AF16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8.5</w:t>
            </w:r>
          </w:p>
        </w:tc>
        <w:tc>
          <w:tcPr>
            <w:tcW w:w="864" w:type="dxa"/>
            <w:tcBorders>
              <w:top w:val="nil"/>
              <w:left w:val="nil"/>
              <w:bottom w:val="nil"/>
              <w:right w:val="nil"/>
            </w:tcBorders>
            <w:shd w:val="clear" w:color="auto" w:fill="auto"/>
            <w:noWrap/>
            <w:vAlign w:val="center"/>
            <w:hideMark/>
          </w:tcPr>
          <w:p w14:paraId="1AEBC85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42</w:t>
            </w:r>
          </w:p>
        </w:tc>
        <w:tc>
          <w:tcPr>
            <w:tcW w:w="864" w:type="dxa"/>
            <w:tcBorders>
              <w:top w:val="nil"/>
              <w:left w:val="nil"/>
              <w:bottom w:val="nil"/>
              <w:right w:val="nil"/>
            </w:tcBorders>
            <w:shd w:val="clear" w:color="auto" w:fill="auto"/>
            <w:noWrap/>
            <w:vAlign w:val="center"/>
            <w:hideMark/>
          </w:tcPr>
          <w:p w14:paraId="6270CBC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6.8</w:t>
            </w:r>
          </w:p>
        </w:tc>
        <w:tc>
          <w:tcPr>
            <w:tcW w:w="864" w:type="dxa"/>
            <w:tcBorders>
              <w:top w:val="nil"/>
              <w:left w:val="nil"/>
              <w:bottom w:val="nil"/>
              <w:right w:val="nil"/>
            </w:tcBorders>
            <w:shd w:val="clear" w:color="auto" w:fill="auto"/>
            <w:noWrap/>
            <w:vAlign w:val="center"/>
            <w:hideMark/>
          </w:tcPr>
          <w:p w14:paraId="1C4670E7" w14:textId="77777777" w:rsidR="00F95925" w:rsidRPr="00F95925" w:rsidRDefault="00F95925" w:rsidP="00F95925">
            <w:pPr>
              <w:spacing w:after="0" w:line="240" w:lineRule="auto"/>
              <w:rPr>
                <w:rFonts w:ascii="Arial" w:hAnsi="Arial" w:cs="Arial"/>
                <w:sz w:val="24"/>
                <w:szCs w:val="24"/>
              </w:rPr>
            </w:pPr>
          </w:p>
        </w:tc>
      </w:tr>
      <w:tr w:rsidR="00F95925" w:rsidRPr="00F95925" w14:paraId="15A14C2A"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9C29E26"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Hispanic</w:t>
            </w:r>
          </w:p>
        </w:tc>
        <w:tc>
          <w:tcPr>
            <w:tcW w:w="882" w:type="dxa"/>
            <w:tcBorders>
              <w:top w:val="nil"/>
              <w:left w:val="single" w:sz="4" w:space="0" w:color="auto"/>
              <w:bottom w:val="nil"/>
              <w:right w:val="nil"/>
            </w:tcBorders>
            <w:shd w:val="clear" w:color="auto" w:fill="auto"/>
            <w:noWrap/>
            <w:vAlign w:val="center"/>
            <w:hideMark/>
          </w:tcPr>
          <w:p w14:paraId="4A3A02E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29</w:t>
            </w:r>
          </w:p>
        </w:tc>
        <w:tc>
          <w:tcPr>
            <w:tcW w:w="864" w:type="dxa"/>
            <w:tcBorders>
              <w:top w:val="nil"/>
              <w:left w:val="nil"/>
              <w:bottom w:val="nil"/>
              <w:right w:val="nil"/>
            </w:tcBorders>
            <w:shd w:val="clear" w:color="auto" w:fill="auto"/>
            <w:noWrap/>
            <w:vAlign w:val="center"/>
            <w:hideMark/>
          </w:tcPr>
          <w:p w14:paraId="2E8D3AD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w:t>
            </w:r>
          </w:p>
        </w:tc>
        <w:tc>
          <w:tcPr>
            <w:tcW w:w="864" w:type="dxa"/>
            <w:tcBorders>
              <w:top w:val="nil"/>
              <w:left w:val="nil"/>
              <w:bottom w:val="nil"/>
              <w:right w:val="nil"/>
            </w:tcBorders>
            <w:shd w:val="clear" w:color="auto" w:fill="auto"/>
            <w:noWrap/>
            <w:vAlign w:val="center"/>
            <w:hideMark/>
          </w:tcPr>
          <w:p w14:paraId="7B183B46" w14:textId="527E5C22"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6BA6EA75" w14:textId="05F79BEA"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7D7D786C"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181B30E" w14:textId="3190C923"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77BF089C" w14:textId="4D2BD261"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76BA316B" w14:textId="1A8112D7"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0</w:t>
            </w:r>
          </w:p>
        </w:tc>
        <w:tc>
          <w:tcPr>
            <w:tcW w:w="864" w:type="dxa"/>
            <w:tcBorders>
              <w:top w:val="nil"/>
              <w:left w:val="nil"/>
              <w:bottom w:val="nil"/>
              <w:right w:val="nil"/>
            </w:tcBorders>
            <w:shd w:val="clear" w:color="auto" w:fill="auto"/>
            <w:noWrap/>
            <w:vAlign w:val="center"/>
            <w:hideMark/>
          </w:tcPr>
          <w:p w14:paraId="6006D3AD" w14:textId="64BC94C0"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0</w:t>
            </w:r>
          </w:p>
        </w:tc>
        <w:tc>
          <w:tcPr>
            <w:tcW w:w="864" w:type="dxa"/>
            <w:tcBorders>
              <w:top w:val="nil"/>
              <w:left w:val="nil"/>
              <w:bottom w:val="nil"/>
              <w:right w:val="nil"/>
            </w:tcBorders>
            <w:shd w:val="clear" w:color="auto" w:fill="auto"/>
            <w:noWrap/>
            <w:vAlign w:val="center"/>
            <w:hideMark/>
          </w:tcPr>
          <w:p w14:paraId="00F36CCB" w14:textId="77777777" w:rsidR="00F95925" w:rsidRPr="00F95925" w:rsidRDefault="00F95925" w:rsidP="00F95925">
            <w:pPr>
              <w:spacing w:after="0" w:line="240" w:lineRule="auto"/>
              <w:rPr>
                <w:rFonts w:ascii="Arial" w:hAnsi="Arial" w:cs="Arial"/>
                <w:sz w:val="24"/>
                <w:szCs w:val="24"/>
              </w:rPr>
            </w:pPr>
          </w:p>
        </w:tc>
      </w:tr>
      <w:tr w:rsidR="00F95925" w:rsidRPr="00F95925" w14:paraId="117DD7A7"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7F3A55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Other</w:t>
            </w:r>
          </w:p>
        </w:tc>
        <w:tc>
          <w:tcPr>
            <w:tcW w:w="882" w:type="dxa"/>
            <w:tcBorders>
              <w:top w:val="nil"/>
              <w:left w:val="single" w:sz="4" w:space="0" w:color="auto"/>
              <w:bottom w:val="nil"/>
              <w:right w:val="nil"/>
            </w:tcBorders>
            <w:shd w:val="clear" w:color="auto" w:fill="auto"/>
            <w:noWrap/>
            <w:vAlign w:val="center"/>
            <w:hideMark/>
          </w:tcPr>
          <w:p w14:paraId="091C291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127</w:t>
            </w:r>
          </w:p>
        </w:tc>
        <w:tc>
          <w:tcPr>
            <w:tcW w:w="864" w:type="dxa"/>
            <w:tcBorders>
              <w:top w:val="nil"/>
              <w:left w:val="nil"/>
              <w:bottom w:val="nil"/>
              <w:right w:val="nil"/>
            </w:tcBorders>
            <w:shd w:val="clear" w:color="auto" w:fill="auto"/>
            <w:noWrap/>
            <w:vAlign w:val="center"/>
            <w:hideMark/>
          </w:tcPr>
          <w:p w14:paraId="1861CF1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4.2</w:t>
            </w:r>
          </w:p>
        </w:tc>
        <w:tc>
          <w:tcPr>
            <w:tcW w:w="864" w:type="dxa"/>
            <w:tcBorders>
              <w:top w:val="nil"/>
              <w:left w:val="nil"/>
              <w:bottom w:val="nil"/>
              <w:right w:val="nil"/>
            </w:tcBorders>
            <w:shd w:val="clear" w:color="auto" w:fill="auto"/>
            <w:noWrap/>
            <w:vAlign w:val="center"/>
            <w:hideMark/>
          </w:tcPr>
          <w:p w14:paraId="7B51AC5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30</w:t>
            </w:r>
          </w:p>
        </w:tc>
        <w:tc>
          <w:tcPr>
            <w:tcW w:w="864" w:type="dxa"/>
            <w:tcBorders>
              <w:top w:val="nil"/>
              <w:left w:val="nil"/>
              <w:bottom w:val="nil"/>
              <w:right w:val="nil"/>
            </w:tcBorders>
            <w:shd w:val="clear" w:color="auto" w:fill="auto"/>
            <w:noWrap/>
            <w:vAlign w:val="center"/>
            <w:hideMark/>
          </w:tcPr>
          <w:p w14:paraId="074D9EC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3.5</w:t>
            </w:r>
          </w:p>
        </w:tc>
        <w:tc>
          <w:tcPr>
            <w:tcW w:w="864" w:type="dxa"/>
            <w:tcBorders>
              <w:top w:val="nil"/>
              <w:left w:val="nil"/>
              <w:bottom w:val="nil"/>
              <w:right w:val="single" w:sz="4" w:space="0" w:color="auto"/>
            </w:tcBorders>
            <w:shd w:val="clear" w:color="auto" w:fill="auto"/>
            <w:noWrap/>
            <w:vAlign w:val="center"/>
            <w:hideMark/>
          </w:tcPr>
          <w:p w14:paraId="47D05CCE"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1F852CF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w:t>
            </w:r>
          </w:p>
        </w:tc>
        <w:tc>
          <w:tcPr>
            <w:tcW w:w="864" w:type="dxa"/>
            <w:tcBorders>
              <w:top w:val="nil"/>
              <w:left w:val="nil"/>
              <w:bottom w:val="nil"/>
              <w:right w:val="nil"/>
            </w:tcBorders>
            <w:shd w:val="clear" w:color="auto" w:fill="auto"/>
            <w:noWrap/>
            <w:vAlign w:val="center"/>
            <w:hideMark/>
          </w:tcPr>
          <w:p w14:paraId="531BE42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2.4</w:t>
            </w:r>
          </w:p>
        </w:tc>
        <w:tc>
          <w:tcPr>
            <w:tcW w:w="864" w:type="dxa"/>
            <w:tcBorders>
              <w:top w:val="nil"/>
              <w:left w:val="nil"/>
              <w:bottom w:val="nil"/>
              <w:right w:val="nil"/>
            </w:tcBorders>
            <w:shd w:val="clear" w:color="auto" w:fill="auto"/>
            <w:noWrap/>
            <w:vAlign w:val="center"/>
            <w:hideMark/>
          </w:tcPr>
          <w:p w14:paraId="700CFB9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w:t>
            </w:r>
          </w:p>
        </w:tc>
        <w:tc>
          <w:tcPr>
            <w:tcW w:w="864" w:type="dxa"/>
            <w:tcBorders>
              <w:top w:val="nil"/>
              <w:left w:val="nil"/>
              <w:bottom w:val="nil"/>
              <w:right w:val="nil"/>
            </w:tcBorders>
            <w:shd w:val="clear" w:color="auto" w:fill="auto"/>
            <w:noWrap/>
            <w:vAlign w:val="center"/>
            <w:hideMark/>
          </w:tcPr>
          <w:p w14:paraId="3D1BE17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2.4</w:t>
            </w:r>
          </w:p>
        </w:tc>
        <w:tc>
          <w:tcPr>
            <w:tcW w:w="864" w:type="dxa"/>
            <w:tcBorders>
              <w:top w:val="nil"/>
              <w:left w:val="nil"/>
              <w:bottom w:val="nil"/>
              <w:right w:val="nil"/>
            </w:tcBorders>
            <w:shd w:val="clear" w:color="auto" w:fill="auto"/>
            <w:noWrap/>
            <w:vAlign w:val="center"/>
            <w:hideMark/>
          </w:tcPr>
          <w:p w14:paraId="71A63CF8" w14:textId="77777777" w:rsidR="00F95925" w:rsidRPr="00F95925" w:rsidRDefault="00F95925" w:rsidP="00F95925">
            <w:pPr>
              <w:spacing w:after="0" w:line="240" w:lineRule="auto"/>
              <w:rPr>
                <w:rFonts w:ascii="Arial" w:hAnsi="Arial" w:cs="Arial"/>
                <w:sz w:val="24"/>
                <w:szCs w:val="24"/>
              </w:rPr>
            </w:pPr>
          </w:p>
        </w:tc>
      </w:tr>
      <w:tr w:rsidR="00F95925" w:rsidRPr="00F95925" w14:paraId="4F0261E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3C6E85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State</w:t>
            </w:r>
          </w:p>
        </w:tc>
        <w:tc>
          <w:tcPr>
            <w:tcW w:w="882" w:type="dxa"/>
            <w:tcBorders>
              <w:top w:val="nil"/>
              <w:left w:val="single" w:sz="4" w:space="0" w:color="auto"/>
              <w:bottom w:val="nil"/>
              <w:right w:val="nil"/>
            </w:tcBorders>
            <w:shd w:val="clear" w:color="auto" w:fill="auto"/>
            <w:noWrap/>
            <w:vAlign w:val="center"/>
            <w:hideMark/>
          </w:tcPr>
          <w:p w14:paraId="20CB9D0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E531BE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563813C"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561935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2B5F5C4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&lt;.01</w:t>
            </w:r>
          </w:p>
        </w:tc>
        <w:tc>
          <w:tcPr>
            <w:tcW w:w="864" w:type="dxa"/>
            <w:tcBorders>
              <w:top w:val="nil"/>
              <w:left w:val="single" w:sz="4" w:space="0" w:color="auto"/>
              <w:bottom w:val="nil"/>
              <w:right w:val="nil"/>
            </w:tcBorders>
            <w:shd w:val="clear" w:color="auto" w:fill="auto"/>
            <w:noWrap/>
            <w:vAlign w:val="center"/>
            <w:hideMark/>
          </w:tcPr>
          <w:p w14:paraId="0465106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43300C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3B0D4F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1E5D97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9D3D79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0.14</w:t>
            </w:r>
          </w:p>
        </w:tc>
      </w:tr>
      <w:tr w:rsidR="00F95925" w:rsidRPr="00F95925" w14:paraId="1693C164"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97358B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California</w:t>
            </w:r>
          </w:p>
        </w:tc>
        <w:tc>
          <w:tcPr>
            <w:tcW w:w="882" w:type="dxa"/>
            <w:tcBorders>
              <w:top w:val="nil"/>
              <w:left w:val="single" w:sz="4" w:space="0" w:color="auto"/>
              <w:bottom w:val="nil"/>
              <w:right w:val="nil"/>
            </w:tcBorders>
            <w:shd w:val="clear" w:color="auto" w:fill="auto"/>
            <w:noWrap/>
            <w:vAlign w:val="center"/>
            <w:hideMark/>
          </w:tcPr>
          <w:p w14:paraId="491EAD2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680</w:t>
            </w:r>
          </w:p>
        </w:tc>
        <w:tc>
          <w:tcPr>
            <w:tcW w:w="864" w:type="dxa"/>
            <w:tcBorders>
              <w:top w:val="nil"/>
              <w:left w:val="nil"/>
              <w:bottom w:val="nil"/>
              <w:right w:val="nil"/>
            </w:tcBorders>
            <w:shd w:val="clear" w:color="auto" w:fill="auto"/>
            <w:noWrap/>
            <w:vAlign w:val="center"/>
            <w:hideMark/>
          </w:tcPr>
          <w:p w14:paraId="38E6BBF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22.7</w:t>
            </w:r>
          </w:p>
        </w:tc>
        <w:tc>
          <w:tcPr>
            <w:tcW w:w="864" w:type="dxa"/>
            <w:tcBorders>
              <w:top w:val="nil"/>
              <w:left w:val="nil"/>
              <w:bottom w:val="nil"/>
              <w:right w:val="nil"/>
            </w:tcBorders>
            <w:shd w:val="clear" w:color="auto" w:fill="auto"/>
            <w:noWrap/>
            <w:vAlign w:val="center"/>
            <w:hideMark/>
          </w:tcPr>
          <w:p w14:paraId="06C5CF0C" w14:textId="65327DE9" w:rsidR="00F95925" w:rsidRPr="00F95925" w:rsidRDefault="006E7498" w:rsidP="006E7498">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1</w:t>
            </w:r>
            <w:r>
              <w:rPr>
                <w:rFonts w:ascii="Arial" w:hAnsi="Arial" w:cs="Arial"/>
                <w:sz w:val="24"/>
                <w:szCs w:val="24"/>
              </w:rPr>
              <w:t>55</w:t>
            </w:r>
          </w:p>
        </w:tc>
        <w:tc>
          <w:tcPr>
            <w:tcW w:w="864" w:type="dxa"/>
            <w:tcBorders>
              <w:top w:val="nil"/>
              <w:left w:val="nil"/>
              <w:bottom w:val="nil"/>
              <w:right w:val="nil"/>
            </w:tcBorders>
            <w:shd w:val="clear" w:color="auto" w:fill="auto"/>
            <w:noWrap/>
            <w:vAlign w:val="center"/>
            <w:hideMark/>
          </w:tcPr>
          <w:p w14:paraId="6DA4AA71" w14:textId="21E86C0A"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≥18</w:t>
            </w:r>
            <w:r w:rsidR="00F95925" w:rsidRPr="00F95925">
              <w:rPr>
                <w:rFonts w:ascii="Arial" w:hAnsi="Arial" w:cs="Arial"/>
                <w:sz w:val="24"/>
                <w:szCs w:val="24"/>
              </w:rPr>
              <w:t>.</w:t>
            </w:r>
            <w:r>
              <w:rPr>
                <w:rFonts w:ascii="Arial" w:hAnsi="Arial" w:cs="Arial"/>
                <w:sz w:val="24"/>
                <w:szCs w:val="24"/>
              </w:rPr>
              <w:t>2</w:t>
            </w:r>
          </w:p>
        </w:tc>
        <w:tc>
          <w:tcPr>
            <w:tcW w:w="864" w:type="dxa"/>
            <w:tcBorders>
              <w:top w:val="nil"/>
              <w:left w:val="nil"/>
              <w:bottom w:val="nil"/>
              <w:right w:val="single" w:sz="4" w:space="0" w:color="auto"/>
            </w:tcBorders>
            <w:shd w:val="clear" w:color="auto" w:fill="auto"/>
            <w:noWrap/>
            <w:vAlign w:val="center"/>
            <w:hideMark/>
          </w:tcPr>
          <w:p w14:paraId="612B9BE6"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108A14B" w14:textId="024F7F1D"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r w:rsidR="002622AB">
              <w:rPr>
                <w:rFonts w:ascii="Arial" w:hAnsi="Arial" w:cs="Arial"/>
                <w:sz w:val="24"/>
                <w:szCs w:val="24"/>
              </w:rPr>
              <w:t>3</w:t>
            </w:r>
          </w:p>
        </w:tc>
        <w:tc>
          <w:tcPr>
            <w:tcW w:w="864" w:type="dxa"/>
            <w:tcBorders>
              <w:top w:val="nil"/>
              <w:left w:val="nil"/>
              <w:bottom w:val="nil"/>
              <w:right w:val="nil"/>
            </w:tcBorders>
            <w:shd w:val="clear" w:color="auto" w:fill="auto"/>
            <w:noWrap/>
            <w:vAlign w:val="center"/>
            <w:hideMark/>
          </w:tcPr>
          <w:p w14:paraId="232092D0" w14:textId="0FA7D004"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00702788">
              <w:rPr>
                <w:rFonts w:ascii="Arial" w:hAnsi="Arial" w:cs="Arial"/>
                <w:sz w:val="24"/>
                <w:szCs w:val="24"/>
              </w:rPr>
              <w:t>18</w:t>
            </w:r>
            <w:r w:rsidR="002622AB">
              <w:rPr>
                <w:rFonts w:ascii="Arial" w:hAnsi="Arial" w:cs="Arial"/>
                <w:sz w:val="24"/>
                <w:szCs w:val="24"/>
              </w:rPr>
              <w:t>.</w:t>
            </w:r>
            <w:r w:rsidR="00702788">
              <w:rPr>
                <w:rFonts w:ascii="Arial" w:hAnsi="Arial" w:cs="Arial"/>
                <w:sz w:val="24"/>
                <w:szCs w:val="24"/>
              </w:rPr>
              <w:t>4</w:t>
            </w:r>
          </w:p>
        </w:tc>
        <w:tc>
          <w:tcPr>
            <w:tcW w:w="864" w:type="dxa"/>
            <w:tcBorders>
              <w:top w:val="nil"/>
              <w:left w:val="nil"/>
              <w:bottom w:val="nil"/>
              <w:right w:val="nil"/>
            </w:tcBorders>
            <w:shd w:val="clear" w:color="auto" w:fill="auto"/>
            <w:noWrap/>
            <w:vAlign w:val="center"/>
            <w:hideMark/>
          </w:tcPr>
          <w:p w14:paraId="33AD03DD" w14:textId="2C066923" w:rsidR="00F95925" w:rsidRPr="00F95925" w:rsidRDefault="009073AD" w:rsidP="009073AD">
            <w:pPr>
              <w:spacing w:after="0" w:line="240" w:lineRule="auto"/>
              <w:jc w:val="center"/>
              <w:rPr>
                <w:rFonts w:ascii="Arial" w:hAnsi="Arial" w:cs="Arial"/>
                <w:sz w:val="24"/>
                <w:szCs w:val="24"/>
              </w:rPr>
            </w:pPr>
            <w:r>
              <w:rPr>
                <w:rFonts w:ascii="Arial" w:hAnsi="Arial" w:cs="Arial"/>
                <w:sz w:val="24"/>
                <w:szCs w:val="24"/>
              </w:rPr>
              <w:t>≥71</w:t>
            </w:r>
          </w:p>
        </w:tc>
        <w:tc>
          <w:tcPr>
            <w:tcW w:w="864" w:type="dxa"/>
            <w:tcBorders>
              <w:top w:val="nil"/>
              <w:left w:val="nil"/>
              <w:bottom w:val="nil"/>
              <w:right w:val="nil"/>
            </w:tcBorders>
            <w:shd w:val="clear" w:color="auto" w:fill="auto"/>
            <w:noWrap/>
            <w:vAlign w:val="center"/>
            <w:hideMark/>
          </w:tcPr>
          <w:p w14:paraId="0F7A0802" w14:textId="3D1FC418" w:rsidR="00F95925" w:rsidRPr="00F95925" w:rsidRDefault="0026208D" w:rsidP="00F95925">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1</w:t>
            </w:r>
            <w:r>
              <w:rPr>
                <w:rFonts w:ascii="Arial" w:hAnsi="Arial" w:cs="Arial"/>
                <w:sz w:val="24"/>
                <w:szCs w:val="24"/>
              </w:rPr>
              <w:t>1.5</w:t>
            </w:r>
          </w:p>
        </w:tc>
        <w:tc>
          <w:tcPr>
            <w:tcW w:w="864" w:type="dxa"/>
            <w:tcBorders>
              <w:top w:val="nil"/>
              <w:left w:val="nil"/>
              <w:bottom w:val="nil"/>
              <w:right w:val="nil"/>
            </w:tcBorders>
            <w:shd w:val="clear" w:color="auto" w:fill="auto"/>
            <w:noWrap/>
            <w:vAlign w:val="center"/>
            <w:hideMark/>
          </w:tcPr>
          <w:p w14:paraId="5791FC95" w14:textId="77777777" w:rsidR="00F95925" w:rsidRPr="00F95925" w:rsidRDefault="00F95925" w:rsidP="00F95925">
            <w:pPr>
              <w:spacing w:after="0" w:line="240" w:lineRule="auto"/>
              <w:rPr>
                <w:rFonts w:ascii="Arial" w:hAnsi="Arial" w:cs="Arial"/>
                <w:sz w:val="24"/>
                <w:szCs w:val="24"/>
              </w:rPr>
            </w:pPr>
          </w:p>
        </w:tc>
      </w:tr>
      <w:tr w:rsidR="00F95925" w:rsidRPr="00F95925" w14:paraId="59FFDBAF"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D6EC3F6"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Connecticut</w:t>
            </w:r>
          </w:p>
        </w:tc>
        <w:tc>
          <w:tcPr>
            <w:tcW w:w="882" w:type="dxa"/>
            <w:tcBorders>
              <w:top w:val="nil"/>
              <w:left w:val="single" w:sz="4" w:space="0" w:color="auto"/>
              <w:bottom w:val="nil"/>
              <w:right w:val="nil"/>
            </w:tcBorders>
            <w:shd w:val="clear" w:color="auto" w:fill="auto"/>
            <w:noWrap/>
            <w:vAlign w:val="center"/>
            <w:hideMark/>
          </w:tcPr>
          <w:p w14:paraId="5D609BC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224</w:t>
            </w:r>
          </w:p>
        </w:tc>
        <w:tc>
          <w:tcPr>
            <w:tcW w:w="864" w:type="dxa"/>
            <w:tcBorders>
              <w:top w:val="nil"/>
              <w:left w:val="nil"/>
              <w:bottom w:val="nil"/>
              <w:right w:val="nil"/>
            </w:tcBorders>
            <w:shd w:val="clear" w:color="auto" w:fill="auto"/>
            <w:noWrap/>
            <w:vAlign w:val="center"/>
            <w:hideMark/>
          </w:tcPr>
          <w:p w14:paraId="5E44A18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7.5</w:t>
            </w:r>
          </w:p>
        </w:tc>
        <w:tc>
          <w:tcPr>
            <w:tcW w:w="864" w:type="dxa"/>
            <w:tcBorders>
              <w:top w:val="nil"/>
              <w:left w:val="nil"/>
              <w:bottom w:val="nil"/>
              <w:right w:val="nil"/>
            </w:tcBorders>
            <w:shd w:val="clear" w:color="auto" w:fill="auto"/>
            <w:noWrap/>
            <w:vAlign w:val="center"/>
            <w:hideMark/>
          </w:tcPr>
          <w:p w14:paraId="09F533B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51</w:t>
            </w:r>
          </w:p>
        </w:tc>
        <w:tc>
          <w:tcPr>
            <w:tcW w:w="864" w:type="dxa"/>
            <w:tcBorders>
              <w:top w:val="nil"/>
              <w:left w:val="nil"/>
              <w:bottom w:val="nil"/>
              <w:right w:val="nil"/>
            </w:tcBorders>
            <w:shd w:val="clear" w:color="auto" w:fill="auto"/>
            <w:noWrap/>
            <w:vAlign w:val="center"/>
            <w:hideMark/>
          </w:tcPr>
          <w:p w14:paraId="1ECD1F5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w:t>
            </w:r>
          </w:p>
        </w:tc>
        <w:tc>
          <w:tcPr>
            <w:tcW w:w="864" w:type="dxa"/>
            <w:tcBorders>
              <w:top w:val="nil"/>
              <w:left w:val="nil"/>
              <w:bottom w:val="nil"/>
              <w:right w:val="single" w:sz="4" w:space="0" w:color="auto"/>
            </w:tcBorders>
            <w:shd w:val="clear" w:color="auto" w:fill="auto"/>
            <w:noWrap/>
            <w:vAlign w:val="center"/>
            <w:hideMark/>
          </w:tcPr>
          <w:p w14:paraId="3E3800C2"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581D62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42</w:t>
            </w:r>
          </w:p>
        </w:tc>
        <w:tc>
          <w:tcPr>
            <w:tcW w:w="864" w:type="dxa"/>
            <w:tcBorders>
              <w:top w:val="nil"/>
              <w:left w:val="nil"/>
              <w:bottom w:val="nil"/>
              <w:right w:val="nil"/>
            </w:tcBorders>
            <w:shd w:val="clear" w:color="auto" w:fill="auto"/>
            <w:noWrap/>
            <w:vAlign w:val="center"/>
            <w:hideMark/>
          </w:tcPr>
          <w:p w14:paraId="6100D76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6.8</w:t>
            </w:r>
          </w:p>
        </w:tc>
        <w:tc>
          <w:tcPr>
            <w:tcW w:w="864" w:type="dxa"/>
            <w:tcBorders>
              <w:top w:val="nil"/>
              <w:left w:val="nil"/>
              <w:bottom w:val="nil"/>
              <w:right w:val="nil"/>
            </w:tcBorders>
            <w:shd w:val="clear" w:color="auto" w:fill="auto"/>
            <w:noWrap/>
            <w:vAlign w:val="center"/>
            <w:hideMark/>
          </w:tcPr>
          <w:p w14:paraId="785375D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50</w:t>
            </w:r>
          </w:p>
        </w:tc>
        <w:tc>
          <w:tcPr>
            <w:tcW w:w="864" w:type="dxa"/>
            <w:tcBorders>
              <w:top w:val="nil"/>
              <w:left w:val="nil"/>
              <w:bottom w:val="nil"/>
              <w:right w:val="nil"/>
            </w:tcBorders>
            <w:shd w:val="clear" w:color="auto" w:fill="auto"/>
            <w:noWrap/>
            <w:vAlign w:val="center"/>
            <w:hideMark/>
          </w:tcPr>
          <w:p w14:paraId="34DC652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8.1</w:t>
            </w:r>
          </w:p>
        </w:tc>
        <w:tc>
          <w:tcPr>
            <w:tcW w:w="864" w:type="dxa"/>
            <w:tcBorders>
              <w:top w:val="nil"/>
              <w:left w:val="nil"/>
              <w:bottom w:val="nil"/>
              <w:right w:val="nil"/>
            </w:tcBorders>
            <w:shd w:val="clear" w:color="auto" w:fill="auto"/>
            <w:noWrap/>
            <w:vAlign w:val="center"/>
            <w:hideMark/>
          </w:tcPr>
          <w:p w14:paraId="0621CE9C" w14:textId="77777777" w:rsidR="00F95925" w:rsidRPr="00F95925" w:rsidRDefault="00F95925" w:rsidP="00F95925">
            <w:pPr>
              <w:spacing w:after="0" w:line="240" w:lineRule="auto"/>
              <w:rPr>
                <w:rFonts w:ascii="Arial" w:hAnsi="Arial" w:cs="Arial"/>
                <w:sz w:val="24"/>
                <w:szCs w:val="24"/>
              </w:rPr>
            </w:pPr>
          </w:p>
        </w:tc>
      </w:tr>
      <w:tr w:rsidR="00F95925" w:rsidRPr="00F95925" w14:paraId="7C5B977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79BBE70"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Georgia</w:t>
            </w:r>
          </w:p>
        </w:tc>
        <w:tc>
          <w:tcPr>
            <w:tcW w:w="882" w:type="dxa"/>
            <w:tcBorders>
              <w:top w:val="nil"/>
              <w:left w:val="single" w:sz="4" w:space="0" w:color="auto"/>
              <w:bottom w:val="nil"/>
              <w:right w:val="nil"/>
            </w:tcBorders>
            <w:shd w:val="clear" w:color="auto" w:fill="auto"/>
            <w:noWrap/>
            <w:vAlign w:val="center"/>
            <w:hideMark/>
          </w:tcPr>
          <w:p w14:paraId="3CE59DD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444</w:t>
            </w:r>
          </w:p>
        </w:tc>
        <w:tc>
          <w:tcPr>
            <w:tcW w:w="864" w:type="dxa"/>
            <w:tcBorders>
              <w:top w:val="nil"/>
              <w:left w:val="nil"/>
              <w:bottom w:val="nil"/>
              <w:right w:val="nil"/>
            </w:tcBorders>
            <w:shd w:val="clear" w:color="auto" w:fill="auto"/>
            <w:noWrap/>
            <w:vAlign w:val="center"/>
            <w:hideMark/>
          </w:tcPr>
          <w:p w14:paraId="4FE4073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14.8</w:t>
            </w:r>
          </w:p>
        </w:tc>
        <w:tc>
          <w:tcPr>
            <w:tcW w:w="864" w:type="dxa"/>
            <w:tcBorders>
              <w:top w:val="nil"/>
              <w:left w:val="nil"/>
              <w:bottom w:val="nil"/>
              <w:right w:val="nil"/>
            </w:tcBorders>
            <w:shd w:val="clear" w:color="auto" w:fill="auto"/>
            <w:noWrap/>
            <w:vAlign w:val="center"/>
            <w:hideMark/>
          </w:tcPr>
          <w:p w14:paraId="79F5638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124</w:t>
            </w:r>
          </w:p>
        </w:tc>
        <w:tc>
          <w:tcPr>
            <w:tcW w:w="864" w:type="dxa"/>
            <w:tcBorders>
              <w:top w:val="nil"/>
              <w:left w:val="nil"/>
              <w:bottom w:val="nil"/>
              <w:right w:val="nil"/>
            </w:tcBorders>
            <w:shd w:val="clear" w:color="auto" w:fill="auto"/>
            <w:noWrap/>
            <w:vAlign w:val="center"/>
            <w:hideMark/>
          </w:tcPr>
          <w:p w14:paraId="55F7313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14.6</w:t>
            </w:r>
          </w:p>
        </w:tc>
        <w:tc>
          <w:tcPr>
            <w:tcW w:w="864" w:type="dxa"/>
            <w:tcBorders>
              <w:top w:val="nil"/>
              <w:left w:val="nil"/>
              <w:bottom w:val="nil"/>
              <w:right w:val="single" w:sz="4" w:space="0" w:color="auto"/>
            </w:tcBorders>
            <w:shd w:val="clear" w:color="auto" w:fill="auto"/>
            <w:noWrap/>
            <w:vAlign w:val="center"/>
            <w:hideMark/>
          </w:tcPr>
          <w:p w14:paraId="0728E83A"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7619E3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84</w:t>
            </w:r>
          </w:p>
        </w:tc>
        <w:tc>
          <w:tcPr>
            <w:tcW w:w="864" w:type="dxa"/>
            <w:tcBorders>
              <w:top w:val="nil"/>
              <w:left w:val="nil"/>
              <w:bottom w:val="nil"/>
              <w:right w:val="nil"/>
            </w:tcBorders>
            <w:shd w:val="clear" w:color="auto" w:fill="auto"/>
            <w:noWrap/>
            <w:vAlign w:val="center"/>
            <w:hideMark/>
          </w:tcPr>
          <w:p w14:paraId="0700413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13.7</w:t>
            </w:r>
          </w:p>
        </w:tc>
        <w:tc>
          <w:tcPr>
            <w:tcW w:w="864" w:type="dxa"/>
            <w:tcBorders>
              <w:top w:val="nil"/>
              <w:left w:val="nil"/>
              <w:bottom w:val="nil"/>
              <w:right w:val="nil"/>
            </w:tcBorders>
            <w:shd w:val="clear" w:color="auto" w:fill="auto"/>
            <w:noWrap/>
            <w:vAlign w:val="center"/>
            <w:hideMark/>
          </w:tcPr>
          <w:p w14:paraId="2FD361A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70</w:t>
            </w:r>
          </w:p>
        </w:tc>
        <w:tc>
          <w:tcPr>
            <w:tcW w:w="864" w:type="dxa"/>
            <w:tcBorders>
              <w:top w:val="nil"/>
              <w:left w:val="nil"/>
              <w:bottom w:val="nil"/>
              <w:right w:val="nil"/>
            </w:tcBorders>
            <w:shd w:val="clear" w:color="auto" w:fill="auto"/>
            <w:noWrap/>
            <w:vAlign w:val="center"/>
            <w:hideMark/>
          </w:tcPr>
          <w:p w14:paraId="5B57239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11.4</w:t>
            </w:r>
          </w:p>
        </w:tc>
        <w:tc>
          <w:tcPr>
            <w:tcW w:w="864" w:type="dxa"/>
            <w:tcBorders>
              <w:top w:val="nil"/>
              <w:left w:val="nil"/>
              <w:bottom w:val="nil"/>
              <w:right w:val="nil"/>
            </w:tcBorders>
            <w:shd w:val="clear" w:color="auto" w:fill="auto"/>
            <w:noWrap/>
            <w:vAlign w:val="center"/>
            <w:hideMark/>
          </w:tcPr>
          <w:p w14:paraId="38FDD184" w14:textId="77777777" w:rsidR="00F95925" w:rsidRPr="00F95925" w:rsidRDefault="00F95925" w:rsidP="00F95925">
            <w:pPr>
              <w:spacing w:after="0" w:line="240" w:lineRule="auto"/>
              <w:rPr>
                <w:rFonts w:ascii="Arial" w:hAnsi="Arial" w:cs="Arial"/>
                <w:sz w:val="24"/>
                <w:szCs w:val="24"/>
              </w:rPr>
            </w:pPr>
          </w:p>
        </w:tc>
      </w:tr>
      <w:tr w:rsidR="00F95925" w:rsidRPr="00F95925" w14:paraId="620CF04D"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0CF446A"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Hawaii</w:t>
            </w:r>
          </w:p>
        </w:tc>
        <w:tc>
          <w:tcPr>
            <w:tcW w:w="882" w:type="dxa"/>
            <w:tcBorders>
              <w:top w:val="nil"/>
              <w:left w:val="single" w:sz="4" w:space="0" w:color="auto"/>
              <w:bottom w:val="nil"/>
              <w:right w:val="nil"/>
            </w:tcBorders>
            <w:shd w:val="clear" w:color="auto" w:fill="auto"/>
            <w:noWrap/>
            <w:vAlign w:val="center"/>
            <w:hideMark/>
          </w:tcPr>
          <w:p w14:paraId="0A8084B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w:t>
            </w:r>
          </w:p>
        </w:tc>
        <w:tc>
          <w:tcPr>
            <w:tcW w:w="864" w:type="dxa"/>
            <w:tcBorders>
              <w:top w:val="nil"/>
              <w:left w:val="nil"/>
              <w:bottom w:val="nil"/>
              <w:right w:val="nil"/>
            </w:tcBorders>
            <w:shd w:val="clear" w:color="auto" w:fill="auto"/>
            <w:noWrap/>
            <w:vAlign w:val="center"/>
            <w:hideMark/>
          </w:tcPr>
          <w:p w14:paraId="7F70B4D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w:t>
            </w:r>
          </w:p>
        </w:tc>
        <w:tc>
          <w:tcPr>
            <w:tcW w:w="864" w:type="dxa"/>
            <w:tcBorders>
              <w:top w:val="nil"/>
              <w:left w:val="nil"/>
              <w:bottom w:val="nil"/>
              <w:right w:val="nil"/>
            </w:tcBorders>
            <w:shd w:val="clear" w:color="auto" w:fill="auto"/>
            <w:noWrap/>
            <w:vAlign w:val="center"/>
            <w:hideMark/>
          </w:tcPr>
          <w:p w14:paraId="21D5FA04" w14:textId="0912F2E5"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28E52C91" w14:textId="1E0F5969"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7AEB8A9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3930D3D8" w14:textId="6632F260"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213BCB3B" w14:textId="33626B3E"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0DF04E09" w14:textId="32D019B6"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56EE5A34" w14:textId="61840742"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110759CE" w14:textId="77777777" w:rsidR="00F95925" w:rsidRPr="00F95925" w:rsidRDefault="00F95925" w:rsidP="00F95925">
            <w:pPr>
              <w:spacing w:after="0" w:line="240" w:lineRule="auto"/>
              <w:rPr>
                <w:rFonts w:ascii="Arial" w:hAnsi="Arial" w:cs="Arial"/>
                <w:sz w:val="24"/>
                <w:szCs w:val="24"/>
              </w:rPr>
            </w:pPr>
          </w:p>
        </w:tc>
      </w:tr>
      <w:tr w:rsidR="00F95925" w:rsidRPr="00F95925" w14:paraId="4B9DD293"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56BAA38"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Iowa</w:t>
            </w:r>
          </w:p>
        </w:tc>
        <w:tc>
          <w:tcPr>
            <w:tcW w:w="882" w:type="dxa"/>
            <w:tcBorders>
              <w:top w:val="nil"/>
              <w:left w:val="single" w:sz="4" w:space="0" w:color="auto"/>
              <w:bottom w:val="nil"/>
              <w:right w:val="nil"/>
            </w:tcBorders>
            <w:shd w:val="clear" w:color="auto" w:fill="auto"/>
            <w:noWrap/>
            <w:vAlign w:val="center"/>
            <w:hideMark/>
          </w:tcPr>
          <w:p w14:paraId="2E6DDD9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195</w:t>
            </w:r>
          </w:p>
        </w:tc>
        <w:tc>
          <w:tcPr>
            <w:tcW w:w="864" w:type="dxa"/>
            <w:tcBorders>
              <w:top w:val="nil"/>
              <w:left w:val="nil"/>
              <w:bottom w:val="nil"/>
              <w:right w:val="nil"/>
            </w:tcBorders>
            <w:shd w:val="clear" w:color="auto" w:fill="auto"/>
            <w:noWrap/>
            <w:vAlign w:val="center"/>
            <w:hideMark/>
          </w:tcPr>
          <w:p w14:paraId="47D9D87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6.5</w:t>
            </w:r>
          </w:p>
        </w:tc>
        <w:tc>
          <w:tcPr>
            <w:tcW w:w="864" w:type="dxa"/>
            <w:tcBorders>
              <w:top w:val="nil"/>
              <w:left w:val="nil"/>
              <w:bottom w:val="nil"/>
              <w:right w:val="nil"/>
            </w:tcBorders>
            <w:shd w:val="clear" w:color="auto" w:fill="auto"/>
            <w:noWrap/>
            <w:vAlign w:val="center"/>
            <w:hideMark/>
          </w:tcPr>
          <w:p w14:paraId="0B534B4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64</w:t>
            </w:r>
          </w:p>
        </w:tc>
        <w:tc>
          <w:tcPr>
            <w:tcW w:w="864" w:type="dxa"/>
            <w:tcBorders>
              <w:top w:val="nil"/>
              <w:left w:val="nil"/>
              <w:bottom w:val="nil"/>
              <w:right w:val="nil"/>
            </w:tcBorders>
            <w:shd w:val="clear" w:color="auto" w:fill="auto"/>
            <w:noWrap/>
            <w:vAlign w:val="center"/>
            <w:hideMark/>
          </w:tcPr>
          <w:p w14:paraId="157C36D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7.5</w:t>
            </w:r>
          </w:p>
        </w:tc>
        <w:tc>
          <w:tcPr>
            <w:tcW w:w="864" w:type="dxa"/>
            <w:tcBorders>
              <w:top w:val="nil"/>
              <w:left w:val="nil"/>
              <w:bottom w:val="nil"/>
              <w:right w:val="single" w:sz="4" w:space="0" w:color="auto"/>
            </w:tcBorders>
            <w:shd w:val="clear" w:color="auto" w:fill="auto"/>
            <w:noWrap/>
            <w:vAlign w:val="center"/>
            <w:hideMark/>
          </w:tcPr>
          <w:p w14:paraId="5950B197"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7B9E5B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52</w:t>
            </w:r>
          </w:p>
        </w:tc>
        <w:tc>
          <w:tcPr>
            <w:tcW w:w="864" w:type="dxa"/>
            <w:tcBorders>
              <w:top w:val="nil"/>
              <w:left w:val="nil"/>
              <w:bottom w:val="nil"/>
              <w:right w:val="nil"/>
            </w:tcBorders>
            <w:shd w:val="clear" w:color="auto" w:fill="auto"/>
            <w:noWrap/>
            <w:vAlign w:val="center"/>
            <w:hideMark/>
          </w:tcPr>
          <w:p w14:paraId="01AF757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8.5</w:t>
            </w:r>
          </w:p>
        </w:tc>
        <w:tc>
          <w:tcPr>
            <w:tcW w:w="864" w:type="dxa"/>
            <w:tcBorders>
              <w:top w:val="nil"/>
              <w:left w:val="nil"/>
              <w:bottom w:val="nil"/>
              <w:right w:val="nil"/>
            </w:tcBorders>
            <w:shd w:val="clear" w:color="auto" w:fill="auto"/>
            <w:noWrap/>
            <w:vAlign w:val="center"/>
            <w:hideMark/>
          </w:tcPr>
          <w:p w14:paraId="433A9FC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61</w:t>
            </w:r>
          </w:p>
        </w:tc>
        <w:tc>
          <w:tcPr>
            <w:tcW w:w="864" w:type="dxa"/>
            <w:tcBorders>
              <w:top w:val="nil"/>
              <w:left w:val="nil"/>
              <w:bottom w:val="nil"/>
              <w:right w:val="nil"/>
            </w:tcBorders>
            <w:shd w:val="clear" w:color="auto" w:fill="auto"/>
            <w:noWrap/>
            <w:vAlign w:val="center"/>
            <w:hideMark/>
          </w:tcPr>
          <w:p w14:paraId="3B10D36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9.9</w:t>
            </w:r>
          </w:p>
        </w:tc>
        <w:tc>
          <w:tcPr>
            <w:tcW w:w="864" w:type="dxa"/>
            <w:tcBorders>
              <w:top w:val="nil"/>
              <w:left w:val="nil"/>
              <w:bottom w:val="nil"/>
              <w:right w:val="nil"/>
            </w:tcBorders>
            <w:shd w:val="clear" w:color="auto" w:fill="auto"/>
            <w:noWrap/>
            <w:vAlign w:val="center"/>
            <w:hideMark/>
          </w:tcPr>
          <w:p w14:paraId="0F8A66FE" w14:textId="77777777" w:rsidR="00F95925" w:rsidRPr="00F95925" w:rsidRDefault="00F95925" w:rsidP="00F95925">
            <w:pPr>
              <w:spacing w:after="0" w:line="240" w:lineRule="auto"/>
              <w:rPr>
                <w:rFonts w:ascii="Arial" w:hAnsi="Arial" w:cs="Arial"/>
                <w:sz w:val="24"/>
                <w:szCs w:val="24"/>
              </w:rPr>
            </w:pPr>
          </w:p>
        </w:tc>
      </w:tr>
      <w:tr w:rsidR="00F95925" w:rsidRPr="00F95925" w14:paraId="3ADC8688"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00A42301"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Kentucky</w:t>
            </w:r>
          </w:p>
        </w:tc>
        <w:tc>
          <w:tcPr>
            <w:tcW w:w="882" w:type="dxa"/>
            <w:tcBorders>
              <w:top w:val="nil"/>
              <w:left w:val="single" w:sz="4" w:space="0" w:color="auto"/>
              <w:bottom w:val="nil"/>
              <w:right w:val="nil"/>
            </w:tcBorders>
            <w:shd w:val="clear" w:color="auto" w:fill="auto"/>
            <w:noWrap/>
            <w:vAlign w:val="center"/>
            <w:hideMark/>
          </w:tcPr>
          <w:p w14:paraId="33DF896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312</w:t>
            </w:r>
          </w:p>
        </w:tc>
        <w:tc>
          <w:tcPr>
            <w:tcW w:w="864" w:type="dxa"/>
            <w:tcBorders>
              <w:top w:val="nil"/>
              <w:left w:val="nil"/>
              <w:bottom w:val="nil"/>
              <w:right w:val="nil"/>
            </w:tcBorders>
            <w:shd w:val="clear" w:color="auto" w:fill="auto"/>
            <w:noWrap/>
            <w:vAlign w:val="center"/>
            <w:hideMark/>
          </w:tcPr>
          <w:p w14:paraId="21A7C69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10.4</w:t>
            </w:r>
          </w:p>
        </w:tc>
        <w:tc>
          <w:tcPr>
            <w:tcW w:w="864" w:type="dxa"/>
            <w:tcBorders>
              <w:top w:val="nil"/>
              <w:left w:val="nil"/>
              <w:bottom w:val="nil"/>
              <w:right w:val="nil"/>
            </w:tcBorders>
            <w:shd w:val="clear" w:color="auto" w:fill="auto"/>
            <w:noWrap/>
            <w:vAlign w:val="center"/>
            <w:hideMark/>
          </w:tcPr>
          <w:p w14:paraId="3C7A190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86</w:t>
            </w:r>
          </w:p>
        </w:tc>
        <w:tc>
          <w:tcPr>
            <w:tcW w:w="864" w:type="dxa"/>
            <w:tcBorders>
              <w:top w:val="nil"/>
              <w:left w:val="nil"/>
              <w:bottom w:val="nil"/>
              <w:right w:val="nil"/>
            </w:tcBorders>
            <w:shd w:val="clear" w:color="auto" w:fill="auto"/>
            <w:noWrap/>
            <w:vAlign w:val="center"/>
            <w:hideMark/>
          </w:tcPr>
          <w:p w14:paraId="331E3FE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10.1</w:t>
            </w:r>
          </w:p>
        </w:tc>
        <w:tc>
          <w:tcPr>
            <w:tcW w:w="864" w:type="dxa"/>
            <w:tcBorders>
              <w:top w:val="nil"/>
              <w:left w:val="nil"/>
              <w:bottom w:val="nil"/>
              <w:right w:val="single" w:sz="4" w:space="0" w:color="auto"/>
            </w:tcBorders>
            <w:shd w:val="clear" w:color="auto" w:fill="auto"/>
            <w:noWrap/>
            <w:vAlign w:val="center"/>
            <w:hideMark/>
          </w:tcPr>
          <w:p w14:paraId="2A8543F3"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58C975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48</w:t>
            </w:r>
          </w:p>
        </w:tc>
        <w:tc>
          <w:tcPr>
            <w:tcW w:w="864" w:type="dxa"/>
            <w:tcBorders>
              <w:top w:val="nil"/>
              <w:left w:val="nil"/>
              <w:bottom w:val="nil"/>
              <w:right w:val="nil"/>
            </w:tcBorders>
            <w:shd w:val="clear" w:color="auto" w:fill="auto"/>
            <w:noWrap/>
            <w:vAlign w:val="center"/>
            <w:hideMark/>
          </w:tcPr>
          <w:p w14:paraId="0D97E60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7.8</w:t>
            </w:r>
          </w:p>
        </w:tc>
        <w:tc>
          <w:tcPr>
            <w:tcW w:w="864" w:type="dxa"/>
            <w:tcBorders>
              <w:top w:val="nil"/>
              <w:left w:val="nil"/>
              <w:bottom w:val="nil"/>
              <w:right w:val="nil"/>
            </w:tcBorders>
            <w:shd w:val="clear" w:color="auto" w:fill="auto"/>
            <w:noWrap/>
            <w:vAlign w:val="center"/>
            <w:hideMark/>
          </w:tcPr>
          <w:p w14:paraId="1760CEE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68</w:t>
            </w:r>
          </w:p>
        </w:tc>
        <w:tc>
          <w:tcPr>
            <w:tcW w:w="864" w:type="dxa"/>
            <w:tcBorders>
              <w:top w:val="nil"/>
              <w:left w:val="nil"/>
              <w:bottom w:val="nil"/>
              <w:right w:val="nil"/>
            </w:tcBorders>
            <w:shd w:val="clear" w:color="auto" w:fill="auto"/>
            <w:noWrap/>
            <w:vAlign w:val="center"/>
            <w:hideMark/>
          </w:tcPr>
          <w:p w14:paraId="77EE090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11.1</w:t>
            </w:r>
          </w:p>
        </w:tc>
        <w:tc>
          <w:tcPr>
            <w:tcW w:w="864" w:type="dxa"/>
            <w:tcBorders>
              <w:top w:val="nil"/>
              <w:left w:val="nil"/>
              <w:bottom w:val="nil"/>
              <w:right w:val="nil"/>
            </w:tcBorders>
            <w:shd w:val="clear" w:color="auto" w:fill="auto"/>
            <w:noWrap/>
            <w:vAlign w:val="center"/>
            <w:hideMark/>
          </w:tcPr>
          <w:p w14:paraId="01DDF3BF" w14:textId="77777777" w:rsidR="00F95925" w:rsidRPr="00F95925" w:rsidRDefault="00F95925" w:rsidP="00F95925">
            <w:pPr>
              <w:spacing w:after="0" w:line="240" w:lineRule="auto"/>
              <w:rPr>
                <w:rFonts w:ascii="Arial" w:hAnsi="Arial" w:cs="Arial"/>
                <w:sz w:val="24"/>
                <w:szCs w:val="24"/>
              </w:rPr>
            </w:pPr>
          </w:p>
        </w:tc>
      </w:tr>
      <w:tr w:rsidR="00F95925" w:rsidRPr="00F95925" w14:paraId="4BC39FC9"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921E65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Louisiana</w:t>
            </w:r>
          </w:p>
        </w:tc>
        <w:tc>
          <w:tcPr>
            <w:tcW w:w="882" w:type="dxa"/>
            <w:tcBorders>
              <w:top w:val="nil"/>
              <w:left w:val="single" w:sz="4" w:space="0" w:color="auto"/>
              <w:bottom w:val="nil"/>
              <w:right w:val="nil"/>
            </w:tcBorders>
            <w:shd w:val="clear" w:color="auto" w:fill="auto"/>
            <w:noWrap/>
            <w:vAlign w:val="center"/>
            <w:hideMark/>
          </w:tcPr>
          <w:p w14:paraId="648DE39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230</w:t>
            </w:r>
          </w:p>
        </w:tc>
        <w:tc>
          <w:tcPr>
            <w:tcW w:w="864" w:type="dxa"/>
            <w:tcBorders>
              <w:top w:val="nil"/>
              <w:left w:val="nil"/>
              <w:bottom w:val="nil"/>
              <w:right w:val="nil"/>
            </w:tcBorders>
            <w:shd w:val="clear" w:color="auto" w:fill="auto"/>
            <w:noWrap/>
            <w:vAlign w:val="center"/>
            <w:hideMark/>
          </w:tcPr>
          <w:p w14:paraId="326188E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7.7</w:t>
            </w:r>
          </w:p>
        </w:tc>
        <w:tc>
          <w:tcPr>
            <w:tcW w:w="864" w:type="dxa"/>
            <w:tcBorders>
              <w:top w:val="nil"/>
              <w:left w:val="nil"/>
              <w:bottom w:val="nil"/>
              <w:right w:val="nil"/>
            </w:tcBorders>
            <w:shd w:val="clear" w:color="auto" w:fill="auto"/>
            <w:noWrap/>
            <w:vAlign w:val="center"/>
            <w:hideMark/>
          </w:tcPr>
          <w:p w14:paraId="62CDC65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63</w:t>
            </w:r>
          </w:p>
        </w:tc>
        <w:tc>
          <w:tcPr>
            <w:tcW w:w="864" w:type="dxa"/>
            <w:tcBorders>
              <w:top w:val="nil"/>
              <w:left w:val="nil"/>
              <w:bottom w:val="nil"/>
              <w:right w:val="nil"/>
            </w:tcBorders>
            <w:shd w:val="clear" w:color="auto" w:fill="auto"/>
            <w:noWrap/>
            <w:vAlign w:val="center"/>
            <w:hideMark/>
          </w:tcPr>
          <w:p w14:paraId="0B3F72F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7.4</w:t>
            </w:r>
          </w:p>
        </w:tc>
        <w:tc>
          <w:tcPr>
            <w:tcW w:w="864" w:type="dxa"/>
            <w:tcBorders>
              <w:top w:val="nil"/>
              <w:left w:val="nil"/>
              <w:bottom w:val="nil"/>
              <w:right w:val="single" w:sz="4" w:space="0" w:color="auto"/>
            </w:tcBorders>
            <w:shd w:val="clear" w:color="auto" w:fill="auto"/>
            <w:noWrap/>
            <w:vAlign w:val="center"/>
            <w:hideMark/>
          </w:tcPr>
          <w:p w14:paraId="1C2B3D43"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1D9F5A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49</w:t>
            </w:r>
          </w:p>
        </w:tc>
        <w:tc>
          <w:tcPr>
            <w:tcW w:w="864" w:type="dxa"/>
            <w:tcBorders>
              <w:top w:val="nil"/>
              <w:left w:val="nil"/>
              <w:bottom w:val="nil"/>
              <w:right w:val="nil"/>
            </w:tcBorders>
            <w:shd w:val="clear" w:color="auto" w:fill="auto"/>
            <w:noWrap/>
            <w:vAlign w:val="center"/>
            <w:hideMark/>
          </w:tcPr>
          <w:p w14:paraId="61B1D7F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7EB7FA5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53</w:t>
            </w:r>
          </w:p>
        </w:tc>
        <w:tc>
          <w:tcPr>
            <w:tcW w:w="864" w:type="dxa"/>
            <w:tcBorders>
              <w:top w:val="nil"/>
              <w:left w:val="nil"/>
              <w:bottom w:val="nil"/>
              <w:right w:val="nil"/>
            </w:tcBorders>
            <w:shd w:val="clear" w:color="auto" w:fill="auto"/>
            <w:noWrap/>
            <w:vAlign w:val="center"/>
            <w:hideMark/>
          </w:tcPr>
          <w:p w14:paraId="730B0DD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8.6</w:t>
            </w:r>
          </w:p>
        </w:tc>
        <w:tc>
          <w:tcPr>
            <w:tcW w:w="864" w:type="dxa"/>
            <w:tcBorders>
              <w:top w:val="nil"/>
              <w:left w:val="nil"/>
              <w:bottom w:val="nil"/>
              <w:right w:val="nil"/>
            </w:tcBorders>
            <w:shd w:val="clear" w:color="auto" w:fill="auto"/>
            <w:noWrap/>
            <w:vAlign w:val="center"/>
            <w:hideMark/>
          </w:tcPr>
          <w:p w14:paraId="0A1E698B" w14:textId="77777777" w:rsidR="00F95925" w:rsidRPr="00F95925" w:rsidRDefault="00F95925" w:rsidP="00F95925">
            <w:pPr>
              <w:spacing w:after="0" w:line="240" w:lineRule="auto"/>
              <w:rPr>
                <w:rFonts w:ascii="Arial" w:hAnsi="Arial" w:cs="Arial"/>
                <w:sz w:val="24"/>
                <w:szCs w:val="24"/>
              </w:rPr>
            </w:pPr>
          </w:p>
        </w:tc>
      </w:tr>
      <w:tr w:rsidR="00F95925" w:rsidRPr="00F95925" w14:paraId="3C0CC3A4"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AD5B4E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Michigan</w:t>
            </w:r>
          </w:p>
        </w:tc>
        <w:tc>
          <w:tcPr>
            <w:tcW w:w="882" w:type="dxa"/>
            <w:tcBorders>
              <w:top w:val="nil"/>
              <w:left w:val="single" w:sz="4" w:space="0" w:color="auto"/>
              <w:bottom w:val="nil"/>
              <w:right w:val="nil"/>
            </w:tcBorders>
            <w:shd w:val="clear" w:color="auto" w:fill="auto"/>
            <w:noWrap/>
            <w:vAlign w:val="center"/>
            <w:hideMark/>
          </w:tcPr>
          <w:p w14:paraId="6389649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228</w:t>
            </w:r>
          </w:p>
        </w:tc>
        <w:tc>
          <w:tcPr>
            <w:tcW w:w="864" w:type="dxa"/>
            <w:tcBorders>
              <w:top w:val="nil"/>
              <w:left w:val="nil"/>
              <w:bottom w:val="nil"/>
              <w:right w:val="nil"/>
            </w:tcBorders>
            <w:shd w:val="clear" w:color="auto" w:fill="auto"/>
            <w:noWrap/>
            <w:vAlign w:val="center"/>
            <w:hideMark/>
          </w:tcPr>
          <w:p w14:paraId="28E600C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7.6</w:t>
            </w:r>
          </w:p>
        </w:tc>
        <w:tc>
          <w:tcPr>
            <w:tcW w:w="864" w:type="dxa"/>
            <w:tcBorders>
              <w:top w:val="nil"/>
              <w:left w:val="nil"/>
              <w:bottom w:val="nil"/>
              <w:right w:val="nil"/>
            </w:tcBorders>
            <w:shd w:val="clear" w:color="auto" w:fill="auto"/>
            <w:noWrap/>
            <w:vAlign w:val="center"/>
            <w:hideMark/>
          </w:tcPr>
          <w:p w14:paraId="1AB8A40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74</w:t>
            </w:r>
          </w:p>
        </w:tc>
        <w:tc>
          <w:tcPr>
            <w:tcW w:w="864" w:type="dxa"/>
            <w:tcBorders>
              <w:top w:val="nil"/>
              <w:left w:val="nil"/>
              <w:bottom w:val="nil"/>
              <w:right w:val="nil"/>
            </w:tcBorders>
            <w:shd w:val="clear" w:color="auto" w:fill="auto"/>
            <w:noWrap/>
            <w:vAlign w:val="center"/>
            <w:hideMark/>
          </w:tcPr>
          <w:p w14:paraId="3879F3F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8.7</w:t>
            </w:r>
          </w:p>
        </w:tc>
        <w:tc>
          <w:tcPr>
            <w:tcW w:w="864" w:type="dxa"/>
            <w:tcBorders>
              <w:top w:val="nil"/>
              <w:left w:val="nil"/>
              <w:bottom w:val="nil"/>
              <w:right w:val="single" w:sz="4" w:space="0" w:color="auto"/>
            </w:tcBorders>
            <w:shd w:val="clear" w:color="auto" w:fill="auto"/>
            <w:noWrap/>
            <w:vAlign w:val="center"/>
            <w:hideMark/>
          </w:tcPr>
          <w:p w14:paraId="39922161"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3617525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58</w:t>
            </w:r>
          </w:p>
        </w:tc>
        <w:tc>
          <w:tcPr>
            <w:tcW w:w="864" w:type="dxa"/>
            <w:tcBorders>
              <w:top w:val="nil"/>
              <w:left w:val="nil"/>
              <w:bottom w:val="nil"/>
              <w:right w:val="nil"/>
            </w:tcBorders>
            <w:shd w:val="clear" w:color="auto" w:fill="auto"/>
            <w:noWrap/>
            <w:vAlign w:val="center"/>
            <w:hideMark/>
          </w:tcPr>
          <w:p w14:paraId="37BFA89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9.4</w:t>
            </w:r>
          </w:p>
        </w:tc>
        <w:tc>
          <w:tcPr>
            <w:tcW w:w="864" w:type="dxa"/>
            <w:tcBorders>
              <w:top w:val="nil"/>
              <w:left w:val="nil"/>
              <w:bottom w:val="nil"/>
              <w:right w:val="nil"/>
            </w:tcBorders>
            <w:shd w:val="clear" w:color="auto" w:fill="auto"/>
            <w:noWrap/>
            <w:vAlign w:val="center"/>
            <w:hideMark/>
          </w:tcPr>
          <w:p w14:paraId="4EB40E9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70</w:t>
            </w:r>
          </w:p>
        </w:tc>
        <w:tc>
          <w:tcPr>
            <w:tcW w:w="864" w:type="dxa"/>
            <w:tcBorders>
              <w:top w:val="nil"/>
              <w:left w:val="nil"/>
              <w:bottom w:val="nil"/>
              <w:right w:val="nil"/>
            </w:tcBorders>
            <w:shd w:val="clear" w:color="auto" w:fill="auto"/>
            <w:noWrap/>
            <w:vAlign w:val="center"/>
            <w:hideMark/>
          </w:tcPr>
          <w:p w14:paraId="6CA066E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11.4</w:t>
            </w:r>
          </w:p>
        </w:tc>
        <w:tc>
          <w:tcPr>
            <w:tcW w:w="864" w:type="dxa"/>
            <w:tcBorders>
              <w:top w:val="nil"/>
              <w:left w:val="nil"/>
              <w:bottom w:val="nil"/>
              <w:right w:val="nil"/>
            </w:tcBorders>
            <w:shd w:val="clear" w:color="auto" w:fill="auto"/>
            <w:noWrap/>
            <w:vAlign w:val="center"/>
            <w:hideMark/>
          </w:tcPr>
          <w:p w14:paraId="6097D680" w14:textId="77777777" w:rsidR="00F95925" w:rsidRPr="00F95925" w:rsidRDefault="00F95925" w:rsidP="00F95925">
            <w:pPr>
              <w:spacing w:after="0" w:line="240" w:lineRule="auto"/>
              <w:rPr>
                <w:rFonts w:ascii="Arial" w:hAnsi="Arial" w:cs="Arial"/>
                <w:sz w:val="24"/>
                <w:szCs w:val="24"/>
              </w:rPr>
            </w:pPr>
          </w:p>
        </w:tc>
      </w:tr>
      <w:tr w:rsidR="00F95925" w:rsidRPr="00F95925" w14:paraId="22F03E28"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0BA4DE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New Jersey</w:t>
            </w:r>
          </w:p>
        </w:tc>
        <w:tc>
          <w:tcPr>
            <w:tcW w:w="882" w:type="dxa"/>
            <w:tcBorders>
              <w:top w:val="nil"/>
              <w:left w:val="single" w:sz="4" w:space="0" w:color="auto"/>
              <w:bottom w:val="nil"/>
              <w:right w:val="nil"/>
            </w:tcBorders>
            <w:shd w:val="clear" w:color="auto" w:fill="auto"/>
            <w:noWrap/>
            <w:vAlign w:val="center"/>
            <w:hideMark/>
          </w:tcPr>
          <w:p w14:paraId="164C9E1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393</w:t>
            </w:r>
          </w:p>
        </w:tc>
        <w:tc>
          <w:tcPr>
            <w:tcW w:w="864" w:type="dxa"/>
            <w:tcBorders>
              <w:top w:val="nil"/>
              <w:left w:val="nil"/>
              <w:bottom w:val="nil"/>
              <w:right w:val="nil"/>
            </w:tcBorders>
            <w:shd w:val="clear" w:color="auto" w:fill="auto"/>
            <w:noWrap/>
            <w:vAlign w:val="center"/>
            <w:hideMark/>
          </w:tcPr>
          <w:p w14:paraId="145ACC0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13.1</w:t>
            </w:r>
          </w:p>
        </w:tc>
        <w:tc>
          <w:tcPr>
            <w:tcW w:w="864" w:type="dxa"/>
            <w:tcBorders>
              <w:top w:val="nil"/>
              <w:left w:val="nil"/>
              <w:bottom w:val="nil"/>
              <w:right w:val="nil"/>
            </w:tcBorders>
            <w:shd w:val="clear" w:color="auto" w:fill="auto"/>
            <w:noWrap/>
            <w:vAlign w:val="center"/>
            <w:hideMark/>
          </w:tcPr>
          <w:p w14:paraId="7A50F37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128</w:t>
            </w:r>
          </w:p>
        </w:tc>
        <w:tc>
          <w:tcPr>
            <w:tcW w:w="864" w:type="dxa"/>
            <w:tcBorders>
              <w:top w:val="nil"/>
              <w:left w:val="nil"/>
              <w:bottom w:val="nil"/>
              <w:right w:val="nil"/>
            </w:tcBorders>
            <w:shd w:val="clear" w:color="auto" w:fill="auto"/>
            <w:noWrap/>
            <w:vAlign w:val="center"/>
            <w:hideMark/>
          </w:tcPr>
          <w:p w14:paraId="0E980EE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w:t>
            </w:r>
          </w:p>
        </w:tc>
        <w:tc>
          <w:tcPr>
            <w:tcW w:w="864" w:type="dxa"/>
            <w:tcBorders>
              <w:top w:val="nil"/>
              <w:left w:val="nil"/>
              <w:bottom w:val="nil"/>
              <w:right w:val="single" w:sz="4" w:space="0" w:color="auto"/>
            </w:tcBorders>
            <w:shd w:val="clear" w:color="auto" w:fill="auto"/>
            <w:noWrap/>
            <w:vAlign w:val="center"/>
            <w:hideMark/>
          </w:tcPr>
          <w:p w14:paraId="7A811154"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482BA0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80</w:t>
            </w:r>
          </w:p>
        </w:tc>
        <w:tc>
          <w:tcPr>
            <w:tcW w:w="864" w:type="dxa"/>
            <w:tcBorders>
              <w:top w:val="nil"/>
              <w:left w:val="nil"/>
              <w:bottom w:val="nil"/>
              <w:right w:val="nil"/>
            </w:tcBorders>
            <w:shd w:val="clear" w:color="auto" w:fill="auto"/>
            <w:noWrap/>
            <w:vAlign w:val="center"/>
            <w:hideMark/>
          </w:tcPr>
          <w:p w14:paraId="66286C5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w:t>
            </w:r>
          </w:p>
        </w:tc>
        <w:tc>
          <w:tcPr>
            <w:tcW w:w="864" w:type="dxa"/>
            <w:tcBorders>
              <w:top w:val="nil"/>
              <w:left w:val="nil"/>
              <w:bottom w:val="nil"/>
              <w:right w:val="nil"/>
            </w:tcBorders>
            <w:shd w:val="clear" w:color="auto" w:fill="auto"/>
            <w:noWrap/>
            <w:vAlign w:val="center"/>
            <w:hideMark/>
          </w:tcPr>
          <w:p w14:paraId="37D1743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81</w:t>
            </w:r>
          </w:p>
        </w:tc>
        <w:tc>
          <w:tcPr>
            <w:tcW w:w="864" w:type="dxa"/>
            <w:tcBorders>
              <w:top w:val="nil"/>
              <w:left w:val="nil"/>
              <w:bottom w:val="nil"/>
              <w:right w:val="nil"/>
            </w:tcBorders>
            <w:shd w:val="clear" w:color="auto" w:fill="auto"/>
            <w:noWrap/>
            <w:vAlign w:val="center"/>
            <w:hideMark/>
          </w:tcPr>
          <w:p w14:paraId="796337D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13.2</w:t>
            </w:r>
          </w:p>
        </w:tc>
        <w:tc>
          <w:tcPr>
            <w:tcW w:w="864" w:type="dxa"/>
            <w:tcBorders>
              <w:top w:val="nil"/>
              <w:left w:val="nil"/>
              <w:bottom w:val="nil"/>
              <w:right w:val="nil"/>
            </w:tcBorders>
            <w:shd w:val="clear" w:color="auto" w:fill="auto"/>
            <w:noWrap/>
            <w:vAlign w:val="center"/>
            <w:hideMark/>
          </w:tcPr>
          <w:p w14:paraId="6E6139B8" w14:textId="77777777" w:rsidR="00F95925" w:rsidRPr="00F95925" w:rsidRDefault="00F95925" w:rsidP="00F95925">
            <w:pPr>
              <w:spacing w:after="0" w:line="240" w:lineRule="auto"/>
              <w:rPr>
                <w:rFonts w:ascii="Arial" w:hAnsi="Arial" w:cs="Arial"/>
                <w:sz w:val="24"/>
                <w:szCs w:val="24"/>
              </w:rPr>
            </w:pPr>
          </w:p>
        </w:tc>
      </w:tr>
      <w:tr w:rsidR="00F95925" w:rsidRPr="00F95925" w14:paraId="7FFA1876"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58D572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New Mexico</w:t>
            </w:r>
          </w:p>
        </w:tc>
        <w:tc>
          <w:tcPr>
            <w:tcW w:w="882" w:type="dxa"/>
            <w:tcBorders>
              <w:top w:val="nil"/>
              <w:left w:val="single" w:sz="4" w:space="0" w:color="auto"/>
              <w:bottom w:val="nil"/>
              <w:right w:val="nil"/>
            </w:tcBorders>
            <w:shd w:val="clear" w:color="auto" w:fill="auto"/>
            <w:noWrap/>
            <w:vAlign w:val="center"/>
            <w:hideMark/>
          </w:tcPr>
          <w:p w14:paraId="4A56409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53</w:t>
            </w:r>
          </w:p>
        </w:tc>
        <w:tc>
          <w:tcPr>
            <w:tcW w:w="864" w:type="dxa"/>
            <w:tcBorders>
              <w:top w:val="nil"/>
              <w:left w:val="nil"/>
              <w:bottom w:val="nil"/>
              <w:right w:val="nil"/>
            </w:tcBorders>
            <w:shd w:val="clear" w:color="auto" w:fill="auto"/>
            <w:noWrap/>
            <w:vAlign w:val="center"/>
            <w:hideMark/>
          </w:tcPr>
          <w:p w14:paraId="69F9131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w:t>
            </w:r>
          </w:p>
        </w:tc>
        <w:tc>
          <w:tcPr>
            <w:tcW w:w="864" w:type="dxa"/>
            <w:tcBorders>
              <w:top w:val="nil"/>
              <w:left w:val="nil"/>
              <w:bottom w:val="nil"/>
              <w:right w:val="nil"/>
            </w:tcBorders>
            <w:shd w:val="clear" w:color="auto" w:fill="auto"/>
            <w:noWrap/>
            <w:vAlign w:val="center"/>
            <w:hideMark/>
          </w:tcPr>
          <w:p w14:paraId="135EF7BC" w14:textId="1E298125"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3D52A39D" w14:textId="0732A5B5"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265BA05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4230F6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w:t>
            </w:r>
          </w:p>
        </w:tc>
        <w:tc>
          <w:tcPr>
            <w:tcW w:w="864" w:type="dxa"/>
            <w:tcBorders>
              <w:top w:val="nil"/>
              <w:left w:val="nil"/>
              <w:bottom w:val="nil"/>
              <w:right w:val="nil"/>
            </w:tcBorders>
            <w:shd w:val="clear" w:color="auto" w:fill="auto"/>
            <w:noWrap/>
            <w:vAlign w:val="center"/>
            <w:hideMark/>
          </w:tcPr>
          <w:p w14:paraId="7013E96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w:t>
            </w:r>
          </w:p>
        </w:tc>
        <w:tc>
          <w:tcPr>
            <w:tcW w:w="864" w:type="dxa"/>
            <w:tcBorders>
              <w:top w:val="nil"/>
              <w:left w:val="nil"/>
              <w:bottom w:val="nil"/>
              <w:right w:val="nil"/>
            </w:tcBorders>
            <w:shd w:val="clear" w:color="auto" w:fill="auto"/>
            <w:noWrap/>
            <w:vAlign w:val="center"/>
            <w:hideMark/>
          </w:tcPr>
          <w:p w14:paraId="46ED99E3" w14:textId="18662427"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24357D59" w14:textId="151AAE0F"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331677AE" w14:textId="77777777" w:rsidR="00F95925" w:rsidRPr="00F95925" w:rsidRDefault="00F95925" w:rsidP="00F95925">
            <w:pPr>
              <w:spacing w:after="0" w:line="240" w:lineRule="auto"/>
              <w:rPr>
                <w:rFonts w:ascii="Arial" w:hAnsi="Arial" w:cs="Arial"/>
                <w:sz w:val="24"/>
                <w:szCs w:val="24"/>
              </w:rPr>
            </w:pPr>
          </w:p>
        </w:tc>
      </w:tr>
      <w:tr w:rsidR="00F95925" w:rsidRPr="00F95925" w14:paraId="030F54EC"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889674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Utah</w:t>
            </w:r>
          </w:p>
        </w:tc>
        <w:tc>
          <w:tcPr>
            <w:tcW w:w="882" w:type="dxa"/>
            <w:tcBorders>
              <w:top w:val="nil"/>
              <w:left w:val="single" w:sz="4" w:space="0" w:color="auto"/>
              <w:bottom w:val="nil"/>
              <w:right w:val="nil"/>
            </w:tcBorders>
            <w:shd w:val="clear" w:color="auto" w:fill="auto"/>
            <w:noWrap/>
            <w:vAlign w:val="center"/>
            <w:hideMark/>
          </w:tcPr>
          <w:p w14:paraId="0A4C8EF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w:t>
            </w:r>
          </w:p>
        </w:tc>
        <w:tc>
          <w:tcPr>
            <w:tcW w:w="864" w:type="dxa"/>
            <w:tcBorders>
              <w:top w:val="nil"/>
              <w:left w:val="nil"/>
              <w:bottom w:val="nil"/>
              <w:right w:val="nil"/>
            </w:tcBorders>
            <w:shd w:val="clear" w:color="auto" w:fill="auto"/>
            <w:noWrap/>
            <w:vAlign w:val="center"/>
            <w:hideMark/>
          </w:tcPr>
          <w:p w14:paraId="3615C16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0.9</w:t>
            </w:r>
          </w:p>
        </w:tc>
        <w:tc>
          <w:tcPr>
            <w:tcW w:w="864" w:type="dxa"/>
            <w:tcBorders>
              <w:top w:val="nil"/>
              <w:left w:val="nil"/>
              <w:bottom w:val="nil"/>
              <w:right w:val="nil"/>
            </w:tcBorders>
            <w:shd w:val="clear" w:color="auto" w:fill="auto"/>
            <w:noWrap/>
            <w:vAlign w:val="center"/>
            <w:hideMark/>
          </w:tcPr>
          <w:p w14:paraId="7BAA1357" w14:textId="38171533"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46B4D8E8" w14:textId="07909BD1"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22F21021"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3B617F48" w14:textId="6BFD39D8"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265CB6F6" w14:textId="0E9B1CCD"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4DE3D1FC" w14:textId="1DAF1599"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37FB897D" w14:textId="3E1DFBD4"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47D64B30" w14:textId="77777777" w:rsidR="00F95925" w:rsidRPr="00F95925" w:rsidRDefault="00F95925" w:rsidP="00F95925">
            <w:pPr>
              <w:spacing w:after="0" w:line="240" w:lineRule="auto"/>
              <w:rPr>
                <w:rFonts w:ascii="Arial" w:hAnsi="Arial" w:cs="Arial"/>
                <w:sz w:val="24"/>
                <w:szCs w:val="24"/>
              </w:rPr>
            </w:pPr>
          </w:p>
        </w:tc>
      </w:tr>
      <w:tr w:rsidR="00F95925" w:rsidRPr="00F95925" w14:paraId="4C4366E5"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E398519"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Washington</w:t>
            </w:r>
          </w:p>
        </w:tc>
        <w:tc>
          <w:tcPr>
            <w:tcW w:w="882" w:type="dxa"/>
            <w:tcBorders>
              <w:top w:val="nil"/>
              <w:left w:val="single" w:sz="4" w:space="0" w:color="auto"/>
              <w:bottom w:val="nil"/>
              <w:right w:val="nil"/>
            </w:tcBorders>
            <w:shd w:val="clear" w:color="auto" w:fill="auto"/>
            <w:noWrap/>
            <w:vAlign w:val="center"/>
            <w:hideMark/>
          </w:tcPr>
          <w:p w14:paraId="7FB4061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173</w:t>
            </w:r>
          </w:p>
        </w:tc>
        <w:tc>
          <w:tcPr>
            <w:tcW w:w="864" w:type="dxa"/>
            <w:tcBorders>
              <w:top w:val="nil"/>
              <w:left w:val="nil"/>
              <w:bottom w:val="nil"/>
              <w:right w:val="nil"/>
            </w:tcBorders>
            <w:shd w:val="clear" w:color="auto" w:fill="auto"/>
            <w:noWrap/>
            <w:vAlign w:val="center"/>
            <w:hideMark/>
          </w:tcPr>
          <w:p w14:paraId="385ABAC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5.8</w:t>
            </w:r>
          </w:p>
        </w:tc>
        <w:tc>
          <w:tcPr>
            <w:tcW w:w="864" w:type="dxa"/>
            <w:tcBorders>
              <w:top w:val="nil"/>
              <w:left w:val="nil"/>
              <w:bottom w:val="nil"/>
              <w:right w:val="nil"/>
            </w:tcBorders>
            <w:shd w:val="clear" w:color="auto" w:fill="auto"/>
            <w:noWrap/>
            <w:vAlign w:val="center"/>
            <w:hideMark/>
          </w:tcPr>
          <w:p w14:paraId="0BBC726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74</w:t>
            </w:r>
          </w:p>
        </w:tc>
        <w:tc>
          <w:tcPr>
            <w:tcW w:w="864" w:type="dxa"/>
            <w:tcBorders>
              <w:top w:val="nil"/>
              <w:left w:val="nil"/>
              <w:bottom w:val="nil"/>
              <w:right w:val="nil"/>
            </w:tcBorders>
            <w:shd w:val="clear" w:color="auto" w:fill="auto"/>
            <w:noWrap/>
            <w:vAlign w:val="center"/>
            <w:hideMark/>
          </w:tcPr>
          <w:p w14:paraId="577ED5C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8.7</w:t>
            </w:r>
          </w:p>
        </w:tc>
        <w:tc>
          <w:tcPr>
            <w:tcW w:w="864" w:type="dxa"/>
            <w:tcBorders>
              <w:top w:val="nil"/>
              <w:left w:val="nil"/>
              <w:bottom w:val="nil"/>
              <w:right w:val="single" w:sz="4" w:space="0" w:color="auto"/>
            </w:tcBorders>
            <w:shd w:val="clear" w:color="auto" w:fill="auto"/>
            <w:noWrap/>
            <w:vAlign w:val="center"/>
            <w:hideMark/>
          </w:tcPr>
          <w:p w14:paraId="37DB2741"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D7DAFC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54</w:t>
            </w:r>
          </w:p>
        </w:tc>
        <w:tc>
          <w:tcPr>
            <w:tcW w:w="864" w:type="dxa"/>
            <w:tcBorders>
              <w:top w:val="nil"/>
              <w:left w:val="nil"/>
              <w:bottom w:val="nil"/>
              <w:right w:val="nil"/>
            </w:tcBorders>
            <w:shd w:val="clear" w:color="auto" w:fill="auto"/>
            <w:noWrap/>
            <w:vAlign w:val="center"/>
            <w:hideMark/>
          </w:tcPr>
          <w:p w14:paraId="09CDEE0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8.8</w:t>
            </w:r>
          </w:p>
        </w:tc>
        <w:tc>
          <w:tcPr>
            <w:tcW w:w="864" w:type="dxa"/>
            <w:tcBorders>
              <w:top w:val="nil"/>
              <w:left w:val="nil"/>
              <w:bottom w:val="nil"/>
              <w:right w:val="nil"/>
            </w:tcBorders>
            <w:shd w:val="clear" w:color="auto" w:fill="auto"/>
            <w:noWrap/>
            <w:vAlign w:val="center"/>
            <w:hideMark/>
          </w:tcPr>
          <w:p w14:paraId="3C30DF4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57</w:t>
            </w:r>
          </w:p>
        </w:tc>
        <w:tc>
          <w:tcPr>
            <w:tcW w:w="864" w:type="dxa"/>
            <w:tcBorders>
              <w:top w:val="nil"/>
              <w:left w:val="nil"/>
              <w:bottom w:val="nil"/>
              <w:right w:val="nil"/>
            </w:tcBorders>
            <w:shd w:val="clear" w:color="auto" w:fill="auto"/>
            <w:noWrap/>
            <w:vAlign w:val="center"/>
            <w:hideMark/>
          </w:tcPr>
          <w:p w14:paraId="39F1854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9.3</w:t>
            </w:r>
          </w:p>
        </w:tc>
        <w:tc>
          <w:tcPr>
            <w:tcW w:w="864" w:type="dxa"/>
            <w:tcBorders>
              <w:top w:val="nil"/>
              <w:left w:val="nil"/>
              <w:bottom w:val="nil"/>
              <w:right w:val="nil"/>
            </w:tcBorders>
            <w:shd w:val="clear" w:color="auto" w:fill="auto"/>
            <w:noWrap/>
            <w:vAlign w:val="center"/>
            <w:hideMark/>
          </w:tcPr>
          <w:p w14:paraId="0191AA6A" w14:textId="77777777" w:rsidR="00F95925" w:rsidRPr="00F95925" w:rsidRDefault="00F95925" w:rsidP="00F95925">
            <w:pPr>
              <w:spacing w:after="0" w:line="240" w:lineRule="auto"/>
              <w:rPr>
                <w:rFonts w:ascii="Arial" w:hAnsi="Arial" w:cs="Arial"/>
                <w:sz w:val="24"/>
                <w:szCs w:val="24"/>
              </w:rPr>
            </w:pPr>
          </w:p>
        </w:tc>
      </w:tr>
      <w:tr w:rsidR="00F95925" w:rsidRPr="00F95925" w14:paraId="59F608E1"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0CF367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Local Coverage Determination</w:t>
            </w:r>
          </w:p>
        </w:tc>
        <w:tc>
          <w:tcPr>
            <w:tcW w:w="882" w:type="dxa"/>
            <w:tcBorders>
              <w:top w:val="nil"/>
              <w:left w:val="single" w:sz="4" w:space="0" w:color="auto"/>
              <w:bottom w:val="nil"/>
              <w:right w:val="nil"/>
            </w:tcBorders>
            <w:shd w:val="clear" w:color="auto" w:fill="auto"/>
            <w:noWrap/>
            <w:vAlign w:val="center"/>
            <w:hideMark/>
          </w:tcPr>
          <w:p w14:paraId="386A097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6F8F81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8523B23"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5B36AB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7F11760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0.92</w:t>
            </w:r>
          </w:p>
        </w:tc>
        <w:tc>
          <w:tcPr>
            <w:tcW w:w="864" w:type="dxa"/>
            <w:tcBorders>
              <w:top w:val="nil"/>
              <w:left w:val="single" w:sz="4" w:space="0" w:color="auto"/>
              <w:bottom w:val="nil"/>
              <w:right w:val="nil"/>
            </w:tcBorders>
            <w:shd w:val="clear" w:color="auto" w:fill="auto"/>
            <w:noWrap/>
            <w:vAlign w:val="center"/>
            <w:hideMark/>
          </w:tcPr>
          <w:p w14:paraId="5BEA9189"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0DE134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2958053"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C68D69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CFCD14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0.28</w:t>
            </w:r>
          </w:p>
        </w:tc>
      </w:tr>
      <w:tr w:rsidR="00F95925" w:rsidRPr="00F95925" w14:paraId="2E6737E4"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EBF896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Favorable</w:t>
            </w:r>
          </w:p>
        </w:tc>
        <w:tc>
          <w:tcPr>
            <w:tcW w:w="882" w:type="dxa"/>
            <w:tcBorders>
              <w:top w:val="nil"/>
              <w:left w:val="single" w:sz="4" w:space="0" w:color="auto"/>
              <w:bottom w:val="nil"/>
              <w:right w:val="nil"/>
            </w:tcBorders>
            <w:shd w:val="clear" w:color="auto" w:fill="auto"/>
            <w:noWrap/>
            <w:vAlign w:val="center"/>
            <w:hideMark/>
          </w:tcPr>
          <w:p w14:paraId="2506792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653</w:t>
            </w:r>
          </w:p>
        </w:tc>
        <w:tc>
          <w:tcPr>
            <w:tcW w:w="864" w:type="dxa"/>
            <w:tcBorders>
              <w:top w:val="nil"/>
              <w:left w:val="nil"/>
              <w:bottom w:val="nil"/>
              <w:right w:val="nil"/>
            </w:tcBorders>
            <w:shd w:val="clear" w:color="auto" w:fill="auto"/>
            <w:noWrap/>
            <w:vAlign w:val="center"/>
            <w:hideMark/>
          </w:tcPr>
          <w:p w14:paraId="04628D0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21.8</w:t>
            </w:r>
          </w:p>
        </w:tc>
        <w:tc>
          <w:tcPr>
            <w:tcW w:w="864" w:type="dxa"/>
            <w:tcBorders>
              <w:top w:val="nil"/>
              <w:left w:val="nil"/>
              <w:bottom w:val="nil"/>
              <w:right w:val="nil"/>
            </w:tcBorders>
            <w:shd w:val="clear" w:color="auto" w:fill="auto"/>
            <w:noWrap/>
            <w:vAlign w:val="center"/>
            <w:hideMark/>
          </w:tcPr>
          <w:p w14:paraId="53C8564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190</w:t>
            </w:r>
          </w:p>
        </w:tc>
        <w:tc>
          <w:tcPr>
            <w:tcW w:w="864" w:type="dxa"/>
            <w:tcBorders>
              <w:top w:val="nil"/>
              <w:left w:val="nil"/>
              <w:bottom w:val="nil"/>
              <w:right w:val="nil"/>
            </w:tcBorders>
            <w:shd w:val="clear" w:color="auto" w:fill="auto"/>
            <w:noWrap/>
            <w:vAlign w:val="center"/>
            <w:hideMark/>
          </w:tcPr>
          <w:p w14:paraId="47A29F6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22.3</w:t>
            </w:r>
          </w:p>
        </w:tc>
        <w:tc>
          <w:tcPr>
            <w:tcW w:w="864" w:type="dxa"/>
            <w:tcBorders>
              <w:top w:val="nil"/>
              <w:left w:val="nil"/>
              <w:bottom w:val="nil"/>
              <w:right w:val="single" w:sz="4" w:space="0" w:color="auto"/>
            </w:tcBorders>
            <w:shd w:val="clear" w:color="auto" w:fill="auto"/>
            <w:noWrap/>
            <w:vAlign w:val="center"/>
            <w:hideMark/>
          </w:tcPr>
          <w:p w14:paraId="44C95847"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B4C884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140</w:t>
            </w:r>
          </w:p>
        </w:tc>
        <w:tc>
          <w:tcPr>
            <w:tcW w:w="864" w:type="dxa"/>
            <w:tcBorders>
              <w:top w:val="nil"/>
              <w:left w:val="nil"/>
              <w:bottom w:val="nil"/>
              <w:right w:val="nil"/>
            </w:tcBorders>
            <w:shd w:val="clear" w:color="auto" w:fill="auto"/>
            <w:noWrap/>
            <w:vAlign w:val="center"/>
            <w:hideMark/>
          </w:tcPr>
          <w:p w14:paraId="4215595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22.8</w:t>
            </w:r>
          </w:p>
        </w:tc>
        <w:tc>
          <w:tcPr>
            <w:tcW w:w="864" w:type="dxa"/>
            <w:tcBorders>
              <w:top w:val="nil"/>
              <w:left w:val="nil"/>
              <w:bottom w:val="nil"/>
              <w:right w:val="nil"/>
            </w:tcBorders>
            <w:shd w:val="clear" w:color="auto" w:fill="auto"/>
            <w:noWrap/>
            <w:vAlign w:val="center"/>
            <w:hideMark/>
          </w:tcPr>
          <w:p w14:paraId="481081E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134</w:t>
            </w:r>
          </w:p>
        </w:tc>
        <w:tc>
          <w:tcPr>
            <w:tcW w:w="864" w:type="dxa"/>
            <w:tcBorders>
              <w:top w:val="nil"/>
              <w:left w:val="nil"/>
              <w:bottom w:val="nil"/>
              <w:right w:val="nil"/>
            </w:tcBorders>
            <w:shd w:val="clear" w:color="auto" w:fill="auto"/>
            <w:noWrap/>
            <w:vAlign w:val="center"/>
            <w:hideMark/>
          </w:tcPr>
          <w:p w14:paraId="3C54FA2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21.8</w:t>
            </w:r>
          </w:p>
        </w:tc>
        <w:tc>
          <w:tcPr>
            <w:tcW w:w="864" w:type="dxa"/>
            <w:tcBorders>
              <w:top w:val="nil"/>
              <w:left w:val="nil"/>
              <w:bottom w:val="nil"/>
              <w:right w:val="nil"/>
            </w:tcBorders>
            <w:shd w:val="clear" w:color="auto" w:fill="auto"/>
            <w:noWrap/>
            <w:vAlign w:val="center"/>
            <w:hideMark/>
          </w:tcPr>
          <w:p w14:paraId="230C6ABA" w14:textId="77777777" w:rsidR="00F95925" w:rsidRPr="00F95925" w:rsidRDefault="00F95925" w:rsidP="00F95925">
            <w:pPr>
              <w:spacing w:after="0" w:line="240" w:lineRule="auto"/>
              <w:rPr>
                <w:rFonts w:ascii="Arial" w:hAnsi="Arial" w:cs="Arial"/>
                <w:sz w:val="24"/>
                <w:szCs w:val="24"/>
              </w:rPr>
            </w:pPr>
          </w:p>
        </w:tc>
      </w:tr>
      <w:tr w:rsidR="00F95925" w:rsidRPr="00F95925" w14:paraId="293DCE3C"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8D7E2E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Intermediate</w:t>
            </w:r>
          </w:p>
        </w:tc>
        <w:tc>
          <w:tcPr>
            <w:tcW w:w="882" w:type="dxa"/>
            <w:tcBorders>
              <w:top w:val="nil"/>
              <w:left w:val="single" w:sz="4" w:space="0" w:color="auto"/>
              <w:bottom w:val="nil"/>
              <w:right w:val="nil"/>
            </w:tcBorders>
            <w:shd w:val="clear" w:color="auto" w:fill="auto"/>
            <w:noWrap/>
            <w:vAlign w:val="center"/>
            <w:hideMark/>
          </w:tcPr>
          <w:p w14:paraId="1D28467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1773</w:t>
            </w:r>
          </w:p>
        </w:tc>
        <w:tc>
          <w:tcPr>
            <w:tcW w:w="864" w:type="dxa"/>
            <w:tcBorders>
              <w:top w:val="nil"/>
              <w:left w:val="nil"/>
              <w:bottom w:val="nil"/>
              <w:right w:val="nil"/>
            </w:tcBorders>
            <w:shd w:val="clear" w:color="auto" w:fill="auto"/>
            <w:noWrap/>
            <w:vAlign w:val="center"/>
            <w:hideMark/>
          </w:tcPr>
          <w:p w14:paraId="2D23B31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59.2</w:t>
            </w:r>
          </w:p>
        </w:tc>
        <w:tc>
          <w:tcPr>
            <w:tcW w:w="864" w:type="dxa"/>
            <w:tcBorders>
              <w:top w:val="nil"/>
              <w:left w:val="nil"/>
              <w:bottom w:val="nil"/>
              <w:right w:val="nil"/>
            </w:tcBorders>
            <w:shd w:val="clear" w:color="auto" w:fill="auto"/>
            <w:noWrap/>
            <w:vAlign w:val="center"/>
            <w:hideMark/>
          </w:tcPr>
          <w:p w14:paraId="4D9B841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504</w:t>
            </w:r>
          </w:p>
        </w:tc>
        <w:tc>
          <w:tcPr>
            <w:tcW w:w="864" w:type="dxa"/>
            <w:tcBorders>
              <w:top w:val="nil"/>
              <w:left w:val="nil"/>
              <w:bottom w:val="nil"/>
              <w:right w:val="nil"/>
            </w:tcBorders>
            <w:shd w:val="clear" w:color="auto" w:fill="auto"/>
            <w:noWrap/>
            <w:vAlign w:val="center"/>
            <w:hideMark/>
          </w:tcPr>
          <w:p w14:paraId="6226C89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59.2</w:t>
            </w:r>
          </w:p>
        </w:tc>
        <w:tc>
          <w:tcPr>
            <w:tcW w:w="864" w:type="dxa"/>
            <w:tcBorders>
              <w:top w:val="nil"/>
              <w:left w:val="nil"/>
              <w:bottom w:val="nil"/>
              <w:right w:val="single" w:sz="4" w:space="0" w:color="auto"/>
            </w:tcBorders>
            <w:shd w:val="clear" w:color="auto" w:fill="auto"/>
            <w:noWrap/>
            <w:vAlign w:val="center"/>
            <w:hideMark/>
          </w:tcPr>
          <w:p w14:paraId="04EADE3E"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15CB4A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366</w:t>
            </w:r>
          </w:p>
        </w:tc>
        <w:tc>
          <w:tcPr>
            <w:tcW w:w="864" w:type="dxa"/>
            <w:tcBorders>
              <w:top w:val="nil"/>
              <w:left w:val="nil"/>
              <w:bottom w:val="nil"/>
              <w:right w:val="nil"/>
            </w:tcBorders>
            <w:shd w:val="clear" w:color="auto" w:fill="auto"/>
            <w:noWrap/>
            <w:vAlign w:val="center"/>
            <w:hideMark/>
          </w:tcPr>
          <w:p w14:paraId="1C8A88F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59.6</w:t>
            </w:r>
          </w:p>
        </w:tc>
        <w:tc>
          <w:tcPr>
            <w:tcW w:w="864" w:type="dxa"/>
            <w:tcBorders>
              <w:top w:val="nil"/>
              <w:left w:val="nil"/>
              <w:bottom w:val="nil"/>
              <w:right w:val="nil"/>
            </w:tcBorders>
            <w:shd w:val="clear" w:color="auto" w:fill="auto"/>
            <w:noWrap/>
            <w:vAlign w:val="center"/>
            <w:hideMark/>
          </w:tcPr>
          <w:p w14:paraId="09B5249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350</w:t>
            </w:r>
          </w:p>
        </w:tc>
        <w:tc>
          <w:tcPr>
            <w:tcW w:w="864" w:type="dxa"/>
            <w:tcBorders>
              <w:top w:val="nil"/>
              <w:left w:val="nil"/>
              <w:bottom w:val="nil"/>
              <w:right w:val="nil"/>
            </w:tcBorders>
            <w:shd w:val="clear" w:color="auto" w:fill="auto"/>
            <w:noWrap/>
            <w:vAlign w:val="center"/>
            <w:hideMark/>
          </w:tcPr>
          <w:p w14:paraId="0549FC9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57</w:t>
            </w:r>
          </w:p>
        </w:tc>
        <w:tc>
          <w:tcPr>
            <w:tcW w:w="864" w:type="dxa"/>
            <w:tcBorders>
              <w:top w:val="nil"/>
              <w:left w:val="nil"/>
              <w:bottom w:val="nil"/>
              <w:right w:val="nil"/>
            </w:tcBorders>
            <w:shd w:val="clear" w:color="auto" w:fill="auto"/>
            <w:noWrap/>
            <w:vAlign w:val="center"/>
            <w:hideMark/>
          </w:tcPr>
          <w:p w14:paraId="026CF69E" w14:textId="77777777" w:rsidR="00F95925" w:rsidRPr="00F95925" w:rsidRDefault="00F95925" w:rsidP="00F95925">
            <w:pPr>
              <w:spacing w:after="0" w:line="240" w:lineRule="auto"/>
              <w:rPr>
                <w:rFonts w:ascii="Arial" w:hAnsi="Arial" w:cs="Arial"/>
                <w:sz w:val="24"/>
                <w:szCs w:val="24"/>
              </w:rPr>
            </w:pPr>
          </w:p>
        </w:tc>
      </w:tr>
      <w:tr w:rsidR="00F95925" w:rsidRPr="00F95925" w14:paraId="42F08EB5"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31DAE8A"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Unfavorable</w:t>
            </w:r>
          </w:p>
        </w:tc>
        <w:tc>
          <w:tcPr>
            <w:tcW w:w="882" w:type="dxa"/>
            <w:tcBorders>
              <w:top w:val="nil"/>
              <w:left w:val="single" w:sz="4" w:space="0" w:color="auto"/>
              <w:bottom w:val="nil"/>
              <w:right w:val="nil"/>
            </w:tcBorders>
            <w:shd w:val="clear" w:color="auto" w:fill="auto"/>
            <w:noWrap/>
            <w:vAlign w:val="center"/>
            <w:hideMark/>
          </w:tcPr>
          <w:p w14:paraId="64BDAD5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571</w:t>
            </w:r>
          </w:p>
        </w:tc>
        <w:tc>
          <w:tcPr>
            <w:tcW w:w="864" w:type="dxa"/>
            <w:tcBorders>
              <w:top w:val="nil"/>
              <w:left w:val="nil"/>
              <w:bottom w:val="nil"/>
              <w:right w:val="nil"/>
            </w:tcBorders>
            <w:shd w:val="clear" w:color="auto" w:fill="auto"/>
            <w:noWrap/>
            <w:vAlign w:val="center"/>
            <w:hideMark/>
          </w:tcPr>
          <w:p w14:paraId="5BAFA7D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19.1</w:t>
            </w:r>
          </w:p>
        </w:tc>
        <w:tc>
          <w:tcPr>
            <w:tcW w:w="864" w:type="dxa"/>
            <w:tcBorders>
              <w:top w:val="nil"/>
              <w:left w:val="nil"/>
              <w:bottom w:val="nil"/>
              <w:right w:val="nil"/>
            </w:tcBorders>
            <w:shd w:val="clear" w:color="auto" w:fill="auto"/>
            <w:noWrap/>
            <w:vAlign w:val="center"/>
            <w:hideMark/>
          </w:tcPr>
          <w:p w14:paraId="7CC6B6A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158</w:t>
            </w:r>
          </w:p>
        </w:tc>
        <w:tc>
          <w:tcPr>
            <w:tcW w:w="864" w:type="dxa"/>
            <w:tcBorders>
              <w:top w:val="nil"/>
              <w:left w:val="nil"/>
              <w:bottom w:val="nil"/>
              <w:right w:val="nil"/>
            </w:tcBorders>
            <w:shd w:val="clear" w:color="auto" w:fill="auto"/>
            <w:noWrap/>
            <w:vAlign w:val="center"/>
            <w:hideMark/>
          </w:tcPr>
          <w:p w14:paraId="6E59EC7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18.5</w:t>
            </w:r>
          </w:p>
        </w:tc>
        <w:tc>
          <w:tcPr>
            <w:tcW w:w="864" w:type="dxa"/>
            <w:tcBorders>
              <w:top w:val="nil"/>
              <w:left w:val="nil"/>
              <w:bottom w:val="nil"/>
              <w:right w:val="single" w:sz="4" w:space="0" w:color="auto"/>
            </w:tcBorders>
            <w:shd w:val="clear" w:color="auto" w:fill="auto"/>
            <w:noWrap/>
            <w:vAlign w:val="center"/>
            <w:hideMark/>
          </w:tcPr>
          <w:p w14:paraId="0AD0D23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81D6B1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108</w:t>
            </w:r>
          </w:p>
        </w:tc>
        <w:tc>
          <w:tcPr>
            <w:tcW w:w="864" w:type="dxa"/>
            <w:tcBorders>
              <w:top w:val="nil"/>
              <w:left w:val="nil"/>
              <w:bottom w:val="nil"/>
              <w:right w:val="nil"/>
            </w:tcBorders>
            <w:shd w:val="clear" w:color="auto" w:fill="auto"/>
            <w:noWrap/>
            <w:vAlign w:val="center"/>
            <w:hideMark/>
          </w:tcPr>
          <w:p w14:paraId="6BA2F6E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17.6</w:t>
            </w:r>
          </w:p>
        </w:tc>
        <w:tc>
          <w:tcPr>
            <w:tcW w:w="864" w:type="dxa"/>
            <w:tcBorders>
              <w:top w:val="nil"/>
              <w:left w:val="nil"/>
              <w:bottom w:val="nil"/>
              <w:right w:val="nil"/>
            </w:tcBorders>
            <w:shd w:val="clear" w:color="auto" w:fill="auto"/>
            <w:noWrap/>
            <w:vAlign w:val="center"/>
            <w:hideMark/>
          </w:tcPr>
          <w:p w14:paraId="65E7AF3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130</w:t>
            </w:r>
          </w:p>
        </w:tc>
        <w:tc>
          <w:tcPr>
            <w:tcW w:w="864" w:type="dxa"/>
            <w:tcBorders>
              <w:top w:val="nil"/>
              <w:left w:val="nil"/>
              <w:bottom w:val="nil"/>
              <w:right w:val="nil"/>
            </w:tcBorders>
            <w:shd w:val="clear" w:color="auto" w:fill="auto"/>
            <w:noWrap/>
            <w:vAlign w:val="center"/>
            <w:hideMark/>
          </w:tcPr>
          <w:p w14:paraId="04390DE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21.2</w:t>
            </w:r>
          </w:p>
        </w:tc>
        <w:tc>
          <w:tcPr>
            <w:tcW w:w="864" w:type="dxa"/>
            <w:tcBorders>
              <w:top w:val="nil"/>
              <w:left w:val="nil"/>
              <w:bottom w:val="nil"/>
              <w:right w:val="nil"/>
            </w:tcBorders>
            <w:shd w:val="clear" w:color="auto" w:fill="auto"/>
            <w:noWrap/>
            <w:vAlign w:val="center"/>
            <w:hideMark/>
          </w:tcPr>
          <w:p w14:paraId="1BD7DAC6" w14:textId="77777777" w:rsidR="00F95925" w:rsidRPr="00F95925" w:rsidRDefault="00F95925" w:rsidP="00F95925">
            <w:pPr>
              <w:spacing w:after="0" w:line="240" w:lineRule="auto"/>
              <w:rPr>
                <w:rFonts w:ascii="Arial" w:hAnsi="Arial" w:cs="Arial"/>
                <w:sz w:val="24"/>
                <w:szCs w:val="24"/>
              </w:rPr>
            </w:pPr>
          </w:p>
        </w:tc>
      </w:tr>
      <w:tr w:rsidR="00F95925" w:rsidRPr="00F95925" w14:paraId="37A0D302"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19F991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Year of Diagnosis</w:t>
            </w:r>
          </w:p>
        </w:tc>
        <w:tc>
          <w:tcPr>
            <w:tcW w:w="882" w:type="dxa"/>
            <w:tcBorders>
              <w:top w:val="nil"/>
              <w:left w:val="single" w:sz="4" w:space="0" w:color="auto"/>
              <w:bottom w:val="nil"/>
              <w:right w:val="nil"/>
            </w:tcBorders>
            <w:shd w:val="clear" w:color="auto" w:fill="auto"/>
            <w:noWrap/>
            <w:vAlign w:val="center"/>
            <w:hideMark/>
          </w:tcPr>
          <w:p w14:paraId="02C19B78"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8760B55"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39D9353"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F29A0A9"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4B052E2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&lt;.01</w:t>
            </w:r>
          </w:p>
        </w:tc>
        <w:tc>
          <w:tcPr>
            <w:tcW w:w="864" w:type="dxa"/>
            <w:tcBorders>
              <w:top w:val="nil"/>
              <w:left w:val="single" w:sz="4" w:space="0" w:color="auto"/>
              <w:bottom w:val="nil"/>
              <w:right w:val="nil"/>
            </w:tcBorders>
            <w:shd w:val="clear" w:color="auto" w:fill="auto"/>
            <w:noWrap/>
            <w:vAlign w:val="center"/>
            <w:hideMark/>
          </w:tcPr>
          <w:p w14:paraId="20C7DE2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EA1D45C"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15C99A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87E5E8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2FE0F6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0.92</w:t>
            </w:r>
          </w:p>
        </w:tc>
      </w:tr>
      <w:tr w:rsidR="00F95925" w:rsidRPr="00F95925" w14:paraId="0A8C3EBC"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FCBB43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2006</w:t>
            </w:r>
          </w:p>
        </w:tc>
        <w:tc>
          <w:tcPr>
            <w:tcW w:w="882" w:type="dxa"/>
            <w:tcBorders>
              <w:top w:val="nil"/>
              <w:left w:val="single" w:sz="4" w:space="0" w:color="auto"/>
              <w:bottom w:val="nil"/>
              <w:right w:val="nil"/>
            </w:tcBorders>
            <w:shd w:val="clear" w:color="auto" w:fill="auto"/>
            <w:noWrap/>
            <w:vAlign w:val="center"/>
            <w:hideMark/>
          </w:tcPr>
          <w:p w14:paraId="34CE711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661</w:t>
            </w:r>
          </w:p>
        </w:tc>
        <w:tc>
          <w:tcPr>
            <w:tcW w:w="864" w:type="dxa"/>
            <w:tcBorders>
              <w:top w:val="nil"/>
              <w:left w:val="nil"/>
              <w:bottom w:val="nil"/>
              <w:right w:val="nil"/>
            </w:tcBorders>
            <w:shd w:val="clear" w:color="auto" w:fill="auto"/>
            <w:noWrap/>
            <w:vAlign w:val="center"/>
            <w:hideMark/>
          </w:tcPr>
          <w:p w14:paraId="6ED431A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22.1</w:t>
            </w:r>
          </w:p>
        </w:tc>
        <w:tc>
          <w:tcPr>
            <w:tcW w:w="864" w:type="dxa"/>
            <w:tcBorders>
              <w:top w:val="nil"/>
              <w:left w:val="nil"/>
              <w:bottom w:val="nil"/>
              <w:right w:val="nil"/>
            </w:tcBorders>
            <w:shd w:val="clear" w:color="auto" w:fill="auto"/>
            <w:noWrap/>
            <w:vAlign w:val="center"/>
            <w:hideMark/>
          </w:tcPr>
          <w:p w14:paraId="5D82A2E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w:t>
            </w:r>
          </w:p>
        </w:tc>
        <w:tc>
          <w:tcPr>
            <w:tcW w:w="864" w:type="dxa"/>
            <w:tcBorders>
              <w:top w:val="nil"/>
              <w:left w:val="nil"/>
              <w:bottom w:val="nil"/>
              <w:right w:val="nil"/>
            </w:tcBorders>
            <w:shd w:val="clear" w:color="auto" w:fill="auto"/>
            <w:noWrap/>
            <w:vAlign w:val="center"/>
            <w:hideMark/>
          </w:tcPr>
          <w:p w14:paraId="77B01E8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w:t>
            </w:r>
          </w:p>
        </w:tc>
        <w:tc>
          <w:tcPr>
            <w:tcW w:w="864" w:type="dxa"/>
            <w:tcBorders>
              <w:top w:val="nil"/>
              <w:left w:val="nil"/>
              <w:bottom w:val="nil"/>
              <w:right w:val="single" w:sz="4" w:space="0" w:color="auto"/>
            </w:tcBorders>
            <w:shd w:val="clear" w:color="auto" w:fill="auto"/>
            <w:noWrap/>
            <w:vAlign w:val="center"/>
            <w:hideMark/>
          </w:tcPr>
          <w:p w14:paraId="3A8F299C"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13C0B22" w14:textId="75E4D433"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1783D971" w14:textId="4C4DEB70"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38397F7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w:t>
            </w:r>
          </w:p>
        </w:tc>
        <w:tc>
          <w:tcPr>
            <w:tcW w:w="864" w:type="dxa"/>
            <w:tcBorders>
              <w:top w:val="nil"/>
              <w:left w:val="nil"/>
              <w:bottom w:val="nil"/>
              <w:right w:val="nil"/>
            </w:tcBorders>
            <w:shd w:val="clear" w:color="auto" w:fill="auto"/>
            <w:noWrap/>
            <w:vAlign w:val="center"/>
            <w:hideMark/>
          </w:tcPr>
          <w:p w14:paraId="10DBFA0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w:t>
            </w:r>
          </w:p>
        </w:tc>
        <w:tc>
          <w:tcPr>
            <w:tcW w:w="864" w:type="dxa"/>
            <w:tcBorders>
              <w:top w:val="nil"/>
              <w:left w:val="nil"/>
              <w:bottom w:val="nil"/>
              <w:right w:val="nil"/>
            </w:tcBorders>
            <w:shd w:val="clear" w:color="auto" w:fill="auto"/>
            <w:noWrap/>
            <w:vAlign w:val="center"/>
            <w:hideMark/>
          </w:tcPr>
          <w:p w14:paraId="6212E947" w14:textId="77777777" w:rsidR="00F95925" w:rsidRPr="00F95925" w:rsidRDefault="00F95925" w:rsidP="00F95925">
            <w:pPr>
              <w:spacing w:after="0" w:line="240" w:lineRule="auto"/>
              <w:rPr>
                <w:rFonts w:ascii="Arial" w:hAnsi="Arial" w:cs="Arial"/>
                <w:sz w:val="24"/>
                <w:szCs w:val="24"/>
              </w:rPr>
            </w:pPr>
          </w:p>
        </w:tc>
      </w:tr>
      <w:tr w:rsidR="00F95925" w:rsidRPr="00F95925" w14:paraId="7F4BAA77"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14F6207"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2007</w:t>
            </w:r>
          </w:p>
        </w:tc>
        <w:tc>
          <w:tcPr>
            <w:tcW w:w="882" w:type="dxa"/>
            <w:tcBorders>
              <w:top w:val="nil"/>
              <w:left w:val="single" w:sz="4" w:space="0" w:color="auto"/>
              <w:bottom w:val="nil"/>
              <w:right w:val="nil"/>
            </w:tcBorders>
            <w:shd w:val="clear" w:color="auto" w:fill="auto"/>
            <w:noWrap/>
            <w:vAlign w:val="center"/>
            <w:hideMark/>
          </w:tcPr>
          <w:p w14:paraId="1D70751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630</w:t>
            </w:r>
          </w:p>
        </w:tc>
        <w:tc>
          <w:tcPr>
            <w:tcW w:w="864" w:type="dxa"/>
            <w:tcBorders>
              <w:top w:val="nil"/>
              <w:left w:val="nil"/>
              <w:bottom w:val="nil"/>
              <w:right w:val="nil"/>
            </w:tcBorders>
            <w:shd w:val="clear" w:color="auto" w:fill="auto"/>
            <w:noWrap/>
            <w:vAlign w:val="center"/>
            <w:hideMark/>
          </w:tcPr>
          <w:p w14:paraId="7E47F4C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w:t>
            </w:r>
          </w:p>
        </w:tc>
        <w:tc>
          <w:tcPr>
            <w:tcW w:w="864" w:type="dxa"/>
            <w:tcBorders>
              <w:top w:val="nil"/>
              <w:left w:val="nil"/>
              <w:bottom w:val="nil"/>
              <w:right w:val="nil"/>
            </w:tcBorders>
            <w:shd w:val="clear" w:color="auto" w:fill="auto"/>
            <w:noWrap/>
            <w:vAlign w:val="center"/>
            <w:hideMark/>
          </w:tcPr>
          <w:p w14:paraId="29873E5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66</w:t>
            </w:r>
          </w:p>
        </w:tc>
        <w:tc>
          <w:tcPr>
            <w:tcW w:w="864" w:type="dxa"/>
            <w:tcBorders>
              <w:top w:val="nil"/>
              <w:left w:val="nil"/>
              <w:bottom w:val="nil"/>
              <w:right w:val="nil"/>
            </w:tcBorders>
            <w:shd w:val="clear" w:color="auto" w:fill="auto"/>
            <w:noWrap/>
            <w:vAlign w:val="center"/>
            <w:hideMark/>
          </w:tcPr>
          <w:p w14:paraId="446EFF0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7.7</w:t>
            </w:r>
          </w:p>
        </w:tc>
        <w:tc>
          <w:tcPr>
            <w:tcW w:w="864" w:type="dxa"/>
            <w:tcBorders>
              <w:top w:val="nil"/>
              <w:left w:val="nil"/>
              <w:bottom w:val="nil"/>
              <w:right w:val="single" w:sz="4" w:space="0" w:color="auto"/>
            </w:tcBorders>
            <w:shd w:val="clear" w:color="auto" w:fill="auto"/>
            <w:noWrap/>
            <w:vAlign w:val="center"/>
            <w:hideMark/>
          </w:tcPr>
          <w:p w14:paraId="713B43BA"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9A224A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55</w:t>
            </w:r>
          </w:p>
        </w:tc>
        <w:tc>
          <w:tcPr>
            <w:tcW w:w="864" w:type="dxa"/>
            <w:tcBorders>
              <w:top w:val="nil"/>
              <w:left w:val="nil"/>
              <w:bottom w:val="nil"/>
              <w:right w:val="nil"/>
            </w:tcBorders>
            <w:shd w:val="clear" w:color="auto" w:fill="auto"/>
            <w:noWrap/>
            <w:vAlign w:val="center"/>
            <w:hideMark/>
          </w:tcPr>
          <w:p w14:paraId="2C647AF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w:t>
            </w:r>
          </w:p>
        </w:tc>
        <w:tc>
          <w:tcPr>
            <w:tcW w:w="864" w:type="dxa"/>
            <w:tcBorders>
              <w:top w:val="nil"/>
              <w:left w:val="nil"/>
              <w:bottom w:val="nil"/>
              <w:right w:val="nil"/>
            </w:tcBorders>
            <w:shd w:val="clear" w:color="auto" w:fill="auto"/>
            <w:noWrap/>
            <w:vAlign w:val="center"/>
            <w:hideMark/>
          </w:tcPr>
          <w:p w14:paraId="25CE82A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66</w:t>
            </w:r>
          </w:p>
        </w:tc>
        <w:tc>
          <w:tcPr>
            <w:tcW w:w="864" w:type="dxa"/>
            <w:tcBorders>
              <w:top w:val="nil"/>
              <w:left w:val="nil"/>
              <w:bottom w:val="nil"/>
              <w:right w:val="nil"/>
            </w:tcBorders>
            <w:shd w:val="clear" w:color="auto" w:fill="auto"/>
            <w:noWrap/>
            <w:vAlign w:val="center"/>
            <w:hideMark/>
          </w:tcPr>
          <w:p w14:paraId="7E77964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10.7</w:t>
            </w:r>
          </w:p>
        </w:tc>
        <w:tc>
          <w:tcPr>
            <w:tcW w:w="864" w:type="dxa"/>
            <w:tcBorders>
              <w:top w:val="nil"/>
              <w:left w:val="nil"/>
              <w:bottom w:val="nil"/>
              <w:right w:val="nil"/>
            </w:tcBorders>
            <w:shd w:val="clear" w:color="auto" w:fill="auto"/>
            <w:noWrap/>
            <w:vAlign w:val="center"/>
            <w:hideMark/>
          </w:tcPr>
          <w:p w14:paraId="4CCD6940" w14:textId="77777777" w:rsidR="00F95925" w:rsidRPr="00F95925" w:rsidRDefault="00F95925" w:rsidP="00F95925">
            <w:pPr>
              <w:spacing w:after="0" w:line="240" w:lineRule="auto"/>
              <w:rPr>
                <w:rFonts w:ascii="Arial" w:hAnsi="Arial" w:cs="Arial"/>
                <w:sz w:val="24"/>
                <w:szCs w:val="24"/>
              </w:rPr>
            </w:pPr>
          </w:p>
        </w:tc>
      </w:tr>
      <w:tr w:rsidR="00F95925" w:rsidRPr="00F95925" w14:paraId="46ADE7D1"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4D79ED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2008</w:t>
            </w:r>
          </w:p>
        </w:tc>
        <w:tc>
          <w:tcPr>
            <w:tcW w:w="882" w:type="dxa"/>
            <w:tcBorders>
              <w:top w:val="nil"/>
              <w:left w:val="single" w:sz="4" w:space="0" w:color="auto"/>
              <w:bottom w:val="nil"/>
              <w:right w:val="nil"/>
            </w:tcBorders>
            <w:shd w:val="clear" w:color="auto" w:fill="auto"/>
            <w:noWrap/>
            <w:vAlign w:val="center"/>
            <w:hideMark/>
          </w:tcPr>
          <w:p w14:paraId="2EF5E25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575</w:t>
            </w:r>
          </w:p>
        </w:tc>
        <w:tc>
          <w:tcPr>
            <w:tcW w:w="864" w:type="dxa"/>
            <w:tcBorders>
              <w:top w:val="nil"/>
              <w:left w:val="nil"/>
              <w:bottom w:val="nil"/>
              <w:right w:val="nil"/>
            </w:tcBorders>
            <w:shd w:val="clear" w:color="auto" w:fill="auto"/>
            <w:noWrap/>
            <w:vAlign w:val="center"/>
            <w:hideMark/>
          </w:tcPr>
          <w:p w14:paraId="29F918F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19.2</w:t>
            </w:r>
          </w:p>
        </w:tc>
        <w:tc>
          <w:tcPr>
            <w:tcW w:w="864" w:type="dxa"/>
            <w:tcBorders>
              <w:top w:val="nil"/>
              <w:left w:val="nil"/>
              <w:bottom w:val="nil"/>
              <w:right w:val="nil"/>
            </w:tcBorders>
            <w:shd w:val="clear" w:color="auto" w:fill="auto"/>
            <w:noWrap/>
            <w:vAlign w:val="center"/>
            <w:hideMark/>
          </w:tcPr>
          <w:p w14:paraId="543EC09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94</w:t>
            </w:r>
          </w:p>
        </w:tc>
        <w:tc>
          <w:tcPr>
            <w:tcW w:w="864" w:type="dxa"/>
            <w:tcBorders>
              <w:top w:val="nil"/>
              <w:left w:val="nil"/>
              <w:bottom w:val="nil"/>
              <w:right w:val="nil"/>
            </w:tcBorders>
            <w:shd w:val="clear" w:color="auto" w:fill="auto"/>
            <w:noWrap/>
            <w:vAlign w:val="center"/>
            <w:hideMark/>
          </w:tcPr>
          <w:p w14:paraId="0670834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w:t>
            </w:r>
          </w:p>
        </w:tc>
        <w:tc>
          <w:tcPr>
            <w:tcW w:w="864" w:type="dxa"/>
            <w:tcBorders>
              <w:top w:val="nil"/>
              <w:left w:val="nil"/>
              <w:bottom w:val="nil"/>
              <w:right w:val="single" w:sz="4" w:space="0" w:color="auto"/>
            </w:tcBorders>
            <w:shd w:val="clear" w:color="auto" w:fill="auto"/>
            <w:noWrap/>
            <w:vAlign w:val="center"/>
            <w:hideMark/>
          </w:tcPr>
          <w:p w14:paraId="2568393E"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A68D73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97</w:t>
            </w:r>
          </w:p>
        </w:tc>
        <w:tc>
          <w:tcPr>
            <w:tcW w:w="864" w:type="dxa"/>
            <w:tcBorders>
              <w:top w:val="nil"/>
              <w:left w:val="nil"/>
              <w:bottom w:val="nil"/>
              <w:right w:val="nil"/>
            </w:tcBorders>
            <w:shd w:val="clear" w:color="auto" w:fill="auto"/>
            <w:noWrap/>
            <w:vAlign w:val="center"/>
            <w:hideMark/>
          </w:tcPr>
          <w:p w14:paraId="13143A3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15.8</w:t>
            </w:r>
          </w:p>
        </w:tc>
        <w:tc>
          <w:tcPr>
            <w:tcW w:w="864" w:type="dxa"/>
            <w:tcBorders>
              <w:top w:val="nil"/>
              <w:left w:val="nil"/>
              <w:bottom w:val="nil"/>
              <w:right w:val="nil"/>
            </w:tcBorders>
            <w:shd w:val="clear" w:color="auto" w:fill="auto"/>
            <w:noWrap/>
            <w:vAlign w:val="center"/>
            <w:hideMark/>
          </w:tcPr>
          <w:p w14:paraId="0A09E11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93</w:t>
            </w:r>
          </w:p>
        </w:tc>
        <w:tc>
          <w:tcPr>
            <w:tcW w:w="864" w:type="dxa"/>
            <w:tcBorders>
              <w:top w:val="nil"/>
              <w:left w:val="nil"/>
              <w:bottom w:val="nil"/>
              <w:right w:val="nil"/>
            </w:tcBorders>
            <w:shd w:val="clear" w:color="auto" w:fill="auto"/>
            <w:noWrap/>
            <w:vAlign w:val="center"/>
            <w:hideMark/>
          </w:tcPr>
          <w:p w14:paraId="380C0C8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15.1</w:t>
            </w:r>
          </w:p>
        </w:tc>
        <w:tc>
          <w:tcPr>
            <w:tcW w:w="864" w:type="dxa"/>
            <w:tcBorders>
              <w:top w:val="nil"/>
              <w:left w:val="nil"/>
              <w:bottom w:val="nil"/>
              <w:right w:val="nil"/>
            </w:tcBorders>
            <w:shd w:val="clear" w:color="auto" w:fill="auto"/>
            <w:noWrap/>
            <w:vAlign w:val="center"/>
            <w:hideMark/>
          </w:tcPr>
          <w:p w14:paraId="4149C8EC" w14:textId="77777777" w:rsidR="00F95925" w:rsidRPr="00F95925" w:rsidRDefault="00F95925" w:rsidP="00F95925">
            <w:pPr>
              <w:spacing w:after="0" w:line="240" w:lineRule="auto"/>
              <w:rPr>
                <w:rFonts w:ascii="Arial" w:hAnsi="Arial" w:cs="Arial"/>
                <w:sz w:val="24"/>
                <w:szCs w:val="24"/>
              </w:rPr>
            </w:pPr>
          </w:p>
        </w:tc>
      </w:tr>
      <w:tr w:rsidR="00F95925" w:rsidRPr="00F95925" w14:paraId="399ADCED"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8A30DDA"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2009</w:t>
            </w:r>
          </w:p>
        </w:tc>
        <w:tc>
          <w:tcPr>
            <w:tcW w:w="882" w:type="dxa"/>
            <w:tcBorders>
              <w:top w:val="nil"/>
              <w:left w:val="single" w:sz="4" w:space="0" w:color="auto"/>
              <w:bottom w:val="nil"/>
              <w:right w:val="nil"/>
            </w:tcBorders>
            <w:shd w:val="clear" w:color="auto" w:fill="auto"/>
            <w:noWrap/>
            <w:vAlign w:val="center"/>
            <w:hideMark/>
          </w:tcPr>
          <w:p w14:paraId="42571E4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468</w:t>
            </w:r>
          </w:p>
        </w:tc>
        <w:tc>
          <w:tcPr>
            <w:tcW w:w="864" w:type="dxa"/>
            <w:tcBorders>
              <w:top w:val="nil"/>
              <w:left w:val="nil"/>
              <w:bottom w:val="nil"/>
              <w:right w:val="nil"/>
            </w:tcBorders>
            <w:shd w:val="clear" w:color="auto" w:fill="auto"/>
            <w:noWrap/>
            <w:vAlign w:val="center"/>
            <w:hideMark/>
          </w:tcPr>
          <w:p w14:paraId="2330E7C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15.6</w:t>
            </w:r>
          </w:p>
        </w:tc>
        <w:tc>
          <w:tcPr>
            <w:tcW w:w="864" w:type="dxa"/>
            <w:tcBorders>
              <w:top w:val="nil"/>
              <w:left w:val="nil"/>
              <w:bottom w:val="nil"/>
              <w:right w:val="nil"/>
            </w:tcBorders>
            <w:shd w:val="clear" w:color="auto" w:fill="auto"/>
            <w:noWrap/>
            <w:vAlign w:val="center"/>
            <w:hideMark/>
          </w:tcPr>
          <w:p w14:paraId="2638854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179</w:t>
            </w:r>
          </w:p>
        </w:tc>
        <w:tc>
          <w:tcPr>
            <w:tcW w:w="864" w:type="dxa"/>
            <w:tcBorders>
              <w:top w:val="nil"/>
              <w:left w:val="nil"/>
              <w:bottom w:val="nil"/>
              <w:right w:val="nil"/>
            </w:tcBorders>
            <w:shd w:val="clear" w:color="auto" w:fill="auto"/>
            <w:noWrap/>
            <w:vAlign w:val="center"/>
            <w:hideMark/>
          </w:tcPr>
          <w:p w14:paraId="615EA3C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w:t>
            </w:r>
          </w:p>
        </w:tc>
        <w:tc>
          <w:tcPr>
            <w:tcW w:w="864" w:type="dxa"/>
            <w:tcBorders>
              <w:top w:val="nil"/>
              <w:left w:val="nil"/>
              <w:bottom w:val="nil"/>
              <w:right w:val="single" w:sz="4" w:space="0" w:color="auto"/>
            </w:tcBorders>
            <w:shd w:val="clear" w:color="auto" w:fill="auto"/>
            <w:noWrap/>
            <w:vAlign w:val="center"/>
            <w:hideMark/>
          </w:tcPr>
          <w:p w14:paraId="06BEDE9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36E2F0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136</w:t>
            </w:r>
          </w:p>
        </w:tc>
        <w:tc>
          <w:tcPr>
            <w:tcW w:w="864" w:type="dxa"/>
            <w:tcBorders>
              <w:top w:val="nil"/>
              <w:left w:val="nil"/>
              <w:bottom w:val="nil"/>
              <w:right w:val="nil"/>
            </w:tcBorders>
            <w:shd w:val="clear" w:color="auto" w:fill="auto"/>
            <w:noWrap/>
            <w:vAlign w:val="center"/>
            <w:hideMark/>
          </w:tcPr>
          <w:p w14:paraId="150E25A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22.1</w:t>
            </w:r>
          </w:p>
        </w:tc>
        <w:tc>
          <w:tcPr>
            <w:tcW w:w="864" w:type="dxa"/>
            <w:tcBorders>
              <w:top w:val="nil"/>
              <w:left w:val="nil"/>
              <w:bottom w:val="nil"/>
              <w:right w:val="nil"/>
            </w:tcBorders>
            <w:shd w:val="clear" w:color="auto" w:fill="auto"/>
            <w:noWrap/>
            <w:vAlign w:val="center"/>
            <w:hideMark/>
          </w:tcPr>
          <w:p w14:paraId="5AC6A3B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135</w:t>
            </w:r>
          </w:p>
        </w:tc>
        <w:tc>
          <w:tcPr>
            <w:tcW w:w="864" w:type="dxa"/>
            <w:tcBorders>
              <w:top w:val="nil"/>
              <w:left w:val="nil"/>
              <w:bottom w:val="nil"/>
              <w:right w:val="nil"/>
            </w:tcBorders>
            <w:shd w:val="clear" w:color="auto" w:fill="auto"/>
            <w:noWrap/>
            <w:vAlign w:val="center"/>
            <w:hideMark/>
          </w:tcPr>
          <w:p w14:paraId="1184C5C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w:t>
            </w:r>
          </w:p>
        </w:tc>
        <w:tc>
          <w:tcPr>
            <w:tcW w:w="864" w:type="dxa"/>
            <w:tcBorders>
              <w:top w:val="nil"/>
              <w:left w:val="nil"/>
              <w:bottom w:val="nil"/>
              <w:right w:val="nil"/>
            </w:tcBorders>
            <w:shd w:val="clear" w:color="auto" w:fill="auto"/>
            <w:noWrap/>
            <w:vAlign w:val="center"/>
            <w:hideMark/>
          </w:tcPr>
          <w:p w14:paraId="2DA54D7F" w14:textId="77777777" w:rsidR="00F95925" w:rsidRPr="00F95925" w:rsidRDefault="00F95925" w:rsidP="00F95925">
            <w:pPr>
              <w:spacing w:after="0" w:line="240" w:lineRule="auto"/>
              <w:rPr>
                <w:rFonts w:ascii="Arial" w:hAnsi="Arial" w:cs="Arial"/>
                <w:sz w:val="24"/>
                <w:szCs w:val="24"/>
              </w:rPr>
            </w:pPr>
          </w:p>
        </w:tc>
      </w:tr>
      <w:tr w:rsidR="00F95925" w:rsidRPr="00F95925" w14:paraId="503895C2"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051A372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2010</w:t>
            </w:r>
          </w:p>
        </w:tc>
        <w:tc>
          <w:tcPr>
            <w:tcW w:w="882" w:type="dxa"/>
            <w:tcBorders>
              <w:top w:val="nil"/>
              <w:left w:val="single" w:sz="4" w:space="0" w:color="auto"/>
              <w:bottom w:val="nil"/>
              <w:right w:val="nil"/>
            </w:tcBorders>
            <w:shd w:val="clear" w:color="auto" w:fill="auto"/>
            <w:noWrap/>
            <w:vAlign w:val="center"/>
            <w:hideMark/>
          </w:tcPr>
          <w:p w14:paraId="59C1CE5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358</w:t>
            </w:r>
          </w:p>
        </w:tc>
        <w:tc>
          <w:tcPr>
            <w:tcW w:w="864" w:type="dxa"/>
            <w:tcBorders>
              <w:top w:val="nil"/>
              <w:left w:val="nil"/>
              <w:bottom w:val="nil"/>
              <w:right w:val="nil"/>
            </w:tcBorders>
            <w:shd w:val="clear" w:color="auto" w:fill="auto"/>
            <w:noWrap/>
            <w:vAlign w:val="center"/>
            <w:hideMark/>
          </w:tcPr>
          <w:p w14:paraId="7B14F7C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11.9</w:t>
            </w:r>
          </w:p>
        </w:tc>
        <w:tc>
          <w:tcPr>
            <w:tcW w:w="864" w:type="dxa"/>
            <w:tcBorders>
              <w:top w:val="nil"/>
              <w:left w:val="nil"/>
              <w:bottom w:val="nil"/>
              <w:right w:val="nil"/>
            </w:tcBorders>
            <w:shd w:val="clear" w:color="auto" w:fill="auto"/>
            <w:noWrap/>
            <w:vAlign w:val="center"/>
            <w:hideMark/>
          </w:tcPr>
          <w:p w14:paraId="6E718A6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204</w:t>
            </w:r>
          </w:p>
        </w:tc>
        <w:tc>
          <w:tcPr>
            <w:tcW w:w="864" w:type="dxa"/>
            <w:tcBorders>
              <w:top w:val="nil"/>
              <w:left w:val="nil"/>
              <w:bottom w:val="nil"/>
              <w:right w:val="nil"/>
            </w:tcBorders>
            <w:shd w:val="clear" w:color="auto" w:fill="auto"/>
            <w:noWrap/>
            <w:vAlign w:val="center"/>
            <w:hideMark/>
          </w:tcPr>
          <w:p w14:paraId="14D7121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23.9</w:t>
            </w:r>
          </w:p>
        </w:tc>
        <w:tc>
          <w:tcPr>
            <w:tcW w:w="864" w:type="dxa"/>
            <w:tcBorders>
              <w:top w:val="nil"/>
              <w:left w:val="nil"/>
              <w:bottom w:val="nil"/>
              <w:right w:val="single" w:sz="4" w:space="0" w:color="auto"/>
            </w:tcBorders>
            <w:shd w:val="clear" w:color="auto" w:fill="auto"/>
            <w:noWrap/>
            <w:vAlign w:val="center"/>
            <w:hideMark/>
          </w:tcPr>
          <w:p w14:paraId="19DDEEA0"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21823AC" w14:textId="3493D0FB" w:rsidR="00F95925" w:rsidRPr="00F95925" w:rsidRDefault="002622AB" w:rsidP="00F95925">
            <w:pPr>
              <w:spacing w:after="0" w:line="240" w:lineRule="auto"/>
              <w:jc w:val="center"/>
              <w:rPr>
                <w:rFonts w:ascii="Arial" w:hAnsi="Arial" w:cs="Arial"/>
                <w:sz w:val="24"/>
                <w:szCs w:val="24"/>
              </w:rPr>
            </w:pPr>
            <w:r>
              <w:rPr>
                <w:rFonts w:ascii="Arial" w:hAnsi="Arial" w:cs="Arial"/>
                <w:sz w:val="24"/>
                <w:szCs w:val="24"/>
              </w:rPr>
              <w:t>158</w:t>
            </w:r>
          </w:p>
        </w:tc>
        <w:tc>
          <w:tcPr>
            <w:tcW w:w="864" w:type="dxa"/>
            <w:tcBorders>
              <w:top w:val="nil"/>
              <w:left w:val="nil"/>
              <w:bottom w:val="nil"/>
              <w:right w:val="nil"/>
            </w:tcBorders>
            <w:shd w:val="clear" w:color="auto" w:fill="auto"/>
            <w:noWrap/>
            <w:vAlign w:val="center"/>
            <w:hideMark/>
          </w:tcPr>
          <w:p w14:paraId="231D7C7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25.7</w:t>
            </w:r>
          </w:p>
        </w:tc>
        <w:tc>
          <w:tcPr>
            <w:tcW w:w="864" w:type="dxa"/>
            <w:tcBorders>
              <w:top w:val="nil"/>
              <w:left w:val="nil"/>
              <w:bottom w:val="nil"/>
              <w:right w:val="nil"/>
            </w:tcBorders>
            <w:shd w:val="clear" w:color="auto" w:fill="auto"/>
            <w:noWrap/>
            <w:vAlign w:val="center"/>
            <w:hideMark/>
          </w:tcPr>
          <w:p w14:paraId="3D3D9CC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151</w:t>
            </w:r>
          </w:p>
        </w:tc>
        <w:tc>
          <w:tcPr>
            <w:tcW w:w="864" w:type="dxa"/>
            <w:tcBorders>
              <w:top w:val="nil"/>
              <w:left w:val="nil"/>
              <w:bottom w:val="nil"/>
              <w:right w:val="nil"/>
            </w:tcBorders>
            <w:shd w:val="clear" w:color="auto" w:fill="auto"/>
            <w:noWrap/>
            <w:vAlign w:val="center"/>
            <w:hideMark/>
          </w:tcPr>
          <w:p w14:paraId="7FB36DA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24.6</w:t>
            </w:r>
          </w:p>
        </w:tc>
        <w:tc>
          <w:tcPr>
            <w:tcW w:w="864" w:type="dxa"/>
            <w:tcBorders>
              <w:top w:val="nil"/>
              <w:left w:val="nil"/>
              <w:bottom w:val="nil"/>
              <w:right w:val="nil"/>
            </w:tcBorders>
            <w:shd w:val="clear" w:color="auto" w:fill="auto"/>
            <w:noWrap/>
            <w:vAlign w:val="center"/>
            <w:hideMark/>
          </w:tcPr>
          <w:p w14:paraId="218396B0" w14:textId="77777777" w:rsidR="00F95925" w:rsidRPr="00F95925" w:rsidRDefault="00F95925" w:rsidP="00F95925">
            <w:pPr>
              <w:spacing w:after="0" w:line="240" w:lineRule="auto"/>
              <w:rPr>
                <w:rFonts w:ascii="Arial" w:hAnsi="Arial" w:cs="Arial"/>
                <w:sz w:val="24"/>
                <w:szCs w:val="24"/>
              </w:rPr>
            </w:pPr>
          </w:p>
        </w:tc>
      </w:tr>
      <w:tr w:rsidR="00F95925" w:rsidRPr="00F95925" w14:paraId="5CB63C5A"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5D619A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2011</w:t>
            </w:r>
          </w:p>
        </w:tc>
        <w:tc>
          <w:tcPr>
            <w:tcW w:w="882" w:type="dxa"/>
            <w:tcBorders>
              <w:top w:val="nil"/>
              <w:left w:val="single" w:sz="4" w:space="0" w:color="auto"/>
              <w:bottom w:val="nil"/>
              <w:right w:val="nil"/>
            </w:tcBorders>
            <w:shd w:val="clear" w:color="auto" w:fill="auto"/>
            <w:noWrap/>
            <w:vAlign w:val="center"/>
            <w:hideMark/>
          </w:tcPr>
          <w:p w14:paraId="21A3F8C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305</w:t>
            </w:r>
          </w:p>
        </w:tc>
        <w:tc>
          <w:tcPr>
            <w:tcW w:w="864" w:type="dxa"/>
            <w:tcBorders>
              <w:top w:val="nil"/>
              <w:left w:val="nil"/>
              <w:bottom w:val="nil"/>
              <w:right w:val="nil"/>
            </w:tcBorders>
            <w:shd w:val="clear" w:color="auto" w:fill="auto"/>
            <w:noWrap/>
            <w:vAlign w:val="center"/>
            <w:hideMark/>
          </w:tcPr>
          <w:p w14:paraId="2A8B0E6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10.2</w:t>
            </w:r>
          </w:p>
        </w:tc>
        <w:tc>
          <w:tcPr>
            <w:tcW w:w="864" w:type="dxa"/>
            <w:tcBorders>
              <w:top w:val="nil"/>
              <w:left w:val="nil"/>
              <w:bottom w:val="nil"/>
              <w:right w:val="nil"/>
            </w:tcBorders>
            <w:shd w:val="clear" w:color="auto" w:fill="auto"/>
            <w:noWrap/>
            <w:vAlign w:val="center"/>
            <w:hideMark/>
          </w:tcPr>
          <w:p w14:paraId="33B577A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297</w:t>
            </w:r>
          </w:p>
        </w:tc>
        <w:tc>
          <w:tcPr>
            <w:tcW w:w="864" w:type="dxa"/>
            <w:tcBorders>
              <w:top w:val="nil"/>
              <w:left w:val="nil"/>
              <w:bottom w:val="nil"/>
              <w:right w:val="nil"/>
            </w:tcBorders>
            <w:shd w:val="clear" w:color="auto" w:fill="auto"/>
            <w:noWrap/>
            <w:vAlign w:val="center"/>
            <w:hideMark/>
          </w:tcPr>
          <w:p w14:paraId="53BB94B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34.9</w:t>
            </w:r>
          </w:p>
        </w:tc>
        <w:tc>
          <w:tcPr>
            <w:tcW w:w="864" w:type="dxa"/>
            <w:tcBorders>
              <w:top w:val="nil"/>
              <w:left w:val="nil"/>
              <w:bottom w:val="nil"/>
              <w:right w:val="single" w:sz="4" w:space="0" w:color="auto"/>
            </w:tcBorders>
            <w:shd w:val="clear" w:color="auto" w:fill="auto"/>
            <w:noWrap/>
            <w:vAlign w:val="center"/>
            <w:hideMark/>
          </w:tcPr>
          <w:p w14:paraId="5E44E48E"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1400FEA5" w14:textId="196804AE" w:rsidR="00F95925" w:rsidRPr="00F95925" w:rsidRDefault="006C14C8" w:rsidP="006C14C8">
            <w:pPr>
              <w:spacing w:after="0" w:line="240" w:lineRule="auto"/>
              <w:jc w:val="center"/>
              <w:rPr>
                <w:rFonts w:ascii="Arial" w:hAnsi="Arial" w:cs="Arial"/>
                <w:sz w:val="24"/>
                <w:szCs w:val="24"/>
              </w:rPr>
            </w:pPr>
            <w:r>
              <w:rPr>
                <w:rFonts w:ascii="Arial" w:hAnsi="Arial" w:cs="Arial"/>
                <w:sz w:val="24"/>
                <w:szCs w:val="24"/>
              </w:rPr>
              <w:t>≥157</w:t>
            </w:r>
          </w:p>
        </w:tc>
        <w:tc>
          <w:tcPr>
            <w:tcW w:w="864" w:type="dxa"/>
            <w:tcBorders>
              <w:top w:val="nil"/>
              <w:left w:val="nil"/>
              <w:bottom w:val="nil"/>
              <w:right w:val="nil"/>
            </w:tcBorders>
            <w:shd w:val="clear" w:color="auto" w:fill="auto"/>
            <w:noWrap/>
            <w:vAlign w:val="center"/>
            <w:hideMark/>
          </w:tcPr>
          <w:p w14:paraId="0535B85E" w14:textId="3377E96C"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≥25</w:t>
            </w:r>
            <w:r w:rsidR="002622AB">
              <w:rPr>
                <w:rFonts w:ascii="Arial" w:hAnsi="Arial" w:cs="Arial"/>
                <w:sz w:val="24"/>
                <w:szCs w:val="24"/>
              </w:rPr>
              <w:t>.</w:t>
            </w:r>
            <w:r>
              <w:rPr>
                <w:rFonts w:ascii="Arial" w:hAnsi="Arial" w:cs="Arial"/>
                <w:sz w:val="24"/>
                <w:szCs w:val="24"/>
              </w:rPr>
              <w:t>5</w:t>
            </w:r>
          </w:p>
        </w:tc>
        <w:tc>
          <w:tcPr>
            <w:tcW w:w="864" w:type="dxa"/>
            <w:tcBorders>
              <w:top w:val="nil"/>
              <w:left w:val="nil"/>
              <w:bottom w:val="nil"/>
              <w:right w:val="nil"/>
            </w:tcBorders>
            <w:shd w:val="clear" w:color="auto" w:fill="auto"/>
            <w:noWrap/>
            <w:vAlign w:val="center"/>
            <w:hideMark/>
          </w:tcPr>
          <w:p w14:paraId="78EE990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157</w:t>
            </w:r>
          </w:p>
        </w:tc>
        <w:tc>
          <w:tcPr>
            <w:tcW w:w="864" w:type="dxa"/>
            <w:tcBorders>
              <w:top w:val="nil"/>
              <w:left w:val="nil"/>
              <w:bottom w:val="nil"/>
              <w:right w:val="nil"/>
            </w:tcBorders>
            <w:shd w:val="clear" w:color="auto" w:fill="auto"/>
            <w:noWrap/>
            <w:vAlign w:val="center"/>
            <w:hideMark/>
          </w:tcPr>
          <w:p w14:paraId="7470B7A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25.6</w:t>
            </w:r>
          </w:p>
        </w:tc>
        <w:tc>
          <w:tcPr>
            <w:tcW w:w="864" w:type="dxa"/>
            <w:tcBorders>
              <w:top w:val="nil"/>
              <w:left w:val="nil"/>
              <w:bottom w:val="nil"/>
              <w:right w:val="nil"/>
            </w:tcBorders>
            <w:shd w:val="clear" w:color="auto" w:fill="auto"/>
            <w:noWrap/>
            <w:vAlign w:val="center"/>
            <w:hideMark/>
          </w:tcPr>
          <w:p w14:paraId="23430226" w14:textId="77777777" w:rsidR="00F95925" w:rsidRPr="00F95925" w:rsidRDefault="00F95925" w:rsidP="00F95925">
            <w:pPr>
              <w:spacing w:after="0" w:line="240" w:lineRule="auto"/>
              <w:rPr>
                <w:rFonts w:ascii="Arial" w:hAnsi="Arial" w:cs="Arial"/>
                <w:sz w:val="24"/>
                <w:szCs w:val="24"/>
              </w:rPr>
            </w:pPr>
          </w:p>
        </w:tc>
      </w:tr>
      <w:tr w:rsidR="00F95925" w:rsidRPr="00F95925" w14:paraId="1FF88E4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6362CA6"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Charlson Score (No COPD)</w:t>
            </w:r>
          </w:p>
        </w:tc>
        <w:tc>
          <w:tcPr>
            <w:tcW w:w="882" w:type="dxa"/>
            <w:tcBorders>
              <w:top w:val="nil"/>
              <w:left w:val="single" w:sz="4" w:space="0" w:color="auto"/>
              <w:bottom w:val="nil"/>
              <w:right w:val="nil"/>
            </w:tcBorders>
            <w:shd w:val="clear" w:color="auto" w:fill="auto"/>
            <w:noWrap/>
            <w:vAlign w:val="center"/>
            <w:hideMark/>
          </w:tcPr>
          <w:p w14:paraId="775BC1F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62DA6A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0603BA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6DD325C"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5EE1D25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0.06</w:t>
            </w:r>
          </w:p>
        </w:tc>
        <w:tc>
          <w:tcPr>
            <w:tcW w:w="864" w:type="dxa"/>
            <w:tcBorders>
              <w:top w:val="nil"/>
              <w:left w:val="single" w:sz="4" w:space="0" w:color="auto"/>
              <w:bottom w:val="nil"/>
              <w:right w:val="nil"/>
            </w:tcBorders>
            <w:shd w:val="clear" w:color="auto" w:fill="auto"/>
            <w:noWrap/>
            <w:vAlign w:val="center"/>
            <w:hideMark/>
          </w:tcPr>
          <w:p w14:paraId="184FCC38"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85A4E0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B70E3B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4DC0C7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8D7F5A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0.35</w:t>
            </w:r>
          </w:p>
        </w:tc>
      </w:tr>
      <w:tr w:rsidR="00F95925" w:rsidRPr="00F95925" w14:paraId="1F93C0A6"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D779FA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0</w:t>
            </w:r>
          </w:p>
        </w:tc>
        <w:tc>
          <w:tcPr>
            <w:tcW w:w="882" w:type="dxa"/>
            <w:tcBorders>
              <w:top w:val="nil"/>
              <w:left w:val="single" w:sz="4" w:space="0" w:color="auto"/>
              <w:bottom w:val="nil"/>
              <w:right w:val="nil"/>
            </w:tcBorders>
            <w:shd w:val="clear" w:color="auto" w:fill="auto"/>
            <w:noWrap/>
            <w:vAlign w:val="center"/>
            <w:hideMark/>
          </w:tcPr>
          <w:p w14:paraId="11356DD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1714</w:t>
            </w:r>
          </w:p>
        </w:tc>
        <w:tc>
          <w:tcPr>
            <w:tcW w:w="864" w:type="dxa"/>
            <w:tcBorders>
              <w:top w:val="nil"/>
              <w:left w:val="nil"/>
              <w:bottom w:val="nil"/>
              <w:right w:val="nil"/>
            </w:tcBorders>
            <w:shd w:val="clear" w:color="auto" w:fill="auto"/>
            <w:noWrap/>
            <w:vAlign w:val="center"/>
            <w:hideMark/>
          </w:tcPr>
          <w:p w14:paraId="49C2A6B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57.2</w:t>
            </w:r>
          </w:p>
        </w:tc>
        <w:tc>
          <w:tcPr>
            <w:tcW w:w="864" w:type="dxa"/>
            <w:tcBorders>
              <w:top w:val="nil"/>
              <w:left w:val="nil"/>
              <w:bottom w:val="nil"/>
              <w:right w:val="nil"/>
            </w:tcBorders>
            <w:shd w:val="clear" w:color="auto" w:fill="auto"/>
            <w:noWrap/>
            <w:vAlign w:val="center"/>
            <w:hideMark/>
          </w:tcPr>
          <w:p w14:paraId="4B82B8B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449</w:t>
            </w:r>
          </w:p>
        </w:tc>
        <w:tc>
          <w:tcPr>
            <w:tcW w:w="864" w:type="dxa"/>
            <w:tcBorders>
              <w:top w:val="nil"/>
              <w:left w:val="nil"/>
              <w:bottom w:val="nil"/>
              <w:right w:val="nil"/>
            </w:tcBorders>
            <w:shd w:val="clear" w:color="auto" w:fill="auto"/>
            <w:noWrap/>
            <w:vAlign w:val="center"/>
            <w:hideMark/>
          </w:tcPr>
          <w:p w14:paraId="70F5E09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52.7</w:t>
            </w:r>
          </w:p>
        </w:tc>
        <w:tc>
          <w:tcPr>
            <w:tcW w:w="864" w:type="dxa"/>
            <w:tcBorders>
              <w:top w:val="nil"/>
              <w:left w:val="nil"/>
              <w:bottom w:val="nil"/>
              <w:right w:val="single" w:sz="4" w:space="0" w:color="auto"/>
            </w:tcBorders>
            <w:shd w:val="clear" w:color="auto" w:fill="auto"/>
            <w:noWrap/>
            <w:vAlign w:val="center"/>
            <w:hideMark/>
          </w:tcPr>
          <w:p w14:paraId="23B6921F"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E1073D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348</w:t>
            </w:r>
          </w:p>
        </w:tc>
        <w:tc>
          <w:tcPr>
            <w:tcW w:w="864" w:type="dxa"/>
            <w:tcBorders>
              <w:top w:val="nil"/>
              <w:left w:val="nil"/>
              <w:bottom w:val="nil"/>
              <w:right w:val="nil"/>
            </w:tcBorders>
            <w:shd w:val="clear" w:color="auto" w:fill="auto"/>
            <w:noWrap/>
            <w:vAlign w:val="center"/>
            <w:hideMark/>
          </w:tcPr>
          <w:p w14:paraId="483820D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56.7</w:t>
            </w:r>
          </w:p>
        </w:tc>
        <w:tc>
          <w:tcPr>
            <w:tcW w:w="864" w:type="dxa"/>
            <w:tcBorders>
              <w:top w:val="nil"/>
              <w:left w:val="nil"/>
              <w:bottom w:val="nil"/>
              <w:right w:val="nil"/>
            </w:tcBorders>
            <w:shd w:val="clear" w:color="auto" w:fill="auto"/>
            <w:noWrap/>
            <w:vAlign w:val="center"/>
            <w:hideMark/>
          </w:tcPr>
          <w:p w14:paraId="2C50EB5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323</w:t>
            </w:r>
          </w:p>
        </w:tc>
        <w:tc>
          <w:tcPr>
            <w:tcW w:w="864" w:type="dxa"/>
            <w:tcBorders>
              <w:top w:val="nil"/>
              <w:left w:val="nil"/>
              <w:bottom w:val="nil"/>
              <w:right w:val="nil"/>
            </w:tcBorders>
            <w:shd w:val="clear" w:color="auto" w:fill="auto"/>
            <w:noWrap/>
            <w:vAlign w:val="center"/>
            <w:hideMark/>
          </w:tcPr>
          <w:p w14:paraId="37613F8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52.6</w:t>
            </w:r>
          </w:p>
        </w:tc>
        <w:tc>
          <w:tcPr>
            <w:tcW w:w="864" w:type="dxa"/>
            <w:tcBorders>
              <w:top w:val="nil"/>
              <w:left w:val="nil"/>
              <w:bottom w:val="nil"/>
              <w:right w:val="nil"/>
            </w:tcBorders>
            <w:shd w:val="clear" w:color="auto" w:fill="auto"/>
            <w:noWrap/>
            <w:vAlign w:val="center"/>
            <w:hideMark/>
          </w:tcPr>
          <w:p w14:paraId="28CEC622" w14:textId="77777777" w:rsidR="00F95925" w:rsidRPr="00F95925" w:rsidRDefault="00F95925" w:rsidP="00F95925">
            <w:pPr>
              <w:spacing w:after="0" w:line="240" w:lineRule="auto"/>
              <w:rPr>
                <w:rFonts w:ascii="Arial" w:hAnsi="Arial" w:cs="Arial"/>
                <w:sz w:val="24"/>
                <w:szCs w:val="24"/>
              </w:rPr>
            </w:pPr>
          </w:p>
        </w:tc>
      </w:tr>
      <w:tr w:rsidR="00F95925" w:rsidRPr="00F95925" w14:paraId="01701393"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02525FE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1-2</w:t>
            </w:r>
          </w:p>
        </w:tc>
        <w:tc>
          <w:tcPr>
            <w:tcW w:w="882" w:type="dxa"/>
            <w:tcBorders>
              <w:top w:val="nil"/>
              <w:left w:val="single" w:sz="4" w:space="0" w:color="auto"/>
              <w:bottom w:val="nil"/>
              <w:right w:val="nil"/>
            </w:tcBorders>
            <w:shd w:val="clear" w:color="auto" w:fill="auto"/>
            <w:noWrap/>
            <w:vAlign w:val="center"/>
            <w:hideMark/>
          </w:tcPr>
          <w:p w14:paraId="2D369C6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1022</w:t>
            </w:r>
          </w:p>
        </w:tc>
        <w:tc>
          <w:tcPr>
            <w:tcW w:w="864" w:type="dxa"/>
            <w:tcBorders>
              <w:top w:val="nil"/>
              <w:left w:val="nil"/>
              <w:bottom w:val="nil"/>
              <w:right w:val="nil"/>
            </w:tcBorders>
            <w:shd w:val="clear" w:color="auto" w:fill="auto"/>
            <w:noWrap/>
            <w:vAlign w:val="center"/>
            <w:hideMark/>
          </w:tcPr>
          <w:p w14:paraId="2319FF3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34.1</w:t>
            </w:r>
          </w:p>
        </w:tc>
        <w:tc>
          <w:tcPr>
            <w:tcW w:w="864" w:type="dxa"/>
            <w:tcBorders>
              <w:top w:val="nil"/>
              <w:left w:val="nil"/>
              <w:bottom w:val="nil"/>
              <w:right w:val="nil"/>
            </w:tcBorders>
            <w:shd w:val="clear" w:color="auto" w:fill="auto"/>
            <w:noWrap/>
            <w:vAlign w:val="center"/>
            <w:hideMark/>
          </w:tcPr>
          <w:p w14:paraId="375FF65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319</w:t>
            </w:r>
          </w:p>
        </w:tc>
        <w:tc>
          <w:tcPr>
            <w:tcW w:w="864" w:type="dxa"/>
            <w:tcBorders>
              <w:top w:val="nil"/>
              <w:left w:val="nil"/>
              <w:bottom w:val="nil"/>
              <w:right w:val="nil"/>
            </w:tcBorders>
            <w:shd w:val="clear" w:color="auto" w:fill="auto"/>
            <w:noWrap/>
            <w:vAlign w:val="center"/>
            <w:hideMark/>
          </w:tcPr>
          <w:p w14:paraId="777AEF0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37.4</w:t>
            </w:r>
          </w:p>
        </w:tc>
        <w:tc>
          <w:tcPr>
            <w:tcW w:w="864" w:type="dxa"/>
            <w:tcBorders>
              <w:top w:val="nil"/>
              <w:left w:val="nil"/>
              <w:bottom w:val="nil"/>
              <w:right w:val="single" w:sz="4" w:space="0" w:color="auto"/>
            </w:tcBorders>
            <w:shd w:val="clear" w:color="auto" w:fill="auto"/>
            <w:noWrap/>
            <w:vAlign w:val="center"/>
            <w:hideMark/>
          </w:tcPr>
          <w:p w14:paraId="4231B870"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87D7E2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210</w:t>
            </w:r>
          </w:p>
        </w:tc>
        <w:tc>
          <w:tcPr>
            <w:tcW w:w="864" w:type="dxa"/>
            <w:tcBorders>
              <w:top w:val="nil"/>
              <w:left w:val="nil"/>
              <w:bottom w:val="nil"/>
              <w:right w:val="nil"/>
            </w:tcBorders>
            <w:shd w:val="clear" w:color="auto" w:fill="auto"/>
            <w:noWrap/>
            <w:vAlign w:val="center"/>
            <w:hideMark/>
          </w:tcPr>
          <w:p w14:paraId="515C588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34.2</w:t>
            </w:r>
          </w:p>
        </w:tc>
        <w:tc>
          <w:tcPr>
            <w:tcW w:w="864" w:type="dxa"/>
            <w:tcBorders>
              <w:top w:val="nil"/>
              <w:left w:val="nil"/>
              <w:bottom w:val="nil"/>
              <w:right w:val="nil"/>
            </w:tcBorders>
            <w:shd w:val="clear" w:color="auto" w:fill="auto"/>
            <w:noWrap/>
            <w:vAlign w:val="center"/>
            <w:hideMark/>
          </w:tcPr>
          <w:p w14:paraId="5EBC469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232</w:t>
            </w:r>
          </w:p>
        </w:tc>
        <w:tc>
          <w:tcPr>
            <w:tcW w:w="864" w:type="dxa"/>
            <w:tcBorders>
              <w:top w:val="nil"/>
              <w:left w:val="nil"/>
              <w:bottom w:val="nil"/>
              <w:right w:val="nil"/>
            </w:tcBorders>
            <w:shd w:val="clear" w:color="auto" w:fill="auto"/>
            <w:noWrap/>
            <w:vAlign w:val="center"/>
            <w:hideMark/>
          </w:tcPr>
          <w:p w14:paraId="77EE21F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37.8</w:t>
            </w:r>
          </w:p>
        </w:tc>
        <w:tc>
          <w:tcPr>
            <w:tcW w:w="864" w:type="dxa"/>
            <w:tcBorders>
              <w:top w:val="nil"/>
              <w:left w:val="nil"/>
              <w:bottom w:val="nil"/>
              <w:right w:val="nil"/>
            </w:tcBorders>
            <w:shd w:val="clear" w:color="auto" w:fill="auto"/>
            <w:noWrap/>
            <w:vAlign w:val="center"/>
            <w:hideMark/>
          </w:tcPr>
          <w:p w14:paraId="059A09A1" w14:textId="77777777" w:rsidR="00F95925" w:rsidRPr="00F95925" w:rsidRDefault="00F95925" w:rsidP="00F95925">
            <w:pPr>
              <w:spacing w:after="0" w:line="240" w:lineRule="auto"/>
              <w:rPr>
                <w:rFonts w:ascii="Arial" w:hAnsi="Arial" w:cs="Arial"/>
                <w:sz w:val="24"/>
                <w:szCs w:val="24"/>
              </w:rPr>
            </w:pPr>
          </w:p>
        </w:tc>
      </w:tr>
      <w:tr w:rsidR="00F95925" w:rsidRPr="00F95925" w14:paraId="4E4EE63A"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3AB96B7"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&gt; 2</w:t>
            </w:r>
          </w:p>
        </w:tc>
        <w:tc>
          <w:tcPr>
            <w:tcW w:w="882" w:type="dxa"/>
            <w:tcBorders>
              <w:top w:val="nil"/>
              <w:left w:val="single" w:sz="4" w:space="0" w:color="auto"/>
              <w:bottom w:val="nil"/>
              <w:right w:val="nil"/>
            </w:tcBorders>
            <w:shd w:val="clear" w:color="auto" w:fill="auto"/>
            <w:noWrap/>
            <w:vAlign w:val="center"/>
            <w:hideMark/>
          </w:tcPr>
          <w:p w14:paraId="28C1B9A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261</w:t>
            </w:r>
          </w:p>
        </w:tc>
        <w:tc>
          <w:tcPr>
            <w:tcW w:w="864" w:type="dxa"/>
            <w:tcBorders>
              <w:top w:val="nil"/>
              <w:left w:val="nil"/>
              <w:bottom w:val="nil"/>
              <w:right w:val="nil"/>
            </w:tcBorders>
            <w:shd w:val="clear" w:color="auto" w:fill="auto"/>
            <w:noWrap/>
            <w:vAlign w:val="center"/>
            <w:hideMark/>
          </w:tcPr>
          <w:p w14:paraId="2AFD2D4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8.7</w:t>
            </w:r>
          </w:p>
        </w:tc>
        <w:tc>
          <w:tcPr>
            <w:tcW w:w="864" w:type="dxa"/>
            <w:tcBorders>
              <w:top w:val="nil"/>
              <w:left w:val="nil"/>
              <w:bottom w:val="nil"/>
              <w:right w:val="nil"/>
            </w:tcBorders>
            <w:shd w:val="clear" w:color="auto" w:fill="auto"/>
            <w:noWrap/>
            <w:vAlign w:val="center"/>
            <w:hideMark/>
          </w:tcPr>
          <w:p w14:paraId="4DBF4AF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84</w:t>
            </w:r>
          </w:p>
        </w:tc>
        <w:tc>
          <w:tcPr>
            <w:tcW w:w="864" w:type="dxa"/>
            <w:tcBorders>
              <w:top w:val="nil"/>
              <w:left w:val="nil"/>
              <w:bottom w:val="nil"/>
              <w:right w:val="nil"/>
            </w:tcBorders>
            <w:shd w:val="clear" w:color="auto" w:fill="auto"/>
            <w:noWrap/>
            <w:vAlign w:val="center"/>
            <w:hideMark/>
          </w:tcPr>
          <w:p w14:paraId="3EACEDA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9.9</w:t>
            </w:r>
          </w:p>
        </w:tc>
        <w:tc>
          <w:tcPr>
            <w:tcW w:w="864" w:type="dxa"/>
            <w:tcBorders>
              <w:top w:val="nil"/>
              <w:left w:val="nil"/>
              <w:bottom w:val="nil"/>
              <w:right w:val="single" w:sz="4" w:space="0" w:color="auto"/>
            </w:tcBorders>
            <w:shd w:val="clear" w:color="auto" w:fill="auto"/>
            <w:noWrap/>
            <w:vAlign w:val="center"/>
            <w:hideMark/>
          </w:tcPr>
          <w:p w14:paraId="0B270C46"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40E87A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56</w:t>
            </w:r>
          </w:p>
        </w:tc>
        <w:tc>
          <w:tcPr>
            <w:tcW w:w="864" w:type="dxa"/>
            <w:tcBorders>
              <w:top w:val="nil"/>
              <w:left w:val="nil"/>
              <w:bottom w:val="nil"/>
              <w:right w:val="nil"/>
            </w:tcBorders>
            <w:shd w:val="clear" w:color="auto" w:fill="auto"/>
            <w:noWrap/>
            <w:vAlign w:val="center"/>
            <w:hideMark/>
          </w:tcPr>
          <w:p w14:paraId="6C773B0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9.1</w:t>
            </w:r>
          </w:p>
        </w:tc>
        <w:tc>
          <w:tcPr>
            <w:tcW w:w="864" w:type="dxa"/>
            <w:tcBorders>
              <w:top w:val="nil"/>
              <w:left w:val="nil"/>
              <w:bottom w:val="nil"/>
              <w:right w:val="nil"/>
            </w:tcBorders>
            <w:shd w:val="clear" w:color="auto" w:fill="auto"/>
            <w:noWrap/>
            <w:vAlign w:val="center"/>
            <w:hideMark/>
          </w:tcPr>
          <w:p w14:paraId="351F82A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59</w:t>
            </w:r>
          </w:p>
        </w:tc>
        <w:tc>
          <w:tcPr>
            <w:tcW w:w="864" w:type="dxa"/>
            <w:tcBorders>
              <w:top w:val="nil"/>
              <w:left w:val="nil"/>
              <w:bottom w:val="nil"/>
              <w:right w:val="nil"/>
            </w:tcBorders>
            <w:shd w:val="clear" w:color="auto" w:fill="auto"/>
            <w:noWrap/>
            <w:vAlign w:val="center"/>
            <w:hideMark/>
          </w:tcPr>
          <w:p w14:paraId="14E54E0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9.6</w:t>
            </w:r>
          </w:p>
        </w:tc>
        <w:tc>
          <w:tcPr>
            <w:tcW w:w="864" w:type="dxa"/>
            <w:tcBorders>
              <w:top w:val="nil"/>
              <w:left w:val="nil"/>
              <w:bottom w:val="nil"/>
              <w:right w:val="nil"/>
            </w:tcBorders>
            <w:shd w:val="clear" w:color="auto" w:fill="auto"/>
            <w:noWrap/>
            <w:vAlign w:val="center"/>
            <w:hideMark/>
          </w:tcPr>
          <w:p w14:paraId="3BEEAC25" w14:textId="77777777" w:rsidR="00F95925" w:rsidRPr="00F95925" w:rsidRDefault="00F95925" w:rsidP="00F95925">
            <w:pPr>
              <w:spacing w:after="0" w:line="240" w:lineRule="auto"/>
              <w:rPr>
                <w:rFonts w:ascii="Arial" w:hAnsi="Arial" w:cs="Arial"/>
                <w:sz w:val="24"/>
                <w:szCs w:val="24"/>
              </w:rPr>
            </w:pPr>
          </w:p>
        </w:tc>
      </w:tr>
      <w:tr w:rsidR="00F95925" w:rsidRPr="00F95925" w14:paraId="19CBAC24"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3E3104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COPD</w:t>
            </w:r>
          </w:p>
        </w:tc>
        <w:tc>
          <w:tcPr>
            <w:tcW w:w="882" w:type="dxa"/>
            <w:tcBorders>
              <w:top w:val="nil"/>
              <w:left w:val="single" w:sz="4" w:space="0" w:color="auto"/>
              <w:bottom w:val="nil"/>
              <w:right w:val="nil"/>
            </w:tcBorders>
            <w:shd w:val="clear" w:color="auto" w:fill="auto"/>
            <w:noWrap/>
            <w:vAlign w:val="center"/>
            <w:hideMark/>
          </w:tcPr>
          <w:p w14:paraId="78F4E33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5BC8F63"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DD5B8FC"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B26643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6ADFE640"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0.36</w:t>
            </w:r>
          </w:p>
        </w:tc>
        <w:tc>
          <w:tcPr>
            <w:tcW w:w="864" w:type="dxa"/>
            <w:tcBorders>
              <w:top w:val="nil"/>
              <w:left w:val="single" w:sz="4" w:space="0" w:color="auto"/>
              <w:bottom w:val="nil"/>
              <w:right w:val="nil"/>
            </w:tcBorders>
            <w:shd w:val="clear" w:color="auto" w:fill="auto"/>
            <w:noWrap/>
            <w:vAlign w:val="center"/>
            <w:hideMark/>
          </w:tcPr>
          <w:p w14:paraId="2A9115A5"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AF8201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BF4520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6FB7C15"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8D40B8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0.39</w:t>
            </w:r>
          </w:p>
        </w:tc>
      </w:tr>
      <w:tr w:rsidR="00F95925" w:rsidRPr="00F95925" w14:paraId="0B7D582C"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5978FF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No</w:t>
            </w:r>
          </w:p>
        </w:tc>
        <w:tc>
          <w:tcPr>
            <w:tcW w:w="882" w:type="dxa"/>
            <w:tcBorders>
              <w:top w:val="nil"/>
              <w:left w:val="single" w:sz="4" w:space="0" w:color="auto"/>
              <w:bottom w:val="nil"/>
              <w:right w:val="nil"/>
            </w:tcBorders>
            <w:shd w:val="clear" w:color="auto" w:fill="auto"/>
            <w:noWrap/>
            <w:vAlign w:val="center"/>
            <w:hideMark/>
          </w:tcPr>
          <w:p w14:paraId="127B852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1653</w:t>
            </w:r>
          </w:p>
        </w:tc>
        <w:tc>
          <w:tcPr>
            <w:tcW w:w="864" w:type="dxa"/>
            <w:tcBorders>
              <w:top w:val="nil"/>
              <w:left w:val="nil"/>
              <w:bottom w:val="nil"/>
              <w:right w:val="nil"/>
            </w:tcBorders>
            <w:shd w:val="clear" w:color="auto" w:fill="auto"/>
            <w:noWrap/>
            <w:vAlign w:val="center"/>
            <w:hideMark/>
          </w:tcPr>
          <w:p w14:paraId="27AFCB0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55.2</w:t>
            </w:r>
          </w:p>
        </w:tc>
        <w:tc>
          <w:tcPr>
            <w:tcW w:w="864" w:type="dxa"/>
            <w:tcBorders>
              <w:top w:val="nil"/>
              <w:left w:val="nil"/>
              <w:bottom w:val="nil"/>
              <w:right w:val="nil"/>
            </w:tcBorders>
            <w:shd w:val="clear" w:color="auto" w:fill="auto"/>
            <w:noWrap/>
            <w:vAlign w:val="center"/>
            <w:hideMark/>
          </w:tcPr>
          <w:p w14:paraId="1E0CF60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455</w:t>
            </w:r>
          </w:p>
        </w:tc>
        <w:tc>
          <w:tcPr>
            <w:tcW w:w="864" w:type="dxa"/>
            <w:tcBorders>
              <w:top w:val="nil"/>
              <w:left w:val="nil"/>
              <w:bottom w:val="nil"/>
              <w:right w:val="nil"/>
            </w:tcBorders>
            <w:shd w:val="clear" w:color="auto" w:fill="auto"/>
            <w:noWrap/>
            <w:vAlign w:val="center"/>
            <w:hideMark/>
          </w:tcPr>
          <w:p w14:paraId="7246671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53.4</w:t>
            </w:r>
          </w:p>
        </w:tc>
        <w:tc>
          <w:tcPr>
            <w:tcW w:w="864" w:type="dxa"/>
            <w:tcBorders>
              <w:top w:val="nil"/>
              <w:left w:val="nil"/>
              <w:bottom w:val="nil"/>
              <w:right w:val="single" w:sz="4" w:space="0" w:color="auto"/>
            </w:tcBorders>
            <w:shd w:val="clear" w:color="auto" w:fill="auto"/>
            <w:noWrap/>
            <w:vAlign w:val="center"/>
            <w:hideMark/>
          </w:tcPr>
          <w:p w14:paraId="11EED32D"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122820C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352</w:t>
            </w:r>
          </w:p>
        </w:tc>
        <w:tc>
          <w:tcPr>
            <w:tcW w:w="864" w:type="dxa"/>
            <w:tcBorders>
              <w:top w:val="nil"/>
              <w:left w:val="nil"/>
              <w:bottom w:val="nil"/>
              <w:right w:val="nil"/>
            </w:tcBorders>
            <w:shd w:val="clear" w:color="auto" w:fill="auto"/>
            <w:noWrap/>
            <w:vAlign w:val="center"/>
            <w:hideMark/>
          </w:tcPr>
          <w:p w14:paraId="287DDA9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57.3</w:t>
            </w:r>
          </w:p>
        </w:tc>
        <w:tc>
          <w:tcPr>
            <w:tcW w:w="864" w:type="dxa"/>
            <w:tcBorders>
              <w:top w:val="nil"/>
              <w:left w:val="nil"/>
              <w:bottom w:val="nil"/>
              <w:right w:val="nil"/>
            </w:tcBorders>
            <w:shd w:val="clear" w:color="auto" w:fill="auto"/>
            <w:noWrap/>
            <w:vAlign w:val="center"/>
            <w:hideMark/>
          </w:tcPr>
          <w:p w14:paraId="7F38A9F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337</w:t>
            </w:r>
          </w:p>
        </w:tc>
        <w:tc>
          <w:tcPr>
            <w:tcW w:w="864" w:type="dxa"/>
            <w:tcBorders>
              <w:top w:val="nil"/>
              <w:left w:val="nil"/>
              <w:bottom w:val="nil"/>
              <w:right w:val="nil"/>
            </w:tcBorders>
            <w:shd w:val="clear" w:color="auto" w:fill="auto"/>
            <w:noWrap/>
            <w:vAlign w:val="center"/>
            <w:hideMark/>
          </w:tcPr>
          <w:p w14:paraId="3BDCC53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54.9</w:t>
            </w:r>
          </w:p>
        </w:tc>
        <w:tc>
          <w:tcPr>
            <w:tcW w:w="864" w:type="dxa"/>
            <w:tcBorders>
              <w:top w:val="nil"/>
              <w:left w:val="nil"/>
              <w:bottom w:val="nil"/>
              <w:right w:val="nil"/>
            </w:tcBorders>
            <w:shd w:val="clear" w:color="auto" w:fill="auto"/>
            <w:noWrap/>
            <w:vAlign w:val="center"/>
            <w:hideMark/>
          </w:tcPr>
          <w:p w14:paraId="1F86A53A" w14:textId="77777777" w:rsidR="00F95925" w:rsidRPr="00F95925" w:rsidRDefault="00F95925" w:rsidP="00F95925">
            <w:pPr>
              <w:spacing w:after="0" w:line="240" w:lineRule="auto"/>
              <w:rPr>
                <w:rFonts w:ascii="Arial" w:hAnsi="Arial" w:cs="Arial"/>
                <w:sz w:val="24"/>
                <w:szCs w:val="24"/>
              </w:rPr>
            </w:pPr>
          </w:p>
        </w:tc>
      </w:tr>
      <w:tr w:rsidR="00F95925" w:rsidRPr="00F95925" w14:paraId="593424E5"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2AC4901"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Yes</w:t>
            </w:r>
          </w:p>
        </w:tc>
        <w:tc>
          <w:tcPr>
            <w:tcW w:w="882" w:type="dxa"/>
            <w:tcBorders>
              <w:top w:val="nil"/>
              <w:left w:val="single" w:sz="4" w:space="0" w:color="auto"/>
              <w:bottom w:val="nil"/>
              <w:right w:val="nil"/>
            </w:tcBorders>
            <w:shd w:val="clear" w:color="auto" w:fill="auto"/>
            <w:noWrap/>
            <w:vAlign w:val="center"/>
            <w:hideMark/>
          </w:tcPr>
          <w:p w14:paraId="06798DF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1344</w:t>
            </w:r>
          </w:p>
        </w:tc>
        <w:tc>
          <w:tcPr>
            <w:tcW w:w="864" w:type="dxa"/>
            <w:tcBorders>
              <w:top w:val="nil"/>
              <w:left w:val="nil"/>
              <w:bottom w:val="nil"/>
              <w:right w:val="nil"/>
            </w:tcBorders>
            <w:shd w:val="clear" w:color="auto" w:fill="auto"/>
            <w:noWrap/>
            <w:vAlign w:val="center"/>
            <w:hideMark/>
          </w:tcPr>
          <w:p w14:paraId="00483E7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44.8</w:t>
            </w:r>
          </w:p>
        </w:tc>
        <w:tc>
          <w:tcPr>
            <w:tcW w:w="864" w:type="dxa"/>
            <w:tcBorders>
              <w:top w:val="nil"/>
              <w:left w:val="nil"/>
              <w:bottom w:val="nil"/>
              <w:right w:val="nil"/>
            </w:tcBorders>
            <w:shd w:val="clear" w:color="auto" w:fill="auto"/>
            <w:noWrap/>
            <w:vAlign w:val="center"/>
            <w:hideMark/>
          </w:tcPr>
          <w:p w14:paraId="6E8FEBE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397</w:t>
            </w:r>
          </w:p>
        </w:tc>
        <w:tc>
          <w:tcPr>
            <w:tcW w:w="864" w:type="dxa"/>
            <w:tcBorders>
              <w:top w:val="nil"/>
              <w:left w:val="nil"/>
              <w:bottom w:val="nil"/>
              <w:right w:val="nil"/>
            </w:tcBorders>
            <w:shd w:val="clear" w:color="auto" w:fill="auto"/>
            <w:noWrap/>
            <w:vAlign w:val="center"/>
            <w:hideMark/>
          </w:tcPr>
          <w:p w14:paraId="225A1D5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46.6</w:t>
            </w:r>
          </w:p>
        </w:tc>
        <w:tc>
          <w:tcPr>
            <w:tcW w:w="864" w:type="dxa"/>
            <w:tcBorders>
              <w:top w:val="nil"/>
              <w:left w:val="nil"/>
              <w:bottom w:val="nil"/>
              <w:right w:val="single" w:sz="4" w:space="0" w:color="auto"/>
            </w:tcBorders>
            <w:shd w:val="clear" w:color="auto" w:fill="auto"/>
            <w:noWrap/>
            <w:vAlign w:val="center"/>
            <w:hideMark/>
          </w:tcPr>
          <w:p w14:paraId="762476C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FEDD13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262</w:t>
            </w:r>
          </w:p>
        </w:tc>
        <w:tc>
          <w:tcPr>
            <w:tcW w:w="864" w:type="dxa"/>
            <w:tcBorders>
              <w:top w:val="nil"/>
              <w:left w:val="nil"/>
              <w:bottom w:val="nil"/>
              <w:right w:val="nil"/>
            </w:tcBorders>
            <w:shd w:val="clear" w:color="auto" w:fill="auto"/>
            <w:noWrap/>
            <w:vAlign w:val="center"/>
            <w:hideMark/>
          </w:tcPr>
          <w:p w14:paraId="1180F14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42.7</w:t>
            </w:r>
          </w:p>
        </w:tc>
        <w:tc>
          <w:tcPr>
            <w:tcW w:w="864" w:type="dxa"/>
            <w:tcBorders>
              <w:top w:val="nil"/>
              <w:left w:val="nil"/>
              <w:bottom w:val="nil"/>
              <w:right w:val="nil"/>
            </w:tcBorders>
            <w:shd w:val="clear" w:color="auto" w:fill="auto"/>
            <w:noWrap/>
            <w:vAlign w:val="center"/>
            <w:hideMark/>
          </w:tcPr>
          <w:p w14:paraId="1AB5A5E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277</w:t>
            </w:r>
          </w:p>
        </w:tc>
        <w:tc>
          <w:tcPr>
            <w:tcW w:w="864" w:type="dxa"/>
            <w:tcBorders>
              <w:top w:val="nil"/>
              <w:left w:val="nil"/>
              <w:bottom w:val="nil"/>
              <w:right w:val="nil"/>
            </w:tcBorders>
            <w:shd w:val="clear" w:color="auto" w:fill="auto"/>
            <w:noWrap/>
            <w:vAlign w:val="center"/>
            <w:hideMark/>
          </w:tcPr>
          <w:p w14:paraId="45A9AE8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45.1</w:t>
            </w:r>
          </w:p>
        </w:tc>
        <w:tc>
          <w:tcPr>
            <w:tcW w:w="864" w:type="dxa"/>
            <w:tcBorders>
              <w:top w:val="nil"/>
              <w:left w:val="nil"/>
              <w:bottom w:val="nil"/>
              <w:right w:val="nil"/>
            </w:tcBorders>
            <w:shd w:val="clear" w:color="auto" w:fill="auto"/>
            <w:noWrap/>
            <w:vAlign w:val="center"/>
            <w:hideMark/>
          </w:tcPr>
          <w:p w14:paraId="199A8D87" w14:textId="77777777" w:rsidR="00F95925" w:rsidRPr="00F95925" w:rsidRDefault="00F95925" w:rsidP="00F95925">
            <w:pPr>
              <w:spacing w:after="0" w:line="240" w:lineRule="auto"/>
              <w:rPr>
                <w:rFonts w:ascii="Arial" w:hAnsi="Arial" w:cs="Arial"/>
                <w:sz w:val="24"/>
                <w:szCs w:val="24"/>
              </w:rPr>
            </w:pPr>
          </w:p>
        </w:tc>
      </w:tr>
      <w:tr w:rsidR="00F95925" w:rsidRPr="00F95925" w14:paraId="22FF467D"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0784F8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Supplemental O2</w:t>
            </w:r>
          </w:p>
        </w:tc>
        <w:tc>
          <w:tcPr>
            <w:tcW w:w="882" w:type="dxa"/>
            <w:tcBorders>
              <w:top w:val="nil"/>
              <w:left w:val="single" w:sz="4" w:space="0" w:color="auto"/>
              <w:bottom w:val="nil"/>
              <w:right w:val="nil"/>
            </w:tcBorders>
            <w:shd w:val="clear" w:color="auto" w:fill="auto"/>
            <w:noWrap/>
            <w:vAlign w:val="center"/>
            <w:hideMark/>
          </w:tcPr>
          <w:p w14:paraId="628F4B2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E41F21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2F1A35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B151168"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7249AED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0.22</w:t>
            </w:r>
          </w:p>
        </w:tc>
        <w:tc>
          <w:tcPr>
            <w:tcW w:w="864" w:type="dxa"/>
            <w:tcBorders>
              <w:top w:val="nil"/>
              <w:left w:val="single" w:sz="4" w:space="0" w:color="auto"/>
              <w:bottom w:val="nil"/>
              <w:right w:val="nil"/>
            </w:tcBorders>
            <w:shd w:val="clear" w:color="auto" w:fill="auto"/>
            <w:noWrap/>
            <w:vAlign w:val="center"/>
            <w:hideMark/>
          </w:tcPr>
          <w:p w14:paraId="0FC4D229"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CBF2BF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D0657A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75C9E79"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7383969"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0.41</w:t>
            </w:r>
          </w:p>
        </w:tc>
      </w:tr>
      <w:tr w:rsidR="00F95925" w:rsidRPr="00F95925" w14:paraId="2BEFB085"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63FFEF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No</w:t>
            </w:r>
          </w:p>
        </w:tc>
        <w:tc>
          <w:tcPr>
            <w:tcW w:w="882" w:type="dxa"/>
            <w:tcBorders>
              <w:top w:val="nil"/>
              <w:left w:val="single" w:sz="4" w:space="0" w:color="auto"/>
              <w:bottom w:val="nil"/>
              <w:right w:val="nil"/>
            </w:tcBorders>
            <w:shd w:val="clear" w:color="auto" w:fill="auto"/>
            <w:noWrap/>
            <w:vAlign w:val="center"/>
            <w:hideMark/>
          </w:tcPr>
          <w:p w14:paraId="5025A74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2275</w:t>
            </w:r>
          </w:p>
        </w:tc>
        <w:tc>
          <w:tcPr>
            <w:tcW w:w="864" w:type="dxa"/>
            <w:tcBorders>
              <w:top w:val="nil"/>
              <w:left w:val="nil"/>
              <w:bottom w:val="nil"/>
              <w:right w:val="nil"/>
            </w:tcBorders>
            <w:shd w:val="clear" w:color="auto" w:fill="auto"/>
            <w:noWrap/>
            <w:vAlign w:val="center"/>
            <w:hideMark/>
          </w:tcPr>
          <w:p w14:paraId="4F8FC65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75.9</w:t>
            </w:r>
          </w:p>
        </w:tc>
        <w:tc>
          <w:tcPr>
            <w:tcW w:w="864" w:type="dxa"/>
            <w:tcBorders>
              <w:top w:val="nil"/>
              <w:left w:val="nil"/>
              <w:bottom w:val="nil"/>
              <w:right w:val="nil"/>
            </w:tcBorders>
            <w:shd w:val="clear" w:color="auto" w:fill="auto"/>
            <w:noWrap/>
            <w:vAlign w:val="center"/>
            <w:hideMark/>
          </w:tcPr>
          <w:p w14:paraId="59B9704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664</w:t>
            </w:r>
          </w:p>
        </w:tc>
        <w:tc>
          <w:tcPr>
            <w:tcW w:w="864" w:type="dxa"/>
            <w:tcBorders>
              <w:top w:val="nil"/>
              <w:left w:val="nil"/>
              <w:bottom w:val="nil"/>
              <w:right w:val="nil"/>
            </w:tcBorders>
            <w:shd w:val="clear" w:color="auto" w:fill="auto"/>
            <w:noWrap/>
            <w:vAlign w:val="center"/>
            <w:hideMark/>
          </w:tcPr>
          <w:p w14:paraId="3A15C1E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77.9</w:t>
            </w:r>
          </w:p>
        </w:tc>
        <w:tc>
          <w:tcPr>
            <w:tcW w:w="864" w:type="dxa"/>
            <w:tcBorders>
              <w:top w:val="nil"/>
              <w:left w:val="nil"/>
              <w:bottom w:val="nil"/>
              <w:right w:val="single" w:sz="4" w:space="0" w:color="auto"/>
            </w:tcBorders>
            <w:shd w:val="clear" w:color="auto" w:fill="auto"/>
            <w:noWrap/>
            <w:vAlign w:val="center"/>
            <w:hideMark/>
          </w:tcPr>
          <w:p w14:paraId="6FBD1196"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35890B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472</w:t>
            </w:r>
          </w:p>
        </w:tc>
        <w:tc>
          <w:tcPr>
            <w:tcW w:w="864" w:type="dxa"/>
            <w:tcBorders>
              <w:top w:val="nil"/>
              <w:left w:val="nil"/>
              <w:bottom w:val="nil"/>
              <w:right w:val="nil"/>
            </w:tcBorders>
            <w:shd w:val="clear" w:color="auto" w:fill="auto"/>
            <w:noWrap/>
            <w:vAlign w:val="center"/>
            <w:hideMark/>
          </w:tcPr>
          <w:p w14:paraId="37B3B10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76.9</w:t>
            </w:r>
          </w:p>
        </w:tc>
        <w:tc>
          <w:tcPr>
            <w:tcW w:w="864" w:type="dxa"/>
            <w:tcBorders>
              <w:top w:val="nil"/>
              <w:left w:val="nil"/>
              <w:bottom w:val="nil"/>
              <w:right w:val="nil"/>
            </w:tcBorders>
            <w:shd w:val="clear" w:color="auto" w:fill="auto"/>
            <w:noWrap/>
            <w:vAlign w:val="center"/>
            <w:hideMark/>
          </w:tcPr>
          <w:p w14:paraId="039BA53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484</w:t>
            </w:r>
          </w:p>
        </w:tc>
        <w:tc>
          <w:tcPr>
            <w:tcW w:w="864" w:type="dxa"/>
            <w:tcBorders>
              <w:top w:val="nil"/>
              <w:left w:val="nil"/>
              <w:bottom w:val="nil"/>
              <w:right w:val="nil"/>
            </w:tcBorders>
            <w:shd w:val="clear" w:color="auto" w:fill="auto"/>
            <w:noWrap/>
            <w:vAlign w:val="center"/>
            <w:hideMark/>
          </w:tcPr>
          <w:p w14:paraId="051D63D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78.8</w:t>
            </w:r>
          </w:p>
        </w:tc>
        <w:tc>
          <w:tcPr>
            <w:tcW w:w="864" w:type="dxa"/>
            <w:tcBorders>
              <w:top w:val="nil"/>
              <w:left w:val="nil"/>
              <w:bottom w:val="nil"/>
              <w:right w:val="nil"/>
            </w:tcBorders>
            <w:shd w:val="clear" w:color="auto" w:fill="auto"/>
            <w:noWrap/>
            <w:vAlign w:val="center"/>
            <w:hideMark/>
          </w:tcPr>
          <w:p w14:paraId="538B8EBC" w14:textId="77777777" w:rsidR="00F95925" w:rsidRPr="00F95925" w:rsidRDefault="00F95925" w:rsidP="00F95925">
            <w:pPr>
              <w:spacing w:after="0" w:line="240" w:lineRule="auto"/>
              <w:rPr>
                <w:rFonts w:ascii="Arial" w:hAnsi="Arial" w:cs="Arial"/>
                <w:sz w:val="24"/>
                <w:szCs w:val="24"/>
              </w:rPr>
            </w:pPr>
          </w:p>
        </w:tc>
      </w:tr>
      <w:tr w:rsidR="00F95925" w:rsidRPr="00F95925" w14:paraId="59209360"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5539936"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lastRenderedPageBreak/>
              <w:t xml:space="preserve">   Yes</w:t>
            </w:r>
          </w:p>
        </w:tc>
        <w:tc>
          <w:tcPr>
            <w:tcW w:w="882" w:type="dxa"/>
            <w:tcBorders>
              <w:top w:val="nil"/>
              <w:left w:val="single" w:sz="4" w:space="0" w:color="auto"/>
              <w:bottom w:val="nil"/>
              <w:right w:val="nil"/>
            </w:tcBorders>
            <w:shd w:val="clear" w:color="auto" w:fill="auto"/>
            <w:noWrap/>
            <w:vAlign w:val="center"/>
            <w:hideMark/>
          </w:tcPr>
          <w:p w14:paraId="13297D9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722</w:t>
            </w:r>
          </w:p>
        </w:tc>
        <w:tc>
          <w:tcPr>
            <w:tcW w:w="864" w:type="dxa"/>
            <w:tcBorders>
              <w:top w:val="nil"/>
              <w:left w:val="nil"/>
              <w:bottom w:val="nil"/>
              <w:right w:val="nil"/>
            </w:tcBorders>
            <w:shd w:val="clear" w:color="auto" w:fill="auto"/>
            <w:noWrap/>
            <w:vAlign w:val="center"/>
            <w:hideMark/>
          </w:tcPr>
          <w:p w14:paraId="39C4D77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24.1</w:t>
            </w:r>
          </w:p>
        </w:tc>
        <w:tc>
          <w:tcPr>
            <w:tcW w:w="864" w:type="dxa"/>
            <w:tcBorders>
              <w:top w:val="nil"/>
              <w:left w:val="nil"/>
              <w:bottom w:val="nil"/>
              <w:right w:val="nil"/>
            </w:tcBorders>
            <w:shd w:val="clear" w:color="auto" w:fill="auto"/>
            <w:noWrap/>
            <w:vAlign w:val="center"/>
            <w:hideMark/>
          </w:tcPr>
          <w:p w14:paraId="4F89B0A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188</w:t>
            </w:r>
          </w:p>
        </w:tc>
        <w:tc>
          <w:tcPr>
            <w:tcW w:w="864" w:type="dxa"/>
            <w:tcBorders>
              <w:top w:val="nil"/>
              <w:left w:val="nil"/>
              <w:bottom w:val="nil"/>
              <w:right w:val="nil"/>
            </w:tcBorders>
            <w:shd w:val="clear" w:color="auto" w:fill="auto"/>
            <w:noWrap/>
            <w:vAlign w:val="center"/>
            <w:hideMark/>
          </w:tcPr>
          <w:p w14:paraId="704A4BF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22.1</w:t>
            </w:r>
          </w:p>
        </w:tc>
        <w:tc>
          <w:tcPr>
            <w:tcW w:w="864" w:type="dxa"/>
            <w:tcBorders>
              <w:top w:val="nil"/>
              <w:left w:val="nil"/>
              <w:bottom w:val="nil"/>
              <w:right w:val="single" w:sz="4" w:space="0" w:color="auto"/>
            </w:tcBorders>
            <w:shd w:val="clear" w:color="auto" w:fill="auto"/>
            <w:noWrap/>
            <w:vAlign w:val="center"/>
            <w:hideMark/>
          </w:tcPr>
          <w:p w14:paraId="6D50E1AC"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2EE846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142</w:t>
            </w:r>
          </w:p>
        </w:tc>
        <w:tc>
          <w:tcPr>
            <w:tcW w:w="864" w:type="dxa"/>
            <w:tcBorders>
              <w:top w:val="nil"/>
              <w:left w:val="nil"/>
              <w:bottom w:val="nil"/>
              <w:right w:val="nil"/>
            </w:tcBorders>
            <w:shd w:val="clear" w:color="auto" w:fill="auto"/>
            <w:noWrap/>
            <w:vAlign w:val="center"/>
            <w:hideMark/>
          </w:tcPr>
          <w:p w14:paraId="235B876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23.1</w:t>
            </w:r>
          </w:p>
        </w:tc>
        <w:tc>
          <w:tcPr>
            <w:tcW w:w="864" w:type="dxa"/>
            <w:tcBorders>
              <w:top w:val="nil"/>
              <w:left w:val="nil"/>
              <w:bottom w:val="nil"/>
              <w:right w:val="nil"/>
            </w:tcBorders>
            <w:shd w:val="clear" w:color="auto" w:fill="auto"/>
            <w:noWrap/>
            <w:vAlign w:val="center"/>
            <w:hideMark/>
          </w:tcPr>
          <w:p w14:paraId="0965E4D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130</w:t>
            </w:r>
          </w:p>
        </w:tc>
        <w:tc>
          <w:tcPr>
            <w:tcW w:w="864" w:type="dxa"/>
            <w:tcBorders>
              <w:top w:val="nil"/>
              <w:left w:val="nil"/>
              <w:bottom w:val="nil"/>
              <w:right w:val="nil"/>
            </w:tcBorders>
            <w:shd w:val="clear" w:color="auto" w:fill="auto"/>
            <w:noWrap/>
            <w:vAlign w:val="center"/>
            <w:hideMark/>
          </w:tcPr>
          <w:p w14:paraId="2508D9F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21.2</w:t>
            </w:r>
          </w:p>
        </w:tc>
        <w:tc>
          <w:tcPr>
            <w:tcW w:w="864" w:type="dxa"/>
            <w:tcBorders>
              <w:top w:val="nil"/>
              <w:left w:val="nil"/>
              <w:bottom w:val="nil"/>
              <w:right w:val="nil"/>
            </w:tcBorders>
            <w:shd w:val="clear" w:color="auto" w:fill="auto"/>
            <w:noWrap/>
            <w:vAlign w:val="center"/>
            <w:hideMark/>
          </w:tcPr>
          <w:p w14:paraId="5F9E5B47" w14:textId="77777777" w:rsidR="00F95925" w:rsidRPr="00F95925" w:rsidRDefault="00F95925" w:rsidP="00F95925">
            <w:pPr>
              <w:spacing w:after="0" w:line="240" w:lineRule="auto"/>
              <w:rPr>
                <w:rFonts w:ascii="Arial" w:hAnsi="Arial" w:cs="Arial"/>
                <w:sz w:val="24"/>
                <w:szCs w:val="24"/>
              </w:rPr>
            </w:pPr>
          </w:p>
        </w:tc>
      </w:tr>
      <w:tr w:rsidR="00F95925" w:rsidRPr="00F95925" w14:paraId="27E40F9A"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1C2A8E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Homebound</w:t>
            </w:r>
          </w:p>
        </w:tc>
        <w:tc>
          <w:tcPr>
            <w:tcW w:w="882" w:type="dxa"/>
            <w:tcBorders>
              <w:top w:val="nil"/>
              <w:left w:val="single" w:sz="4" w:space="0" w:color="auto"/>
              <w:bottom w:val="nil"/>
              <w:right w:val="nil"/>
            </w:tcBorders>
            <w:shd w:val="clear" w:color="auto" w:fill="auto"/>
            <w:noWrap/>
            <w:vAlign w:val="center"/>
            <w:hideMark/>
          </w:tcPr>
          <w:p w14:paraId="33D5CC3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50</w:t>
            </w:r>
          </w:p>
        </w:tc>
        <w:tc>
          <w:tcPr>
            <w:tcW w:w="864" w:type="dxa"/>
            <w:tcBorders>
              <w:top w:val="nil"/>
              <w:left w:val="nil"/>
              <w:bottom w:val="nil"/>
              <w:right w:val="nil"/>
            </w:tcBorders>
            <w:shd w:val="clear" w:color="auto" w:fill="auto"/>
            <w:noWrap/>
            <w:vAlign w:val="center"/>
            <w:hideMark/>
          </w:tcPr>
          <w:p w14:paraId="2C08BD0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w:t>
            </w:r>
          </w:p>
        </w:tc>
        <w:tc>
          <w:tcPr>
            <w:tcW w:w="864" w:type="dxa"/>
            <w:tcBorders>
              <w:top w:val="nil"/>
              <w:left w:val="nil"/>
              <w:bottom w:val="nil"/>
              <w:right w:val="nil"/>
            </w:tcBorders>
            <w:shd w:val="clear" w:color="auto" w:fill="auto"/>
            <w:noWrap/>
            <w:vAlign w:val="center"/>
            <w:hideMark/>
          </w:tcPr>
          <w:p w14:paraId="6648042A" w14:textId="39B943A7"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73D4A48F" w14:textId="5A524AC7"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3FB9F1F8"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&lt;.01</w:t>
            </w:r>
          </w:p>
        </w:tc>
        <w:tc>
          <w:tcPr>
            <w:tcW w:w="864" w:type="dxa"/>
            <w:tcBorders>
              <w:top w:val="nil"/>
              <w:left w:val="single" w:sz="4" w:space="0" w:color="auto"/>
              <w:bottom w:val="nil"/>
              <w:right w:val="nil"/>
            </w:tcBorders>
            <w:shd w:val="clear" w:color="auto" w:fill="auto"/>
            <w:noWrap/>
            <w:vAlign w:val="center"/>
            <w:hideMark/>
          </w:tcPr>
          <w:p w14:paraId="5B847FD9" w14:textId="2B188EC2"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05298FFC" w14:textId="2215CD44"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26857C75" w14:textId="016856E1"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6A045A09" w14:textId="4723CDB2"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43FEFAB0" w14:textId="22204643" w:rsidR="00F95925" w:rsidRPr="00F95925" w:rsidRDefault="00781ED0" w:rsidP="00781ED0">
            <w:pPr>
              <w:spacing w:after="0" w:line="240" w:lineRule="auto"/>
              <w:rPr>
                <w:rFonts w:ascii="Arial" w:hAnsi="Arial" w:cs="Arial"/>
                <w:sz w:val="24"/>
                <w:szCs w:val="24"/>
              </w:rPr>
            </w:pPr>
            <w:r>
              <w:rPr>
                <w:rFonts w:ascii="Arial" w:hAnsi="Arial" w:cs="Arial"/>
                <w:sz w:val="24"/>
                <w:szCs w:val="24"/>
              </w:rPr>
              <w:t>1</w:t>
            </w:r>
            <w:r w:rsidR="00F95925" w:rsidRPr="00F95925">
              <w:rPr>
                <w:rFonts w:ascii="Arial" w:hAnsi="Arial" w:cs="Arial"/>
                <w:sz w:val="24"/>
                <w:szCs w:val="24"/>
              </w:rPr>
              <w:t>.</w:t>
            </w:r>
            <w:r>
              <w:rPr>
                <w:rFonts w:ascii="Arial" w:hAnsi="Arial" w:cs="Arial"/>
                <w:sz w:val="24"/>
                <w:szCs w:val="24"/>
              </w:rPr>
              <w:t>00</w:t>
            </w:r>
          </w:p>
        </w:tc>
      </w:tr>
      <w:tr w:rsidR="00F95925" w:rsidRPr="00F95925" w14:paraId="79957144"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3373C5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Histology</w:t>
            </w:r>
          </w:p>
        </w:tc>
        <w:tc>
          <w:tcPr>
            <w:tcW w:w="882" w:type="dxa"/>
            <w:tcBorders>
              <w:top w:val="nil"/>
              <w:left w:val="single" w:sz="4" w:space="0" w:color="auto"/>
              <w:bottom w:val="nil"/>
              <w:right w:val="nil"/>
            </w:tcBorders>
            <w:shd w:val="clear" w:color="auto" w:fill="auto"/>
            <w:noWrap/>
            <w:vAlign w:val="center"/>
            <w:hideMark/>
          </w:tcPr>
          <w:p w14:paraId="2913CF8C"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80DE8D3"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8A9E4F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8C2549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1234E64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&lt;.01</w:t>
            </w:r>
          </w:p>
        </w:tc>
        <w:tc>
          <w:tcPr>
            <w:tcW w:w="864" w:type="dxa"/>
            <w:tcBorders>
              <w:top w:val="nil"/>
              <w:left w:val="single" w:sz="4" w:space="0" w:color="auto"/>
              <w:bottom w:val="nil"/>
              <w:right w:val="nil"/>
            </w:tcBorders>
            <w:shd w:val="clear" w:color="auto" w:fill="auto"/>
            <w:noWrap/>
            <w:vAlign w:val="center"/>
            <w:hideMark/>
          </w:tcPr>
          <w:p w14:paraId="1273D498"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0AF7CA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74EA7D3"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F89459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03F5B10"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0.89</w:t>
            </w:r>
          </w:p>
        </w:tc>
      </w:tr>
      <w:tr w:rsidR="00F95925" w:rsidRPr="00F95925" w14:paraId="1FC8262C"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5273297"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Adenocarcinoma</w:t>
            </w:r>
          </w:p>
        </w:tc>
        <w:tc>
          <w:tcPr>
            <w:tcW w:w="882" w:type="dxa"/>
            <w:tcBorders>
              <w:top w:val="nil"/>
              <w:left w:val="single" w:sz="4" w:space="0" w:color="auto"/>
              <w:bottom w:val="nil"/>
              <w:right w:val="nil"/>
            </w:tcBorders>
            <w:shd w:val="clear" w:color="auto" w:fill="auto"/>
            <w:noWrap/>
            <w:vAlign w:val="center"/>
            <w:hideMark/>
          </w:tcPr>
          <w:p w14:paraId="7BCCB27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982</w:t>
            </w:r>
          </w:p>
        </w:tc>
        <w:tc>
          <w:tcPr>
            <w:tcW w:w="864" w:type="dxa"/>
            <w:tcBorders>
              <w:top w:val="nil"/>
              <w:left w:val="nil"/>
              <w:bottom w:val="nil"/>
              <w:right w:val="nil"/>
            </w:tcBorders>
            <w:shd w:val="clear" w:color="auto" w:fill="auto"/>
            <w:noWrap/>
            <w:vAlign w:val="center"/>
            <w:hideMark/>
          </w:tcPr>
          <w:p w14:paraId="76E7FA9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32.8</w:t>
            </w:r>
          </w:p>
        </w:tc>
        <w:tc>
          <w:tcPr>
            <w:tcW w:w="864" w:type="dxa"/>
            <w:tcBorders>
              <w:top w:val="nil"/>
              <w:left w:val="nil"/>
              <w:bottom w:val="nil"/>
              <w:right w:val="nil"/>
            </w:tcBorders>
            <w:shd w:val="clear" w:color="auto" w:fill="auto"/>
            <w:noWrap/>
            <w:vAlign w:val="center"/>
            <w:hideMark/>
          </w:tcPr>
          <w:p w14:paraId="3C86427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340</w:t>
            </w:r>
          </w:p>
        </w:tc>
        <w:tc>
          <w:tcPr>
            <w:tcW w:w="864" w:type="dxa"/>
            <w:tcBorders>
              <w:top w:val="nil"/>
              <w:left w:val="nil"/>
              <w:bottom w:val="nil"/>
              <w:right w:val="nil"/>
            </w:tcBorders>
            <w:shd w:val="clear" w:color="auto" w:fill="auto"/>
            <w:noWrap/>
            <w:vAlign w:val="center"/>
            <w:hideMark/>
          </w:tcPr>
          <w:p w14:paraId="05B0723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39.9</w:t>
            </w:r>
          </w:p>
        </w:tc>
        <w:tc>
          <w:tcPr>
            <w:tcW w:w="864" w:type="dxa"/>
            <w:tcBorders>
              <w:top w:val="nil"/>
              <w:left w:val="nil"/>
              <w:bottom w:val="nil"/>
              <w:right w:val="single" w:sz="4" w:space="0" w:color="auto"/>
            </w:tcBorders>
            <w:shd w:val="clear" w:color="auto" w:fill="auto"/>
            <w:noWrap/>
            <w:vAlign w:val="center"/>
            <w:hideMark/>
          </w:tcPr>
          <w:p w14:paraId="5D1AC7E0"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772CE0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225</w:t>
            </w:r>
          </w:p>
        </w:tc>
        <w:tc>
          <w:tcPr>
            <w:tcW w:w="864" w:type="dxa"/>
            <w:tcBorders>
              <w:top w:val="nil"/>
              <w:left w:val="nil"/>
              <w:bottom w:val="nil"/>
              <w:right w:val="nil"/>
            </w:tcBorders>
            <w:shd w:val="clear" w:color="auto" w:fill="auto"/>
            <w:noWrap/>
            <w:vAlign w:val="center"/>
            <w:hideMark/>
          </w:tcPr>
          <w:p w14:paraId="3A57448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36.6</w:t>
            </w:r>
          </w:p>
        </w:tc>
        <w:tc>
          <w:tcPr>
            <w:tcW w:w="864" w:type="dxa"/>
            <w:tcBorders>
              <w:top w:val="nil"/>
              <w:left w:val="nil"/>
              <w:bottom w:val="nil"/>
              <w:right w:val="nil"/>
            </w:tcBorders>
            <w:shd w:val="clear" w:color="auto" w:fill="auto"/>
            <w:noWrap/>
            <w:vAlign w:val="center"/>
            <w:hideMark/>
          </w:tcPr>
          <w:p w14:paraId="40ECC24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237</w:t>
            </w:r>
          </w:p>
        </w:tc>
        <w:tc>
          <w:tcPr>
            <w:tcW w:w="864" w:type="dxa"/>
            <w:tcBorders>
              <w:top w:val="nil"/>
              <w:left w:val="nil"/>
              <w:bottom w:val="nil"/>
              <w:right w:val="nil"/>
            </w:tcBorders>
            <w:shd w:val="clear" w:color="auto" w:fill="auto"/>
            <w:noWrap/>
            <w:vAlign w:val="center"/>
            <w:hideMark/>
          </w:tcPr>
          <w:p w14:paraId="55E6632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38.6</w:t>
            </w:r>
          </w:p>
        </w:tc>
        <w:tc>
          <w:tcPr>
            <w:tcW w:w="864" w:type="dxa"/>
            <w:tcBorders>
              <w:top w:val="nil"/>
              <w:left w:val="nil"/>
              <w:bottom w:val="nil"/>
              <w:right w:val="nil"/>
            </w:tcBorders>
            <w:shd w:val="clear" w:color="auto" w:fill="auto"/>
            <w:noWrap/>
            <w:vAlign w:val="center"/>
            <w:hideMark/>
          </w:tcPr>
          <w:p w14:paraId="0276B9F2" w14:textId="77777777" w:rsidR="00F95925" w:rsidRPr="00F95925" w:rsidRDefault="00F95925" w:rsidP="00F95925">
            <w:pPr>
              <w:spacing w:after="0" w:line="240" w:lineRule="auto"/>
              <w:rPr>
                <w:rFonts w:ascii="Arial" w:hAnsi="Arial" w:cs="Arial"/>
                <w:sz w:val="24"/>
                <w:szCs w:val="24"/>
              </w:rPr>
            </w:pPr>
          </w:p>
        </w:tc>
      </w:tr>
      <w:tr w:rsidR="00F95925" w:rsidRPr="00F95925" w14:paraId="6B828FFA"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C6D34B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SCC</w:t>
            </w:r>
          </w:p>
        </w:tc>
        <w:tc>
          <w:tcPr>
            <w:tcW w:w="882" w:type="dxa"/>
            <w:tcBorders>
              <w:top w:val="nil"/>
              <w:left w:val="single" w:sz="4" w:space="0" w:color="auto"/>
              <w:bottom w:val="nil"/>
              <w:right w:val="nil"/>
            </w:tcBorders>
            <w:shd w:val="clear" w:color="auto" w:fill="auto"/>
            <w:noWrap/>
            <w:vAlign w:val="center"/>
            <w:hideMark/>
          </w:tcPr>
          <w:p w14:paraId="648CFD7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1236</w:t>
            </w:r>
          </w:p>
        </w:tc>
        <w:tc>
          <w:tcPr>
            <w:tcW w:w="864" w:type="dxa"/>
            <w:tcBorders>
              <w:top w:val="nil"/>
              <w:left w:val="nil"/>
              <w:bottom w:val="nil"/>
              <w:right w:val="nil"/>
            </w:tcBorders>
            <w:shd w:val="clear" w:color="auto" w:fill="auto"/>
            <w:noWrap/>
            <w:vAlign w:val="center"/>
            <w:hideMark/>
          </w:tcPr>
          <w:p w14:paraId="0FE4B10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41.2</w:t>
            </w:r>
          </w:p>
        </w:tc>
        <w:tc>
          <w:tcPr>
            <w:tcW w:w="864" w:type="dxa"/>
            <w:tcBorders>
              <w:top w:val="nil"/>
              <w:left w:val="nil"/>
              <w:bottom w:val="nil"/>
              <w:right w:val="nil"/>
            </w:tcBorders>
            <w:shd w:val="clear" w:color="auto" w:fill="auto"/>
            <w:noWrap/>
            <w:vAlign w:val="center"/>
            <w:hideMark/>
          </w:tcPr>
          <w:p w14:paraId="5367F12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341</w:t>
            </w:r>
          </w:p>
        </w:tc>
        <w:tc>
          <w:tcPr>
            <w:tcW w:w="864" w:type="dxa"/>
            <w:tcBorders>
              <w:top w:val="nil"/>
              <w:left w:val="nil"/>
              <w:bottom w:val="nil"/>
              <w:right w:val="nil"/>
            </w:tcBorders>
            <w:shd w:val="clear" w:color="auto" w:fill="auto"/>
            <w:noWrap/>
            <w:vAlign w:val="center"/>
            <w:hideMark/>
          </w:tcPr>
          <w:p w14:paraId="559AFA9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40</w:t>
            </w:r>
          </w:p>
        </w:tc>
        <w:tc>
          <w:tcPr>
            <w:tcW w:w="864" w:type="dxa"/>
            <w:tcBorders>
              <w:top w:val="nil"/>
              <w:left w:val="nil"/>
              <w:bottom w:val="nil"/>
              <w:right w:val="single" w:sz="4" w:space="0" w:color="auto"/>
            </w:tcBorders>
            <w:shd w:val="clear" w:color="auto" w:fill="auto"/>
            <w:noWrap/>
            <w:vAlign w:val="center"/>
            <w:hideMark/>
          </w:tcPr>
          <w:p w14:paraId="358C9779"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D9BD94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257</w:t>
            </w:r>
          </w:p>
        </w:tc>
        <w:tc>
          <w:tcPr>
            <w:tcW w:w="864" w:type="dxa"/>
            <w:tcBorders>
              <w:top w:val="nil"/>
              <w:left w:val="nil"/>
              <w:bottom w:val="nil"/>
              <w:right w:val="nil"/>
            </w:tcBorders>
            <w:shd w:val="clear" w:color="auto" w:fill="auto"/>
            <w:noWrap/>
            <w:vAlign w:val="center"/>
            <w:hideMark/>
          </w:tcPr>
          <w:p w14:paraId="0EEAFD8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41.9</w:t>
            </w:r>
          </w:p>
        </w:tc>
        <w:tc>
          <w:tcPr>
            <w:tcW w:w="864" w:type="dxa"/>
            <w:tcBorders>
              <w:top w:val="nil"/>
              <w:left w:val="nil"/>
              <w:bottom w:val="nil"/>
              <w:right w:val="nil"/>
            </w:tcBorders>
            <w:shd w:val="clear" w:color="auto" w:fill="auto"/>
            <w:noWrap/>
            <w:vAlign w:val="center"/>
            <w:hideMark/>
          </w:tcPr>
          <w:p w14:paraId="680C758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251</w:t>
            </w:r>
          </w:p>
        </w:tc>
        <w:tc>
          <w:tcPr>
            <w:tcW w:w="864" w:type="dxa"/>
            <w:tcBorders>
              <w:top w:val="nil"/>
              <w:left w:val="nil"/>
              <w:bottom w:val="nil"/>
              <w:right w:val="nil"/>
            </w:tcBorders>
            <w:shd w:val="clear" w:color="auto" w:fill="auto"/>
            <w:noWrap/>
            <w:vAlign w:val="center"/>
            <w:hideMark/>
          </w:tcPr>
          <w:p w14:paraId="4105042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40.9</w:t>
            </w:r>
          </w:p>
        </w:tc>
        <w:tc>
          <w:tcPr>
            <w:tcW w:w="864" w:type="dxa"/>
            <w:tcBorders>
              <w:top w:val="nil"/>
              <w:left w:val="nil"/>
              <w:bottom w:val="nil"/>
              <w:right w:val="nil"/>
            </w:tcBorders>
            <w:shd w:val="clear" w:color="auto" w:fill="auto"/>
            <w:noWrap/>
            <w:vAlign w:val="center"/>
            <w:hideMark/>
          </w:tcPr>
          <w:p w14:paraId="787CEC4F" w14:textId="77777777" w:rsidR="00F95925" w:rsidRPr="00F95925" w:rsidRDefault="00F95925" w:rsidP="00F95925">
            <w:pPr>
              <w:spacing w:after="0" w:line="240" w:lineRule="auto"/>
              <w:rPr>
                <w:rFonts w:ascii="Arial" w:hAnsi="Arial" w:cs="Arial"/>
                <w:sz w:val="24"/>
                <w:szCs w:val="24"/>
              </w:rPr>
            </w:pPr>
          </w:p>
        </w:tc>
      </w:tr>
      <w:tr w:rsidR="00F95925" w:rsidRPr="00F95925" w14:paraId="70D51498"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0ADA5EA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Large Cell</w:t>
            </w:r>
          </w:p>
        </w:tc>
        <w:tc>
          <w:tcPr>
            <w:tcW w:w="882" w:type="dxa"/>
            <w:tcBorders>
              <w:top w:val="nil"/>
              <w:left w:val="single" w:sz="4" w:space="0" w:color="auto"/>
              <w:bottom w:val="nil"/>
              <w:right w:val="nil"/>
            </w:tcBorders>
            <w:shd w:val="clear" w:color="auto" w:fill="auto"/>
            <w:noWrap/>
            <w:vAlign w:val="center"/>
            <w:hideMark/>
          </w:tcPr>
          <w:p w14:paraId="766D4D9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98</w:t>
            </w:r>
          </w:p>
        </w:tc>
        <w:tc>
          <w:tcPr>
            <w:tcW w:w="864" w:type="dxa"/>
            <w:tcBorders>
              <w:top w:val="nil"/>
              <w:left w:val="nil"/>
              <w:bottom w:val="nil"/>
              <w:right w:val="nil"/>
            </w:tcBorders>
            <w:shd w:val="clear" w:color="auto" w:fill="auto"/>
            <w:noWrap/>
            <w:vAlign w:val="center"/>
            <w:hideMark/>
          </w:tcPr>
          <w:p w14:paraId="5A463A1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3.3</w:t>
            </w:r>
          </w:p>
        </w:tc>
        <w:tc>
          <w:tcPr>
            <w:tcW w:w="864" w:type="dxa"/>
            <w:tcBorders>
              <w:top w:val="nil"/>
              <w:left w:val="nil"/>
              <w:bottom w:val="nil"/>
              <w:right w:val="nil"/>
            </w:tcBorders>
            <w:shd w:val="clear" w:color="auto" w:fill="auto"/>
            <w:noWrap/>
            <w:vAlign w:val="center"/>
            <w:hideMark/>
          </w:tcPr>
          <w:p w14:paraId="532EC8F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w:t>
            </w:r>
          </w:p>
        </w:tc>
        <w:tc>
          <w:tcPr>
            <w:tcW w:w="864" w:type="dxa"/>
            <w:tcBorders>
              <w:top w:val="nil"/>
              <w:left w:val="nil"/>
              <w:bottom w:val="nil"/>
              <w:right w:val="nil"/>
            </w:tcBorders>
            <w:shd w:val="clear" w:color="auto" w:fill="auto"/>
            <w:noWrap/>
            <w:vAlign w:val="center"/>
            <w:hideMark/>
          </w:tcPr>
          <w:p w14:paraId="44DF777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w:t>
            </w:r>
          </w:p>
        </w:tc>
        <w:tc>
          <w:tcPr>
            <w:tcW w:w="864" w:type="dxa"/>
            <w:tcBorders>
              <w:top w:val="nil"/>
              <w:left w:val="nil"/>
              <w:bottom w:val="nil"/>
              <w:right w:val="single" w:sz="4" w:space="0" w:color="auto"/>
            </w:tcBorders>
            <w:shd w:val="clear" w:color="auto" w:fill="auto"/>
            <w:noWrap/>
            <w:vAlign w:val="center"/>
            <w:hideMark/>
          </w:tcPr>
          <w:p w14:paraId="4BF675EE"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9170EA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w:t>
            </w:r>
          </w:p>
        </w:tc>
        <w:tc>
          <w:tcPr>
            <w:tcW w:w="864" w:type="dxa"/>
            <w:tcBorders>
              <w:top w:val="nil"/>
              <w:left w:val="nil"/>
              <w:bottom w:val="nil"/>
              <w:right w:val="nil"/>
            </w:tcBorders>
            <w:shd w:val="clear" w:color="auto" w:fill="auto"/>
            <w:noWrap/>
            <w:vAlign w:val="center"/>
            <w:hideMark/>
          </w:tcPr>
          <w:p w14:paraId="149A7C7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w:t>
            </w:r>
          </w:p>
        </w:tc>
        <w:tc>
          <w:tcPr>
            <w:tcW w:w="864" w:type="dxa"/>
            <w:tcBorders>
              <w:top w:val="nil"/>
              <w:left w:val="nil"/>
              <w:bottom w:val="nil"/>
              <w:right w:val="nil"/>
            </w:tcBorders>
            <w:shd w:val="clear" w:color="auto" w:fill="auto"/>
            <w:noWrap/>
            <w:vAlign w:val="center"/>
            <w:hideMark/>
          </w:tcPr>
          <w:p w14:paraId="05A643A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w:t>
            </w:r>
          </w:p>
        </w:tc>
        <w:tc>
          <w:tcPr>
            <w:tcW w:w="864" w:type="dxa"/>
            <w:tcBorders>
              <w:top w:val="nil"/>
              <w:left w:val="nil"/>
              <w:bottom w:val="nil"/>
              <w:right w:val="nil"/>
            </w:tcBorders>
            <w:shd w:val="clear" w:color="auto" w:fill="auto"/>
            <w:noWrap/>
            <w:vAlign w:val="center"/>
            <w:hideMark/>
          </w:tcPr>
          <w:p w14:paraId="567EA77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2.8</w:t>
            </w:r>
          </w:p>
        </w:tc>
        <w:tc>
          <w:tcPr>
            <w:tcW w:w="864" w:type="dxa"/>
            <w:tcBorders>
              <w:top w:val="nil"/>
              <w:left w:val="nil"/>
              <w:bottom w:val="nil"/>
              <w:right w:val="nil"/>
            </w:tcBorders>
            <w:shd w:val="clear" w:color="auto" w:fill="auto"/>
            <w:noWrap/>
            <w:vAlign w:val="center"/>
            <w:hideMark/>
          </w:tcPr>
          <w:p w14:paraId="53EAC6AF" w14:textId="77777777" w:rsidR="00F95925" w:rsidRPr="00F95925" w:rsidRDefault="00F95925" w:rsidP="00F95925">
            <w:pPr>
              <w:spacing w:after="0" w:line="240" w:lineRule="auto"/>
              <w:rPr>
                <w:rFonts w:ascii="Arial" w:hAnsi="Arial" w:cs="Arial"/>
                <w:sz w:val="24"/>
                <w:szCs w:val="24"/>
              </w:rPr>
            </w:pPr>
          </w:p>
        </w:tc>
      </w:tr>
      <w:tr w:rsidR="00F95925" w:rsidRPr="00F95925" w14:paraId="3B493F2C"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983F01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Other</w:t>
            </w:r>
          </w:p>
        </w:tc>
        <w:tc>
          <w:tcPr>
            <w:tcW w:w="882" w:type="dxa"/>
            <w:tcBorders>
              <w:top w:val="nil"/>
              <w:left w:val="single" w:sz="4" w:space="0" w:color="auto"/>
              <w:bottom w:val="nil"/>
              <w:right w:val="nil"/>
            </w:tcBorders>
            <w:shd w:val="clear" w:color="auto" w:fill="auto"/>
            <w:noWrap/>
            <w:vAlign w:val="center"/>
            <w:hideMark/>
          </w:tcPr>
          <w:p w14:paraId="159DCF4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681</w:t>
            </w:r>
          </w:p>
        </w:tc>
        <w:tc>
          <w:tcPr>
            <w:tcW w:w="864" w:type="dxa"/>
            <w:tcBorders>
              <w:top w:val="nil"/>
              <w:left w:val="nil"/>
              <w:bottom w:val="nil"/>
              <w:right w:val="nil"/>
            </w:tcBorders>
            <w:shd w:val="clear" w:color="auto" w:fill="auto"/>
            <w:noWrap/>
            <w:vAlign w:val="center"/>
            <w:hideMark/>
          </w:tcPr>
          <w:p w14:paraId="6225065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22.7</w:t>
            </w:r>
          </w:p>
        </w:tc>
        <w:tc>
          <w:tcPr>
            <w:tcW w:w="864" w:type="dxa"/>
            <w:tcBorders>
              <w:top w:val="nil"/>
              <w:left w:val="nil"/>
              <w:bottom w:val="nil"/>
              <w:right w:val="nil"/>
            </w:tcBorders>
            <w:shd w:val="clear" w:color="auto" w:fill="auto"/>
            <w:noWrap/>
            <w:vAlign w:val="center"/>
            <w:hideMark/>
          </w:tcPr>
          <w:p w14:paraId="41704E7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151</w:t>
            </w:r>
          </w:p>
        </w:tc>
        <w:tc>
          <w:tcPr>
            <w:tcW w:w="864" w:type="dxa"/>
            <w:tcBorders>
              <w:top w:val="nil"/>
              <w:left w:val="nil"/>
              <w:bottom w:val="nil"/>
              <w:right w:val="nil"/>
            </w:tcBorders>
            <w:shd w:val="clear" w:color="auto" w:fill="auto"/>
            <w:noWrap/>
            <w:vAlign w:val="center"/>
            <w:hideMark/>
          </w:tcPr>
          <w:p w14:paraId="0C7FA49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17.7</w:t>
            </w:r>
          </w:p>
        </w:tc>
        <w:tc>
          <w:tcPr>
            <w:tcW w:w="864" w:type="dxa"/>
            <w:tcBorders>
              <w:top w:val="nil"/>
              <w:left w:val="nil"/>
              <w:bottom w:val="nil"/>
              <w:right w:val="single" w:sz="4" w:space="0" w:color="auto"/>
            </w:tcBorders>
            <w:shd w:val="clear" w:color="auto" w:fill="auto"/>
            <w:noWrap/>
            <w:vAlign w:val="center"/>
            <w:hideMark/>
          </w:tcPr>
          <w:p w14:paraId="17DA21E1"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652733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116</w:t>
            </w:r>
          </w:p>
        </w:tc>
        <w:tc>
          <w:tcPr>
            <w:tcW w:w="864" w:type="dxa"/>
            <w:tcBorders>
              <w:top w:val="nil"/>
              <w:left w:val="nil"/>
              <w:bottom w:val="nil"/>
              <w:right w:val="nil"/>
            </w:tcBorders>
            <w:shd w:val="clear" w:color="auto" w:fill="auto"/>
            <w:noWrap/>
            <w:vAlign w:val="center"/>
            <w:hideMark/>
          </w:tcPr>
          <w:p w14:paraId="441B64A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18.9</w:t>
            </w:r>
          </w:p>
        </w:tc>
        <w:tc>
          <w:tcPr>
            <w:tcW w:w="864" w:type="dxa"/>
            <w:tcBorders>
              <w:top w:val="nil"/>
              <w:left w:val="nil"/>
              <w:bottom w:val="nil"/>
              <w:right w:val="nil"/>
            </w:tcBorders>
            <w:shd w:val="clear" w:color="auto" w:fill="auto"/>
            <w:noWrap/>
            <w:vAlign w:val="center"/>
            <w:hideMark/>
          </w:tcPr>
          <w:p w14:paraId="69F0C8F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109</w:t>
            </w:r>
          </w:p>
        </w:tc>
        <w:tc>
          <w:tcPr>
            <w:tcW w:w="864" w:type="dxa"/>
            <w:tcBorders>
              <w:top w:val="nil"/>
              <w:left w:val="nil"/>
              <w:bottom w:val="nil"/>
              <w:right w:val="nil"/>
            </w:tcBorders>
            <w:shd w:val="clear" w:color="auto" w:fill="auto"/>
            <w:noWrap/>
            <w:vAlign w:val="center"/>
            <w:hideMark/>
          </w:tcPr>
          <w:p w14:paraId="555B4A7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17.8</w:t>
            </w:r>
          </w:p>
        </w:tc>
        <w:tc>
          <w:tcPr>
            <w:tcW w:w="864" w:type="dxa"/>
            <w:tcBorders>
              <w:top w:val="nil"/>
              <w:left w:val="nil"/>
              <w:bottom w:val="nil"/>
              <w:right w:val="nil"/>
            </w:tcBorders>
            <w:shd w:val="clear" w:color="auto" w:fill="auto"/>
            <w:noWrap/>
            <w:vAlign w:val="center"/>
            <w:hideMark/>
          </w:tcPr>
          <w:p w14:paraId="2A452FD8" w14:textId="77777777" w:rsidR="00F95925" w:rsidRPr="00F95925" w:rsidRDefault="00F95925" w:rsidP="00F95925">
            <w:pPr>
              <w:spacing w:after="0" w:line="240" w:lineRule="auto"/>
              <w:rPr>
                <w:rFonts w:ascii="Arial" w:hAnsi="Arial" w:cs="Arial"/>
                <w:sz w:val="24"/>
                <w:szCs w:val="24"/>
              </w:rPr>
            </w:pPr>
          </w:p>
        </w:tc>
      </w:tr>
      <w:tr w:rsidR="00F95925" w:rsidRPr="00F95925" w14:paraId="39282A99"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04093C5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Stage</w:t>
            </w:r>
          </w:p>
        </w:tc>
        <w:tc>
          <w:tcPr>
            <w:tcW w:w="882" w:type="dxa"/>
            <w:tcBorders>
              <w:top w:val="nil"/>
              <w:left w:val="single" w:sz="4" w:space="0" w:color="auto"/>
              <w:bottom w:val="nil"/>
              <w:right w:val="nil"/>
            </w:tcBorders>
            <w:shd w:val="clear" w:color="auto" w:fill="auto"/>
            <w:noWrap/>
            <w:vAlign w:val="center"/>
            <w:hideMark/>
          </w:tcPr>
          <w:p w14:paraId="715BFE9C"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143AB4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C0F499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1861A1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10A4AD98"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0.32</w:t>
            </w:r>
          </w:p>
        </w:tc>
        <w:tc>
          <w:tcPr>
            <w:tcW w:w="864" w:type="dxa"/>
            <w:tcBorders>
              <w:top w:val="nil"/>
              <w:left w:val="single" w:sz="4" w:space="0" w:color="auto"/>
              <w:bottom w:val="nil"/>
              <w:right w:val="nil"/>
            </w:tcBorders>
            <w:shd w:val="clear" w:color="auto" w:fill="auto"/>
            <w:noWrap/>
            <w:vAlign w:val="center"/>
            <w:hideMark/>
          </w:tcPr>
          <w:p w14:paraId="18A458A5"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3E9684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C53369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F6119C9"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B272E4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0.19</w:t>
            </w:r>
          </w:p>
        </w:tc>
      </w:tr>
      <w:tr w:rsidR="00F95925" w:rsidRPr="00F95925" w14:paraId="74FDC442"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4F6F54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Stage IIIA</w:t>
            </w:r>
          </w:p>
        </w:tc>
        <w:tc>
          <w:tcPr>
            <w:tcW w:w="882" w:type="dxa"/>
            <w:tcBorders>
              <w:top w:val="nil"/>
              <w:left w:val="single" w:sz="4" w:space="0" w:color="auto"/>
              <w:bottom w:val="nil"/>
              <w:right w:val="nil"/>
            </w:tcBorders>
            <w:shd w:val="clear" w:color="auto" w:fill="auto"/>
            <w:noWrap/>
            <w:vAlign w:val="center"/>
            <w:hideMark/>
          </w:tcPr>
          <w:p w14:paraId="212C08B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1508</w:t>
            </w:r>
          </w:p>
        </w:tc>
        <w:tc>
          <w:tcPr>
            <w:tcW w:w="864" w:type="dxa"/>
            <w:tcBorders>
              <w:top w:val="nil"/>
              <w:left w:val="nil"/>
              <w:bottom w:val="nil"/>
              <w:right w:val="nil"/>
            </w:tcBorders>
            <w:shd w:val="clear" w:color="auto" w:fill="auto"/>
            <w:noWrap/>
            <w:vAlign w:val="center"/>
            <w:hideMark/>
          </w:tcPr>
          <w:p w14:paraId="31566A1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50.3</w:t>
            </w:r>
          </w:p>
        </w:tc>
        <w:tc>
          <w:tcPr>
            <w:tcW w:w="864" w:type="dxa"/>
            <w:tcBorders>
              <w:top w:val="nil"/>
              <w:left w:val="nil"/>
              <w:bottom w:val="nil"/>
              <w:right w:val="nil"/>
            </w:tcBorders>
            <w:shd w:val="clear" w:color="auto" w:fill="auto"/>
            <w:noWrap/>
            <w:vAlign w:val="center"/>
            <w:hideMark/>
          </w:tcPr>
          <w:p w14:paraId="5B30842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445</w:t>
            </w:r>
          </w:p>
        </w:tc>
        <w:tc>
          <w:tcPr>
            <w:tcW w:w="864" w:type="dxa"/>
            <w:tcBorders>
              <w:top w:val="nil"/>
              <w:left w:val="nil"/>
              <w:bottom w:val="nil"/>
              <w:right w:val="nil"/>
            </w:tcBorders>
            <w:shd w:val="clear" w:color="auto" w:fill="auto"/>
            <w:noWrap/>
            <w:vAlign w:val="center"/>
            <w:hideMark/>
          </w:tcPr>
          <w:p w14:paraId="6F4B259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52.2</w:t>
            </w:r>
          </w:p>
        </w:tc>
        <w:tc>
          <w:tcPr>
            <w:tcW w:w="864" w:type="dxa"/>
            <w:tcBorders>
              <w:top w:val="nil"/>
              <w:left w:val="nil"/>
              <w:bottom w:val="nil"/>
              <w:right w:val="single" w:sz="4" w:space="0" w:color="auto"/>
            </w:tcBorders>
            <w:shd w:val="clear" w:color="auto" w:fill="auto"/>
            <w:noWrap/>
            <w:vAlign w:val="center"/>
            <w:hideMark/>
          </w:tcPr>
          <w:p w14:paraId="30EEB02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FE8CA5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297</w:t>
            </w:r>
          </w:p>
        </w:tc>
        <w:tc>
          <w:tcPr>
            <w:tcW w:w="864" w:type="dxa"/>
            <w:tcBorders>
              <w:top w:val="nil"/>
              <w:left w:val="nil"/>
              <w:bottom w:val="nil"/>
              <w:right w:val="nil"/>
            </w:tcBorders>
            <w:shd w:val="clear" w:color="auto" w:fill="auto"/>
            <w:noWrap/>
            <w:vAlign w:val="center"/>
            <w:hideMark/>
          </w:tcPr>
          <w:p w14:paraId="30A672D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48.4</w:t>
            </w:r>
          </w:p>
        </w:tc>
        <w:tc>
          <w:tcPr>
            <w:tcW w:w="864" w:type="dxa"/>
            <w:tcBorders>
              <w:top w:val="nil"/>
              <w:left w:val="nil"/>
              <w:bottom w:val="nil"/>
              <w:right w:val="nil"/>
            </w:tcBorders>
            <w:shd w:val="clear" w:color="auto" w:fill="auto"/>
            <w:noWrap/>
            <w:vAlign w:val="center"/>
            <w:hideMark/>
          </w:tcPr>
          <w:p w14:paraId="7C8FC39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320</w:t>
            </w:r>
          </w:p>
        </w:tc>
        <w:tc>
          <w:tcPr>
            <w:tcW w:w="864" w:type="dxa"/>
            <w:tcBorders>
              <w:top w:val="nil"/>
              <w:left w:val="nil"/>
              <w:bottom w:val="nil"/>
              <w:right w:val="nil"/>
            </w:tcBorders>
            <w:shd w:val="clear" w:color="auto" w:fill="auto"/>
            <w:noWrap/>
            <w:vAlign w:val="center"/>
            <w:hideMark/>
          </w:tcPr>
          <w:p w14:paraId="325082B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52.1</w:t>
            </w:r>
          </w:p>
        </w:tc>
        <w:tc>
          <w:tcPr>
            <w:tcW w:w="864" w:type="dxa"/>
            <w:tcBorders>
              <w:top w:val="nil"/>
              <w:left w:val="nil"/>
              <w:bottom w:val="nil"/>
              <w:right w:val="nil"/>
            </w:tcBorders>
            <w:shd w:val="clear" w:color="auto" w:fill="auto"/>
            <w:noWrap/>
            <w:vAlign w:val="center"/>
            <w:hideMark/>
          </w:tcPr>
          <w:p w14:paraId="55B3FD00" w14:textId="77777777" w:rsidR="00F95925" w:rsidRPr="00F95925" w:rsidRDefault="00F95925" w:rsidP="00F95925">
            <w:pPr>
              <w:spacing w:after="0" w:line="240" w:lineRule="auto"/>
              <w:rPr>
                <w:rFonts w:ascii="Arial" w:hAnsi="Arial" w:cs="Arial"/>
                <w:sz w:val="24"/>
                <w:szCs w:val="24"/>
              </w:rPr>
            </w:pPr>
          </w:p>
        </w:tc>
      </w:tr>
      <w:tr w:rsidR="00F95925" w:rsidRPr="00F95925" w14:paraId="279BE031"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65F215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Stage IIIB</w:t>
            </w:r>
          </w:p>
        </w:tc>
        <w:tc>
          <w:tcPr>
            <w:tcW w:w="882" w:type="dxa"/>
            <w:tcBorders>
              <w:top w:val="nil"/>
              <w:left w:val="single" w:sz="4" w:space="0" w:color="auto"/>
              <w:bottom w:val="nil"/>
              <w:right w:val="nil"/>
            </w:tcBorders>
            <w:shd w:val="clear" w:color="auto" w:fill="auto"/>
            <w:noWrap/>
            <w:vAlign w:val="center"/>
            <w:hideMark/>
          </w:tcPr>
          <w:p w14:paraId="4A8E1EA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1489</w:t>
            </w:r>
          </w:p>
        </w:tc>
        <w:tc>
          <w:tcPr>
            <w:tcW w:w="864" w:type="dxa"/>
            <w:tcBorders>
              <w:top w:val="nil"/>
              <w:left w:val="nil"/>
              <w:bottom w:val="nil"/>
              <w:right w:val="nil"/>
            </w:tcBorders>
            <w:shd w:val="clear" w:color="auto" w:fill="auto"/>
            <w:noWrap/>
            <w:vAlign w:val="center"/>
            <w:hideMark/>
          </w:tcPr>
          <w:p w14:paraId="493BD58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49.7</w:t>
            </w:r>
          </w:p>
        </w:tc>
        <w:tc>
          <w:tcPr>
            <w:tcW w:w="864" w:type="dxa"/>
            <w:tcBorders>
              <w:top w:val="nil"/>
              <w:left w:val="nil"/>
              <w:bottom w:val="nil"/>
              <w:right w:val="nil"/>
            </w:tcBorders>
            <w:shd w:val="clear" w:color="auto" w:fill="auto"/>
            <w:noWrap/>
            <w:vAlign w:val="center"/>
            <w:hideMark/>
          </w:tcPr>
          <w:p w14:paraId="177B472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407</w:t>
            </w:r>
          </w:p>
        </w:tc>
        <w:tc>
          <w:tcPr>
            <w:tcW w:w="864" w:type="dxa"/>
            <w:tcBorders>
              <w:top w:val="nil"/>
              <w:left w:val="nil"/>
              <w:bottom w:val="nil"/>
              <w:right w:val="nil"/>
            </w:tcBorders>
            <w:shd w:val="clear" w:color="auto" w:fill="auto"/>
            <w:noWrap/>
            <w:vAlign w:val="center"/>
            <w:hideMark/>
          </w:tcPr>
          <w:p w14:paraId="6F64817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47.8</w:t>
            </w:r>
          </w:p>
        </w:tc>
        <w:tc>
          <w:tcPr>
            <w:tcW w:w="864" w:type="dxa"/>
            <w:tcBorders>
              <w:top w:val="nil"/>
              <w:left w:val="nil"/>
              <w:bottom w:val="nil"/>
              <w:right w:val="single" w:sz="4" w:space="0" w:color="auto"/>
            </w:tcBorders>
            <w:shd w:val="clear" w:color="auto" w:fill="auto"/>
            <w:noWrap/>
            <w:vAlign w:val="center"/>
            <w:hideMark/>
          </w:tcPr>
          <w:p w14:paraId="7DC7D98B"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6F19A8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317</w:t>
            </w:r>
          </w:p>
        </w:tc>
        <w:tc>
          <w:tcPr>
            <w:tcW w:w="864" w:type="dxa"/>
            <w:tcBorders>
              <w:top w:val="nil"/>
              <w:left w:val="nil"/>
              <w:bottom w:val="nil"/>
              <w:right w:val="nil"/>
            </w:tcBorders>
            <w:shd w:val="clear" w:color="auto" w:fill="auto"/>
            <w:noWrap/>
            <w:vAlign w:val="center"/>
            <w:hideMark/>
          </w:tcPr>
          <w:p w14:paraId="2DC363E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51.6</w:t>
            </w:r>
          </w:p>
        </w:tc>
        <w:tc>
          <w:tcPr>
            <w:tcW w:w="864" w:type="dxa"/>
            <w:tcBorders>
              <w:top w:val="nil"/>
              <w:left w:val="nil"/>
              <w:bottom w:val="nil"/>
              <w:right w:val="nil"/>
            </w:tcBorders>
            <w:shd w:val="clear" w:color="auto" w:fill="auto"/>
            <w:noWrap/>
            <w:vAlign w:val="center"/>
            <w:hideMark/>
          </w:tcPr>
          <w:p w14:paraId="3BDC437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294</w:t>
            </w:r>
          </w:p>
        </w:tc>
        <w:tc>
          <w:tcPr>
            <w:tcW w:w="864" w:type="dxa"/>
            <w:tcBorders>
              <w:top w:val="nil"/>
              <w:left w:val="nil"/>
              <w:bottom w:val="nil"/>
              <w:right w:val="nil"/>
            </w:tcBorders>
            <w:shd w:val="clear" w:color="auto" w:fill="auto"/>
            <w:noWrap/>
            <w:vAlign w:val="center"/>
            <w:hideMark/>
          </w:tcPr>
          <w:p w14:paraId="0C1464E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47.9</w:t>
            </w:r>
          </w:p>
        </w:tc>
        <w:tc>
          <w:tcPr>
            <w:tcW w:w="864" w:type="dxa"/>
            <w:tcBorders>
              <w:top w:val="nil"/>
              <w:left w:val="nil"/>
              <w:bottom w:val="nil"/>
              <w:right w:val="nil"/>
            </w:tcBorders>
            <w:shd w:val="clear" w:color="auto" w:fill="auto"/>
            <w:noWrap/>
            <w:vAlign w:val="center"/>
            <w:hideMark/>
          </w:tcPr>
          <w:p w14:paraId="056FA865" w14:textId="77777777" w:rsidR="00F95925" w:rsidRPr="00F95925" w:rsidRDefault="00F95925" w:rsidP="00F95925">
            <w:pPr>
              <w:spacing w:after="0" w:line="240" w:lineRule="auto"/>
              <w:rPr>
                <w:rFonts w:ascii="Arial" w:hAnsi="Arial" w:cs="Arial"/>
                <w:sz w:val="24"/>
                <w:szCs w:val="24"/>
              </w:rPr>
            </w:pPr>
          </w:p>
        </w:tc>
      </w:tr>
      <w:tr w:rsidR="00F95925" w:rsidRPr="00F95925" w14:paraId="10D11BEE"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1F485C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T-Stage</w:t>
            </w:r>
          </w:p>
        </w:tc>
        <w:tc>
          <w:tcPr>
            <w:tcW w:w="882" w:type="dxa"/>
            <w:tcBorders>
              <w:top w:val="nil"/>
              <w:left w:val="single" w:sz="4" w:space="0" w:color="auto"/>
              <w:bottom w:val="nil"/>
              <w:right w:val="nil"/>
            </w:tcBorders>
            <w:shd w:val="clear" w:color="auto" w:fill="auto"/>
            <w:noWrap/>
            <w:vAlign w:val="center"/>
            <w:hideMark/>
          </w:tcPr>
          <w:p w14:paraId="3CBDE6A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C479FE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2CEB3C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ED3454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5A15EE9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0.68</w:t>
            </w:r>
          </w:p>
        </w:tc>
        <w:tc>
          <w:tcPr>
            <w:tcW w:w="864" w:type="dxa"/>
            <w:tcBorders>
              <w:top w:val="nil"/>
              <w:left w:val="single" w:sz="4" w:space="0" w:color="auto"/>
              <w:bottom w:val="nil"/>
              <w:right w:val="nil"/>
            </w:tcBorders>
            <w:shd w:val="clear" w:color="auto" w:fill="auto"/>
            <w:noWrap/>
            <w:vAlign w:val="center"/>
            <w:hideMark/>
          </w:tcPr>
          <w:p w14:paraId="166FE8DC"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E45020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86AE883"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8669EA3"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3E0C421"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0.44</w:t>
            </w:r>
          </w:p>
        </w:tc>
      </w:tr>
      <w:tr w:rsidR="00F95925" w:rsidRPr="00F95925" w14:paraId="14CF9F66"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1292957"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TX</w:t>
            </w:r>
          </w:p>
        </w:tc>
        <w:tc>
          <w:tcPr>
            <w:tcW w:w="882" w:type="dxa"/>
            <w:tcBorders>
              <w:top w:val="nil"/>
              <w:left w:val="single" w:sz="4" w:space="0" w:color="auto"/>
              <w:bottom w:val="nil"/>
              <w:right w:val="nil"/>
            </w:tcBorders>
            <w:shd w:val="clear" w:color="auto" w:fill="auto"/>
            <w:noWrap/>
            <w:vAlign w:val="center"/>
            <w:hideMark/>
          </w:tcPr>
          <w:p w14:paraId="6323CB1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127</w:t>
            </w:r>
          </w:p>
        </w:tc>
        <w:tc>
          <w:tcPr>
            <w:tcW w:w="864" w:type="dxa"/>
            <w:tcBorders>
              <w:top w:val="nil"/>
              <w:left w:val="nil"/>
              <w:bottom w:val="nil"/>
              <w:right w:val="nil"/>
            </w:tcBorders>
            <w:shd w:val="clear" w:color="auto" w:fill="auto"/>
            <w:noWrap/>
            <w:vAlign w:val="center"/>
            <w:hideMark/>
          </w:tcPr>
          <w:p w14:paraId="6F322A8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4.2</w:t>
            </w:r>
          </w:p>
        </w:tc>
        <w:tc>
          <w:tcPr>
            <w:tcW w:w="864" w:type="dxa"/>
            <w:tcBorders>
              <w:top w:val="nil"/>
              <w:left w:val="nil"/>
              <w:bottom w:val="nil"/>
              <w:right w:val="nil"/>
            </w:tcBorders>
            <w:shd w:val="clear" w:color="auto" w:fill="auto"/>
            <w:noWrap/>
            <w:vAlign w:val="center"/>
            <w:hideMark/>
          </w:tcPr>
          <w:p w14:paraId="7297928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41</w:t>
            </w:r>
          </w:p>
        </w:tc>
        <w:tc>
          <w:tcPr>
            <w:tcW w:w="864" w:type="dxa"/>
            <w:tcBorders>
              <w:top w:val="nil"/>
              <w:left w:val="nil"/>
              <w:bottom w:val="nil"/>
              <w:right w:val="nil"/>
            </w:tcBorders>
            <w:shd w:val="clear" w:color="auto" w:fill="auto"/>
            <w:noWrap/>
            <w:vAlign w:val="center"/>
            <w:hideMark/>
          </w:tcPr>
          <w:p w14:paraId="3BDE2CE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4.8</w:t>
            </w:r>
          </w:p>
        </w:tc>
        <w:tc>
          <w:tcPr>
            <w:tcW w:w="864" w:type="dxa"/>
            <w:tcBorders>
              <w:top w:val="nil"/>
              <w:left w:val="nil"/>
              <w:bottom w:val="nil"/>
              <w:right w:val="single" w:sz="4" w:space="0" w:color="auto"/>
            </w:tcBorders>
            <w:shd w:val="clear" w:color="auto" w:fill="auto"/>
            <w:noWrap/>
            <w:vAlign w:val="center"/>
            <w:hideMark/>
          </w:tcPr>
          <w:p w14:paraId="556E43C2"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22A442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w:t>
            </w:r>
          </w:p>
        </w:tc>
        <w:tc>
          <w:tcPr>
            <w:tcW w:w="864" w:type="dxa"/>
            <w:tcBorders>
              <w:top w:val="nil"/>
              <w:left w:val="nil"/>
              <w:bottom w:val="nil"/>
              <w:right w:val="nil"/>
            </w:tcBorders>
            <w:shd w:val="clear" w:color="auto" w:fill="auto"/>
            <w:noWrap/>
            <w:vAlign w:val="center"/>
            <w:hideMark/>
          </w:tcPr>
          <w:p w14:paraId="2A84EAA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3.4</w:t>
            </w:r>
          </w:p>
        </w:tc>
        <w:tc>
          <w:tcPr>
            <w:tcW w:w="864" w:type="dxa"/>
            <w:tcBorders>
              <w:top w:val="nil"/>
              <w:left w:val="nil"/>
              <w:bottom w:val="nil"/>
              <w:right w:val="nil"/>
            </w:tcBorders>
            <w:shd w:val="clear" w:color="auto" w:fill="auto"/>
            <w:noWrap/>
            <w:vAlign w:val="center"/>
            <w:hideMark/>
          </w:tcPr>
          <w:p w14:paraId="482BC14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31</w:t>
            </w:r>
          </w:p>
        </w:tc>
        <w:tc>
          <w:tcPr>
            <w:tcW w:w="864" w:type="dxa"/>
            <w:tcBorders>
              <w:top w:val="nil"/>
              <w:left w:val="nil"/>
              <w:bottom w:val="nil"/>
              <w:right w:val="nil"/>
            </w:tcBorders>
            <w:shd w:val="clear" w:color="auto" w:fill="auto"/>
            <w:noWrap/>
            <w:vAlign w:val="center"/>
            <w:hideMark/>
          </w:tcPr>
          <w:p w14:paraId="51A25D6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w:t>
            </w:r>
          </w:p>
        </w:tc>
        <w:tc>
          <w:tcPr>
            <w:tcW w:w="864" w:type="dxa"/>
            <w:tcBorders>
              <w:top w:val="nil"/>
              <w:left w:val="nil"/>
              <w:bottom w:val="nil"/>
              <w:right w:val="nil"/>
            </w:tcBorders>
            <w:shd w:val="clear" w:color="auto" w:fill="auto"/>
            <w:noWrap/>
            <w:vAlign w:val="center"/>
            <w:hideMark/>
          </w:tcPr>
          <w:p w14:paraId="5CE6942E" w14:textId="77777777" w:rsidR="00F95925" w:rsidRPr="00F95925" w:rsidRDefault="00F95925" w:rsidP="00F95925">
            <w:pPr>
              <w:spacing w:after="0" w:line="240" w:lineRule="auto"/>
              <w:rPr>
                <w:rFonts w:ascii="Arial" w:hAnsi="Arial" w:cs="Arial"/>
                <w:sz w:val="24"/>
                <w:szCs w:val="24"/>
              </w:rPr>
            </w:pPr>
          </w:p>
        </w:tc>
      </w:tr>
      <w:tr w:rsidR="00F95925" w:rsidRPr="00F95925" w14:paraId="7B8797B6"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C22DB1A"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T0</w:t>
            </w:r>
          </w:p>
        </w:tc>
        <w:tc>
          <w:tcPr>
            <w:tcW w:w="882" w:type="dxa"/>
            <w:tcBorders>
              <w:top w:val="nil"/>
              <w:left w:val="single" w:sz="4" w:space="0" w:color="auto"/>
              <w:bottom w:val="nil"/>
              <w:right w:val="nil"/>
            </w:tcBorders>
            <w:shd w:val="clear" w:color="auto" w:fill="auto"/>
            <w:noWrap/>
            <w:vAlign w:val="center"/>
            <w:hideMark/>
          </w:tcPr>
          <w:p w14:paraId="603C667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w:t>
            </w:r>
          </w:p>
        </w:tc>
        <w:tc>
          <w:tcPr>
            <w:tcW w:w="864" w:type="dxa"/>
            <w:tcBorders>
              <w:top w:val="nil"/>
              <w:left w:val="nil"/>
              <w:bottom w:val="nil"/>
              <w:right w:val="nil"/>
            </w:tcBorders>
            <w:shd w:val="clear" w:color="auto" w:fill="auto"/>
            <w:noWrap/>
            <w:vAlign w:val="center"/>
            <w:hideMark/>
          </w:tcPr>
          <w:p w14:paraId="08348E9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0.6</w:t>
            </w:r>
          </w:p>
        </w:tc>
        <w:tc>
          <w:tcPr>
            <w:tcW w:w="864" w:type="dxa"/>
            <w:tcBorders>
              <w:top w:val="nil"/>
              <w:left w:val="nil"/>
              <w:bottom w:val="nil"/>
              <w:right w:val="nil"/>
            </w:tcBorders>
            <w:shd w:val="clear" w:color="auto" w:fill="auto"/>
            <w:noWrap/>
            <w:vAlign w:val="center"/>
            <w:hideMark/>
          </w:tcPr>
          <w:p w14:paraId="634E439D" w14:textId="2AD62182"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4C84D04D" w14:textId="347490B1"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1E37F3E4"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394241A" w14:textId="1748FF57"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4539F514" w14:textId="28BEA7D9"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5B7BCEDD" w14:textId="28E1CFD0"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37BBE2E1" w14:textId="10930388"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3DFBAF79" w14:textId="77777777" w:rsidR="00F95925" w:rsidRPr="00F95925" w:rsidRDefault="00F95925" w:rsidP="00F95925">
            <w:pPr>
              <w:spacing w:after="0" w:line="240" w:lineRule="auto"/>
              <w:rPr>
                <w:rFonts w:ascii="Arial" w:hAnsi="Arial" w:cs="Arial"/>
                <w:sz w:val="24"/>
                <w:szCs w:val="24"/>
              </w:rPr>
            </w:pPr>
          </w:p>
        </w:tc>
      </w:tr>
      <w:tr w:rsidR="00F95925" w:rsidRPr="00F95925" w14:paraId="49F6ED0C"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BD40A6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T1</w:t>
            </w:r>
          </w:p>
        </w:tc>
        <w:tc>
          <w:tcPr>
            <w:tcW w:w="882" w:type="dxa"/>
            <w:tcBorders>
              <w:top w:val="nil"/>
              <w:left w:val="single" w:sz="4" w:space="0" w:color="auto"/>
              <w:bottom w:val="nil"/>
              <w:right w:val="nil"/>
            </w:tcBorders>
            <w:shd w:val="clear" w:color="auto" w:fill="auto"/>
            <w:noWrap/>
            <w:vAlign w:val="center"/>
            <w:hideMark/>
          </w:tcPr>
          <w:p w14:paraId="309F801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435</w:t>
            </w:r>
          </w:p>
        </w:tc>
        <w:tc>
          <w:tcPr>
            <w:tcW w:w="864" w:type="dxa"/>
            <w:tcBorders>
              <w:top w:val="nil"/>
              <w:left w:val="nil"/>
              <w:bottom w:val="nil"/>
              <w:right w:val="nil"/>
            </w:tcBorders>
            <w:shd w:val="clear" w:color="auto" w:fill="auto"/>
            <w:noWrap/>
            <w:vAlign w:val="center"/>
            <w:hideMark/>
          </w:tcPr>
          <w:p w14:paraId="72028D9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w:t>
            </w:r>
            <w:bookmarkStart w:id="1" w:name="_GoBack"/>
            <w:bookmarkEnd w:id="1"/>
            <w:r w:rsidRPr="00F95925">
              <w:rPr>
                <w:rFonts w:ascii="Arial" w:hAnsi="Arial" w:cs="Arial"/>
                <w:sz w:val="24"/>
                <w:szCs w:val="24"/>
              </w:rPr>
              <w:t>4.5</w:t>
            </w:r>
          </w:p>
        </w:tc>
        <w:tc>
          <w:tcPr>
            <w:tcW w:w="864" w:type="dxa"/>
            <w:tcBorders>
              <w:top w:val="nil"/>
              <w:left w:val="nil"/>
              <w:bottom w:val="nil"/>
              <w:right w:val="nil"/>
            </w:tcBorders>
            <w:shd w:val="clear" w:color="auto" w:fill="auto"/>
            <w:noWrap/>
            <w:vAlign w:val="center"/>
            <w:hideMark/>
          </w:tcPr>
          <w:p w14:paraId="66FE7E0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123</w:t>
            </w:r>
          </w:p>
        </w:tc>
        <w:tc>
          <w:tcPr>
            <w:tcW w:w="864" w:type="dxa"/>
            <w:tcBorders>
              <w:top w:val="nil"/>
              <w:left w:val="nil"/>
              <w:bottom w:val="nil"/>
              <w:right w:val="nil"/>
            </w:tcBorders>
            <w:shd w:val="clear" w:color="auto" w:fill="auto"/>
            <w:noWrap/>
            <w:vAlign w:val="center"/>
            <w:hideMark/>
          </w:tcPr>
          <w:p w14:paraId="4C36620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14.4</w:t>
            </w:r>
          </w:p>
        </w:tc>
        <w:tc>
          <w:tcPr>
            <w:tcW w:w="864" w:type="dxa"/>
            <w:tcBorders>
              <w:top w:val="nil"/>
              <w:left w:val="nil"/>
              <w:bottom w:val="nil"/>
              <w:right w:val="single" w:sz="4" w:space="0" w:color="auto"/>
            </w:tcBorders>
            <w:shd w:val="clear" w:color="auto" w:fill="auto"/>
            <w:noWrap/>
            <w:vAlign w:val="center"/>
            <w:hideMark/>
          </w:tcPr>
          <w:p w14:paraId="5D5AC3C9"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E15E6C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95</w:t>
            </w:r>
          </w:p>
        </w:tc>
        <w:tc>
          <w:tcPr>
            <w:tcW w:w="864" w:type="dxa"/>
            <w:tcBorders>
              <w:top w:val="nil"/>
              <w:left w:val="nil"/>
              <w:bottom w:val="nil"/>
              <w:right w:val="nil"/>
            </w:tcBorders>
            <w:shd w:val="clear" w:color="auto" w:fill="auto"/>
            <w:noWrap/>
            <w:vAlign w:val="center"/>
            <w:hideMark/>
          </w:tcPr>
          <w:p w14:paraId="2943950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15.5</w:t>
            </w:r>
          </w:p>
        </w:tc>
        <w:tc>
          <w:tcPr>
            <w:tcW w:w="864" w:type="dxa"/>
            <w:tcBorders>
              <w:top w:val="nil"/>
              <w:left w:val="nil"/>
              <w:bottom w:val="nil"/>
              <w:right w:val="nil"/>
            </w:tcBorders>
            <w:shd w:val="clear" w:color="auto" w:fill="auto"/>
            <w:noWrap/>
            <w:vAlign w:val="center"/>
            <w:hideMark/>
          </w:tcPr>
          <w:p w14:paraId="20B8BF2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92</w:t>
            </w:r>
          </w:p>
        </w:tc>
        <w:tc>
          <w:tcPr>
            <w:tcW w:w="864" w:type="dxa"/>
            <w:tcBorders>
              <w:top w:val="nil"/>
              <w:left w:val="nil"/>
              <w:bottom w:val="nil"/>
              <w:right w:val="nil"/>
            </w:tcBorders>
            <w:shd w:val="clear" w:color="auto" w:fill="auto"/>
            <w:noWrap/>
            <w:vAlign w:val="center"/>
            <w:hideMark/>
          </w:tcPr>
          <w:p w14:paraId="6A8A08F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w:t>
            </w:r>
          </w:p>
        </w:tc>
        <w:tc>
          <w:tcPr>
            <w:tcW w:w="864" w:type="dxa"/>
            <w:tcBorders>
              <w:top w:val="nil"/>
              <w:left w:val="nil"/>
              <w:bottom w:val="nil"/>
              <w:right w:val="nil"/>
            </w:tcBorders>
            <w:shd w:val="clear" w:color="auto" w:fill="auto"/>
            <w:noWrap/>
            <w:vAlign w:val="center"/>
            <w:hideMark/>
          </w:tcPr>
          <w:p w14:paraId="4C85F438" w14:textId="77777777" w:rsidR="00F95925" w:rsidRPr="00F95925" w:rsidRDefault="00F95925" w:rsidP="00F95925">
            <w:pPr>
              <w:spacing w:after="0" w:line="240" w:lineRule="auto"/>
              <w:rPr>
                <w:rFonts w:ascii="Arial" w:hAnsi="Arial" w:cs="Arial"/>
                <w:sz w:val="24"/>
                <w:szCs w:val="24"/>
              </w:rPr>
            </w:pPr>
          </w:p>
        </w:tc>
      </w:tr>
      <w:tr w:rsidR="00F95925" w:rsidRPr="00F95925" w14:paraId="0F5E6308"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0F0C3F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T2</w:t>
            </w:r>
          </w:p>
        </w:tc>
        <w:tc>
          <w:tcPr>
            <w:tcW w:w="882" w:type="dxa"/>
            <w:tcBorders>
              <w:top w:val="nil"/>
              <w:left w:val="single" w:sz="4" w:space="0" w:color="auto"/>
              <w:bottom w:val="nil"/>
              <w:right w:val="nil"/>
            </w:tcBorders>
            <w:shd w:val="clear" w:color="auto" w:fill="auto"/>
            <w:noWrap/>
            <w:vAlign w:val="center"/>
            <w:hideMark/>
          </w:tcPr>
          <w:p w14:paraId="4F9BD0E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991</w:t>
            </w:r>
          </w:p>
        </w:tc>
        <w:tc>
          <w:tcPr>
            <w:tcW w:w="864" w:type="dxa"/>
            <w:tcBorders>
              <w:top w:val="nil"/>
              <w:left w:val="nil"/>
              <w:bottom w:val="nil"/>
              <w:right w:val="nil"/>
            </w:tcBorders>
            <w:shd w:val="clear" w:color="auto" w:fill="auto"/>
            <w:noWrap/>
            <w:vAlign w:val="center"/>
            <w:hideMark/>
          </w:tcPr>
          <w:p w14:paraId="27AACBE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33.1</w:t>
            </w:r>
          </w:p>
        </w:tc>
        <w:tc>
          <w:tcPr>
            <w:tcW w:w="864" w:type="dxa"/>
            <w:tcBorders>
              <w:top w:val="nil"/>
              <w:left w:val="nil"/>
              <w:bottom w:val="nil"/>
              <w:right w:val="nil"/>
            </w:tcBorders>
            <w:shd w:val="clear" w:color="auto" w:fill="auto"/>
            <w:noWrap/>
            <w:vAlign w:val="center"/>
            <w:hideMark/>
          </w:tcPr>
          <w:p w14:paraId="5E5DDC92" w14:textId="13B44094"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30</w:t>
            </w:r>
            <w:r w:rsidR="002622AB">
              <w:rPr>
                <w:rFonts w:ascii="Arial" w:hAnsi="Arial" w:cs="Arial"/>
                <w:sz w:val="24"/>
                <w:szCs w:val="24"/>
              </w:rPr>
              <w:t>0</w:t>
            </w:r>
          </w:p>
        </w:tc>
        <w:tc>
          <w:tcPr>
            <w:tcW w:w="864" w:type="dxa"/>
            <w:tcBorders>
              <w:top w:val="nil"/>
              <w:left w:val="nil"/>
              <w:bottom w:val="nil"/>
              <w:right w:val="nil"/>
            </w:tcBorders>
            <w:shd w:val="clear" w:color="auto" w:fill="auto"/>
            <w:noWrap/>
            <w:vAlign w:val="center"/>
            <w:hideMark/>
          </w:tcPr>
          <w:p w14:paraId="51E3C3F3" w14:textId="6F7B1E5E" w:rsidR="00F95925" w:rsidRPr="00F95925" w:rsidRDefault="00F95925" w:rsidP="002622AB">
            <w:pPr>
              <w:spacing w:after="0" w:line="240" w:lineRule="auto"/>
              <w:jc w:val="center"/>
              <w:rPr>
                <w:rFonts w:ascii="Arial" w:hAnsi="Arial" w:cs="Arial"/>
                <w:sz w:val="24"/>
                <w:szCs w:val="24"/>
              </w:rPr>
            </w:pPr>
            <w:r w:rsidRPr="00F95925">
              <w:rPr>
                <w:rFonts w:ascii="Arial" w:hAnsi="Arial" w:cs="Arial"/>
                <w:sz w:val="24"/>
                <w:szCs w:val="24"/>
              </w:rPr>
              <w:t>35.</w:t>
            </w:r>
            <w:r w:rsidR="002622AB">
              <w:rPr>
                <w:rFonts w:ascii="Arial" w:hAnsi="Arial" w:cs="Arial"/>
                <w:sz w:val="24"/>
                <w:szCs w:val="24"/>
              </w:rPr>
              <w:t>2</w:t>
            </w:r>
          </w:p>
        </w:tc>
        <w:tc>
          <w:tcPr>
            <w:tcW w:w="864" w:type="dxa"/>
            <w:tcBorders>
              <w:top w:val="nil"/>
              <w:left w:val="nil"/>
              <w:bottom w:val="nil"/>
              <w:right w:val="single" w:sz="4" w:space="0" w:color="auto"/>
            </w:tcBorders>
            <w:shd w:val="clear" w:color="auto" w:fill="auto"/>
            <w:noWrap/>
            <w:vAlign w:val="center"/>
            <w:hideMark/>
          </w:tcPr>
          <w:p w14:paraId="29E1253C"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3D5E2E1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190</w:t>
            </w:r>
          </w:p>
        </w:tc>
        <w:tc>
          <w:tcPr>
            <w:tcW w:w="864" w:type="dxa"/>
            <w:tcBorders>
              <w:top w:val="nil"/>
              <w:left w:val="nil"/>
              <w:bottom w:val="nil"/>
              <w:right w:val="nil"/>
            </w:tcBorders>
            <w:shd w:val="clear" w:color="auto" w:fill="auto"/>
            <w:noWrap/>
            <w:vAlign w:val="center"/>
            <w:hideMark/>
          </w:tcPr>
          <w:p w14:paraId="611BD4A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30.9</w:t>
            </w:r>
          </w:p>
        </w:tc>
        <w:tc>
          <w:tcPr>
            <w:tcW w:w="864" w:type="dxa"/>
            <w:tcBorders>
              <w:top w:val="nil"/>
              <w:left w:val="nil"/>
              <w:bottom w:val="nil"/>
              <w:right w:val="nil"/>
            </w:tcBorders>
            <w:shd w:val="clear" w:color="auto" w:fill="auto"/>
            <w:noWrap/>
            <w:vAlign w:val="center"/>
            <w:hideMark/>
          </w:tcPr>
          <w:p w14:paraId="03BA7E9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204</w:t>
            </w:r>
          </w:p>
        </w:tc>
        <w:tc>
          <w:tcPr>
            <w:tcW w:w="864" w:type="dxa"/>
            <w:tcBorders>
              <w:top w:val="nil"/>
              <w:left w:val="nil"/>
              <w:bottom w:val="nil"/>
              <w:right w:val="nil"/>
            </w:tcBorders>
            <w:shd w:val="clear" w:color="auto" w:fill="auto"/>
            <w:noWrap/>
            <w:vAlign w:val="center"/>
            <w:hideMark/>
          </w:tcPr>
          <w:p w14:paraId="24961702" w14:textId="59121574" w:rsidR="00F95925" w:rsidRPr="00F95925" w:rsidRDefault="00781ED0" w:rsidP="00F95925">
            <w:pPr>
              <w:spacing w:after="0" w:line="240" w:lineRule="auto"/>
              <w:jc w:val="center"/>
              <w:rPr>
                <w:rFonts w:ascii="Arial" w:hAnsi="Arial" w:cs="Arial"/>
                <w:sz w:val="24"/>
                <w:szCs w:val="24"/>
              </w:rPr>
            </w:pPr>
            <w:r>
              <w:rPr>
                <w:rFonts w:ascii="Arial" w:hAnsi="Arial" w:cs="Arial"/>
                <w:sz w:val="24"/>
                <w:szCs w:val="24"/>
              </w:rPr>
              <w:t>32.7</w:t>
            </w:r>
          </w:p>
        </w:tc>
        <w:tc>
          <w:tcPr>
            <w:tcW w:w="864" w:type="dxa"/>
            <w:tcBorders>
              <w:top w:val="nil"/>
              <w:left w:val="nil"/>
              <w:bottom w:val="nil"/>
              <w:right w:val="nil"/>
            </w:tcBorders>
            <w:shd w:val="clear" w:color="auto" w:fill="auto"/>
            <w:noWrap/>
            <w:vAlign w:val="center"/>
            <w:hideMark/>
          </w:tcPr>
          <w:p w14:paraId="2CFD6026" w14:textId="77777777" w:rsidR="00F95925" w:rsidRPr="00F95925" w:rsidRDefault="00F95925" w:rsidP="00F95925">
            <w:pPr>
              <w:spacing w:after="0" w:line="240" w:lineRule="auto"/>
              <w:rPr>
                <w:rFonts w:ascii="Arial" w:hAnsi="Arial" w:cs="Arial"/>
                <w:sz w:val="24"/>
                <w:szCs w:val="24"/>
              </w:rPr>
            </w:pPr>
          </w:p>
        </w:tc>
      </w:tr>
      <w:tr w:rsidR="00F95925" w:rsidRPr="00F95925" w14:paraId="52A1A553"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309D97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T3</w:t>
            </w:r>
          </w:p>
        </w:tc>
        <w:tc>
          <w:tcPr>
            <w:tcW w:w="882" w:type="dxa"/>
            <w:tcBorders>
              <w:top w:val="nil"/>
              <w:left w:val="single" w:sz="4" w:space="0" w:color="auto"/>
              <w:bottom w:val="nil"/>
              <w:right w:val="nil"/>
            </w:tcBorders>
            <w:shd w:val="clear" w:color="auto" w:fill="auto"/>
            <w:noWrap/>
            <w:vAlign w:val="center"/>
            <w:hideMark/>
          </w:tcPr>
          <w:p w14:paraId="1BE9510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288</w:t>
            </w:r>
          </w:p>
        </w:tc>
        <w:tc>
          <w:tcPr>
            <w:tcW w:w="864" w:type="dxa"/>
            <w:tcBorders>
              <w:top w:val="nil"/>
              <w:left w:val="nil"/>
              <w:bottom w:val="nil"/>
              <w:right w:val="nil"/>
            </w:tcBorders>
            <w:shd w:val="clear" w:color="auto" w:fill="auto"/>
            <w:noWrap/>
            <w:vAlign w:val="center"/>
            <w:hideMark/>
          </w:tcPr>
          <w:p w14:paraId="60D5368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9.6</w:t>
            </w:r>
          </w:p>
        </w:tc>
        <w:tc>
          <w:tcPr>
            <w:tcW w:w="864" w:type="dxa"/>
            <w:tcBorders>
              <w:top w:val="nil"/>
              <w:left w:val="nil"/>
              <w:bottom w:val="nil"/>
              <w:right w:val="nil"/>
            </w:tcBorders>
            <w:shd w:val="clear" w:color="auto" w:fill="auto"/>
            <w:noWrap/>
            <w:vAlign w:val="center"/>
            <w:hideMark/>
          </w:tcPr>
          <w:p w14:paraId="6E98D3F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82</w:t>
            </w:r>
          </w:p>
        </w:tc>
        <w:tc>
          <w:tcPr>
            <w:tcW w:w="864" w:type="dxa"/>
            <w:tcBorders>
              <w:top w:val="nil"/>
              <w:left w:val="nil"/>
              <w:bottom w:val="nil"/>
              <w:right w:val="nil"/>
            </w:tcBorders>
            <w:shd w:val="clear" w:color="auto" w:fill="auto"/>
            <w:noWrap/>
            <w:vAlign w:val="center"/>
            <w:hideMark/>
          </w:tcPr>
          <w:p w14:paraId="7808BA8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9.6</w:t>
            </w:r>
          </w:p>
        </w:tc>
        <w:tc>
          <w:tcPr>
            <w:tcW w:w="864" w:type="dxa"/>
            <w:tcBorders>
              <w:top w:val="nil"/>
              <w:left w:val="nil"/>
              <w:bottom w:val="nil"/>
              <w:right w:val="single" w:sz="4" w:space="0" w:color="auto"/>
            </w:tcBorders>
            <w:shd w:val="clear" w:color="auto" w:fill="auto"/>
            <w:noWrap/>
            <w:vAlign w:val="center"/>
            <w:hideMark/>
          </w:tcPr>
          <w:p w14:paraId="01E849AD"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75F1EB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56</w:t>
            </w:r>
          </w:p>
        </w:tc>
        <w:tc>
          <w:tcPr>
            <w:tcW w:w="864" w:type="dxa"/>
            <w:tcBorders>
              <w:top w:val="nil"/>
              <w:left w:val="nil"/>
              <w:bottom w:val="nil"/>
              <w:right w:val="nil"/>
            </w:tcBorders>
            <w:shd w:val="clear" w:color="auto" w:fill="auto"/>
            <w:noWrap/>
            <w:vAlign w:val="center"/>
            <w:hideMark/>
          </w:tcPr>
          <w:p w14:paraId="272ABE3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9.1</w:t>
            </w:r>
          </w:p>
        </w:tc>
        <w:tc>
          <w:tcPr>
            <w:tcW w:w="864" w:type="dxa"/>
            <w:tcBorders>
              <w:top w:val="nil"/>
              <w:left w:val="nil"/>
              <w:bottom w:val="nil"/>
              <w:right w:val="nil"/>
            </w:tcBorders>
            <w:shd w:val="clear" w:color="auto" w:fill="auto"/>
            <w:noWrap/>
            <w:vAlign w:val="center"/>
            <w:hideMark/>
          </w:tcPr>
          <w:p w14:paraId="2DCFD2A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64</w:t>
            </w:r>
          </w:p>
        </w:tc>
        <w:tc>
          <w:tcPr>
            <w:tcW w:w="864" w:type="dxa"/>
            <w:tcBorders>
              <w:top w:val="nil"/>
              <w:left w:val="nil"/>
              <w:bottom w:val="nil"/>
              <w:right w:val="nil"/>
            </w:tcBorders>
            <w:shd w:val="clear" w:color="auto" w:fill="auto"/>
            <w:noWrap/>
            <w:vAlign w:val="center"/>
            <w:hideMark/>
          </w:tcPr>
          <w:p w14:paraId="18D1B4A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10.4</w:t>
            </w:r>
          </w:p>
        </w:tc>
        <w:tc>
          <w:tcPr>
            <w:tcW w:w="864" w:type="dxa"/>
            <w:tcBorders>
              <w:top w:val="nil"/>
              <w:left w:val="nil"/>
              <w:bottom w:val="nil"/>
              <w:right w:val="nil"/>
            </w:tcBorders>
            <w:shd w:val="clear" w:color="auto" w:fill="auto"/>
            <w:noWrap/>
            <w:vAlign w:val="center"/>
            <w:hideMark/>
          </w:tcPr>
          <w:p w14:paraId="400D206C" w14:textId="77777777" w:rsidR="00F95925" w:rsidRPr="00F95925" w:rsidRDefault="00F95925" w:rsidP="00F95925">
            <w:pPr>
              <w:spacing w:after="0" w:line="240" w:lineRule="auto"/>
              <w:rPr>
                <w:rFonts w:ascii="Arial" w:hAnsi="Arial" w:cs="Arial"/>
                <w:sz w:val="24"/>
                <w:szCs w:val="24"/>
              </w:rPr>
            </w:pPr>
          </w:p>
        </w:tc>
      </w:tr>
      <w:tr w:rsidR="00F95925" w:rsidRPr="00F95925" w14:paraId="021E8FCD"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E50560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T4</w:t>
            </w:r>
          </w:p>
        </w:tc>
        <w:tc>
          <w:tcPr>
            <w:tcW w:w="882" w:type="dxa"/>
            <w:tcBorders>
              <w:top w:val="nil"/>
              <w:left w:val="single" w:sz="4" w:space="0" w:color="auto"/>
              <w:bottom w:val="nil"/>
              <w:right w:val="nil"/>
            </w:tcBorders>
            <w:shd w:val="clear" w:color="auto" w:fill="auto"/>
            <w:noWrap/>
            <w:vAlign w:val="center"/>
            <w:hideMark/>
          </w:tcPr>
          <w:p w14:paraId="0B01A54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1139</w:t>
            </w:r>
          </w:p>
        </w:tc>
        <w:tc>
          <w:tcPr>
            <w:tcW w:w="864" w:type="dxa"/>
            <w:tcBorders>
              <w:top w:val="nil"/>
              <w:left w:val="nil"/>
              <w:bottom w:val="nil"/>
              <w:right w:val="nil"/>
            </w:tcBorders>
            <w:shd w:val="clear" w:color="auto" w:fill="auto"/>
            <w:noWrap/>
            <w:vAlign w:val="center"/>
            <w:hideMark/>
          </w:tcPr>
          <w:p w14:paraId="592DB6D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38</w:t>
            </w:r>
          </w:p>
        </w:tc>
        <w:tc>
          <w:tcPr>
            <w:tcW w:w="864" w:type="dxa"/>
            <w:tcBorders>
              <w:top w:val="nil"/>
              <w:left w:val="nil"/>
              <w:bottom w:val="nil"/>
              <w:right w:val="nil"/>
            </w:tcBorders>
            <w:shd w:val="clear" w:color="auto" w:fill="auto"/>
            <w:noWrap/>
            <w:vAlign w:val="center"/>
            <w:hideMark/>
          </w:tcPr>
          <w:p w14:paraId="49CBEBC2" w14:textId="2E75433E"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≥295</w:t>
            </w:r>
          </w:p>
        </w:tc>
        <w:tc>
          <w:tcPr>
            <w:tcW w:w="864" w:type="dxa"/>
            <w:tcBorders>
              <w:top w:val="nil"/>
              <w:left w:val="nil"/>
              <w:bottom w:val="nil"/>
              <w:right w:val="nil"/>
            </w:tcBorders>
            <w:shd w:val="clear" w:color="auto" w:fill="auto"/>
            <w:noWrap/>
            <w:vAlign w:val="center"/>
            <w:hideMark/>
          </w:tcPr>
          <w:p w14:paraId="2F205E46" w14:textId="24E15334"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≥34.6</w:t>
            </w:r>
          </w:p>
        </w:tc>
        <w:tc>
          <w:tcPr>
            <w:tcW w:w="864" w:type="dxa"/>
            <w:tcBorders>
              <w:top w:val="nil"/>
              <w:left w:val="nil"/>
              <w:bottom w:val="nil"/>
              <w:right w:val="single" w:sz="4" w:space="0" w:color="auto"/>
            </w:tcBorders>
            <w:shd w:val="clear" w:color="auto" w:fill="auto"/>
            <w:noWrap/>
            <w:vAlign w:val="center"/>
            <w:hideMark/>
          </w:tcPr>
          <w:p w14:paraId="07CD7362"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FD022CF" w14:textId="54A1AEC6" w:rsidR="00F95925" w:rsidRPr="00F95925" w:rsidRDefault="00C14288" w:rsidP="00F95925">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24</w:t>
            </w:r>
            <w:r>
              <w:rPr>
                <w:rFonts w:ascii="Arial" w:hAnsi="Arial" w:cs="Arial"/>
                <w:sz w:val="24"/>
                <w:szCs w:val="24"/>
              </w:rPr>
              <w:t>1</w:t>
            </w:r>
          </w:p>
        </w:tc>
        <w:tc>
          <w:tcPr>
            <w:tcW w:w="864" w:type="dxa"/>
            <w:tcBorders>
              <w:top w:val="nil"/>
              <w:left w:val="nil"/>
              <w:bottom w:val="nil"/>
              <w:right w:val="nil"/>
            </w:tcBorders>
            <w:shd w:val="clear" w:color="auto" w:fill="auto"/>
            <w:noWrap/>
            <w:vAlign w:val="center"/>
            <w:hideMark/>
          </w:tcPr>
          <w:p w14:paraId="1ED43F7C" w14:textId="2EB9728B"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≥39</w:t>
            </w:r>
            <w:r w:rsidR="00781ED0">
              <w:rPr>
                <w:rFonts w:ascii="Arial" w:hAnsi="Arial" w:cs="Arial"/>
                <w:sz w:val="24"/>
                <w:szCs w:val="24"/>
              </w:rPr>
              <w:t>.</w:t>
            </w:r>
            <w:r>
              <w:rPr>
                <w:rFonts w:ascii="Arial" w:hAnsi="Arial" w:cs="Arial"/>
                <w:sz w:val="24"/>
                <w:szCs w:val="24"/>
              </w:rPr>
              <w:t>3</w:t>
            </w:r>
          </w:p>
        </w:tc>
        <w:tc>
          <w:tcPr>
            <w:tcW w:w="864" w:type="dxa"/>
            <w:tcBorders>
              <w:top w:val="nil"/>
              <w:left w:val="nil"/>
              <w:bottom w:val="nil"/>
              <w:right w:val="nil"/>
            </w:tcBorders>
            <w:shd w:val="clear" w:color="auto" w:fill="auto"/>
            <w:noWrap/>
            <w:vAlign w:val="center"/>
            <w:hideMark/>
          </w:tcPr>
          <w:p w14:paraId="4F943B42" w14:textId="7E8906ED" w:rsidR="00F95925" w:rsidRPr="00F95925" w:rsidRDefault="009073AD" w:rsidP="009073AD">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21</w:t>
            </w:r>
            <w:r>
              <w:rPr>
                <w:rFonts w:ascii="Arial" w:hAnsi="Arial" w:cs="Arial"/>
                <w:sz w:val="24"/>
                <w:szCs w:val="24"/>
              </w:rPr>
              <w:t>2</w:t>
            </w:r>
          </w:p>
        </w:tc>
        <w:tc>
          <w:tcPr>
            <w:tcW w:w="864" w:type="dxa"/>
            <w:tcBorders>
              <w:top w:val="nil"/>
              <w:left w:val="nil"/>
              <w:bottom w:val="nil"/>
              <w:right w:val="nil"/>
            </w:tcBorders>
            <w:shd w:val="clear" w:color="auto" w:fill="auto"/>
            <w:noWrap/>
            <w:vAlign w:val="center"/>
            <w:hideMark/>
          </w:tcPr>
          <w:p w14:paraId="04B22A32" w14:textId="11E00A43" w:rsidR="00F95925" w:rsidRPr="00F95925" w:rsidRDefault="0026208D" w:rsidP="00F95925">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3</w:t>
            </w:r>
            <w:r w:rsidR="00072FB4">
              <w:rPr>
                <w:rFonts w:ascii="Arial" w:hAnsi="Arial" w:cs="Arial"/>
                <w:sz w:val="24"/>
                <w:szCs w:val="24"/>
              </w:rPr>
              <w:t>4.5</w:t>
            </w:r>
          </w:p>
        </w:tc>
        <w:tc>
          <w:tcPr>
            <w:tcW w:w="864" w:type="dxa"/>
            <w:tcBorders>
              <w:top w:val="nil"/>
              <w:left w:val="nil"/>
              <w:bottom w:val="nil"/>
              <w:right w:val="nil"/>
            </w:tcBorders>
            <w:shd w:val="clear" w:color="auto" w:fill="auto"/>
            <w:noWrap/>
            <w:vAlign w:val="center"/>
            <w:hideMark/>
          </w:tcPr>
          <w:p w14:paraId="42098420" w14:textId="77777777" w:rsidR="00F95925" w:rsidRPr="00F95925" w:rsidRDefault="00F95925" w:rsidP="00F95925">
            <w:pPr>
              <w:spacing w:after="0" w:line="240" w:lineRule="auto"/>
              <w:rPr>
                <w:rFonts w:ascii="Arial" w:hAnsi="Arial" w:cs="Arial"/>
                <w:sz w:val="24"/>
                <w:szCs w:val="24"/>
              </w:rPr>
            </w:pPr>
          </w:p>
        </w:tc>
      </w:tr>
      <w:tr w:rsidR="00F95925" w:rsidRPr="00F95925" w14:paraId="1A11EB2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97F6C9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Tumor Size</w:t>
            </w:r>
          </w:p>
        </w:tc>
        <w:tc>
          <w:tcPr>
            <w:tcW w:w="882" w:type="dxa"/>
            <w:tcBorders>
              <w:top w:val="nil"/>
              <w:left w:val="single" w:sz="4" w:space="0" w:color="auto"/>
              <w:bottom w:val="nil"/>
              <w:right w:val="nil"/>
            </w:tcBorders>
            <w:shd w:val="clear" w:color="auto" w:fill="auto"/>
            <w:noWrap/>
            <w:vAlign w:val="center"/>
            <w:hideMark/>
          </w:tcPr>
          <w:p w14:paraId="58758A6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04BDFC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9D46B8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52EB1A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3B630F31"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0.62</w:t>
            </w:r>
          </w:p>
        </w:tc>
        <w:tc>
          <w:tcPr>
            <w:tcW w:w="864" w:type="dxa"/>
            <w:tcBorders>
              <w:top w:val="nil"/>
              <w:left w:val="single" w:sz="4" w:space="0" w:color="auto"/>
              <w:bottom w:val="nil"/>
              <w:right w:val="nil"/>
            </w:tcBorders>
            <w:shd w:val="clear" w:color="auto" w:fill="auto"/>
            <w:noWrap/>
            <w:vAlign w:val="center"/>
            <w:hideMark/>
          </w:tcPr>
          <w:p w14:paraId="624AA05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3F7209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AAB51E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970B73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432C08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0.63</w:t>
            </w:r>
          </w:p>
        </w:tc>
      </w:tr>
      <w:tr w:rsidR="00F95925" w:rsidRPr="00F95925" w14:paraId="501C9401"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C77937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&lt; 2.0</w:t>
            </w:r>
          </w:p>
        </w:tc>
        <w:tc>
          <w:tcPr>
            <w:tcW w:w="882" w:type="dxa"/>
            <w:tcBorders>
              <w:top w:val="nil"/>
              <w:left w:val="single" w:sz="4" w:space="0" w:color="auto"/>
              <w:bottom w:val="nil"/>
              <w:right w:val="nil"/>
            </w:tcBorders>
            <w:shd w:val="clear" w:color="auto" w:fill="auto"/>
            <w:noWrap/>
            <w:vAlign w:val="center"/>
            <w:hideMark/>
          </w:tcPr>
          <w:p w14:paraId="5260CA3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226</w:t>
            </w:r>
          </w:p>
        </w:tc>
        <w:tc>
          <w:tcPr>
            <w:tcW w:w="864" w:type="dxa"/>
            <w:tcBorders>
              <w:top w:val="nil"/>
              <w:left w:val="nil"/>
              <w:bottom w:val="nil"/>
              <w:right w:val="nil"/>
            </w:tcBorders>
            <w:shd w:val="clear" w:color="auto" w:fill="auto"/>
            <w:noWrap/>
            <w:vAlign w:val="center"/>
            <w:hideMark/>
          </w:tcPr>
          <w:p w14:paraId="663B851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7.5</w:t>
            </w:r>
          </w:p>
        </w:tc>
        <w:tc>
          <w:tcPr>
            <w:tcW w:w="864" w:type="dxa"/>
            <w:tcBorders>
              <w:top w:val="nil"/>
              <w:left w:val="nil"/>
              <w:bottom w:val="nil"/>
              <w:right w:val="nil"/>
            </w:tcBorders>
            <w:shd w:val="clear" w:color="auto" w:fill="auto"/>
            <w:noWrap/>
            <w:vAlign w:val="center"/>
            <w:hideMark/>
          </w:tcPr>
          <w:p w14:paraId="146D91A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58</w:t>
            </w:r>
          </w:p>
        </w:tc>
        <w:tc>
          <w:tcPr>
            <w:tcW w:w="864" w:type="dxa"/>
            <w:tcBorders>
              <w:top w:val="nil"/>
              <w:left w:val="nil"/>
              <w:bottom w:val="nil"/>
              <w:right w:val="nil"/>
            </w:tcBorders>
            <w:shd w:val="clear" w:color="auto" w:fill="auto"/>
            <w:noWrap/>
            <w:vAlign w:val="center"/>
            <w:hideMark/>
          </w:tcPr>
          <w:p w14:paraId="4A79ACC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6.8</w:t>
            </w:r>
          </w:p>
        </w:tc>
        <w:tc>
          <w:tcPr>
            <w:tcW w:w="864" w:type="dxa"/>
            <w:tcBorders>
              <w:top w:val="nil"/>
              <w:left w:val="nil"/>
              <w:bottom w:val="nil"/>
              <w:right w:val="single" w:sz="4" w:space="0" w:color="auto"/>
            </w:tcBorders>
            <w:shd w:val="clear" w:color="auto" w:fill="auto"/>
            <w:noWrap/>
            <w:vAlign w:val="center"/>
            <w:hideMark/>
          </w:tcPr>
          <w:p w14:paraId="38E52FF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B6E1E5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40</w:t>
            </w:r>
          </w:p>
        </w:tc>
        <w:tc>
          <w:tcPr>
            <w:tcW w:w="864" w:type="dxa"/>
            <w:tcBorders>
              <w:top w:val="nil"/>
              <w:left w:val="nil"/>
              <w:bottom w:val="nil"/>
              <w:right w:val="nil"/>
            </w:tcBorders>
            <w:shd w:val="clear" w:color="auto" w:fill="auto"/>
            <w:noWrap/>
            <w:vAlign w:val="center"/>
            <w:hideMark/>
          </w:tcPr>
          <w:p w14:paraId="5A8F33B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6.5</w:t>
            </w:r>
          </w:p>
        </w:tc>
        <w:tc>
          <w:tcPr>
            <w:tcW w:w="864" w:type="dxa"/>
            <w:tcBorders>
              <w:top w:val="nil"/>
              <w:left w:val="nil"/>
              <w:bottom w:val="nil"/>
              <w:right w:val="nil"/>
            </w:tcBorders>
            <w:shd w:val="clear" w:color="auto" w:fill="auto"/>
            <w:noWrap/>
            <w:vAlign w:val="center"/>
            <w:hideMark/>
          </w:tcPr>
          <w:p w14:paraId="42BEF4B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36</w:t>
            </w:r>
          </w:p>
        </w:tc>
        <w:tc>
          <w:tcPr>
            <w:tcW w:w="864" w:type="dxa"/>
            <w:tcBorders>
              <w:top w:val="nil"/>
              <w:left w:val="nil"/>
              <w:bottom w:val="nil"/>
              <w:right w:val="nil"/>
            </w:tcBorders>
            <w:shd w:val="clear" w:color="auto" w:fill="auto"/>
            <w:noWrap/>
            <w:vAlign w:val="center"/>
            <w:hideMark/>
          </w:tcPr>
          <w:p w14:paraId="32BE6A5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5.9</w:t>
            </w:r>
          </w:p>
        </w:tc>
        <w:tc>
          <w:tcPr>
            <w:tcW w:w="864" w:type="dxa"/>
            <w:tcBorders>
              <w:top w:val="nil"/>
              <w:left w:val="nil"/>
              <w:bottom w:val="nil"/>
              <w:right w:val="nil"/>
            </w:tcBorders>
            <w:shd w:val="clear" w:color="auto" w:fill="auto"/>
            <w:noWrap/>
            <w:vAlign w:val="center"/>
            <w:hideMark/>
          </w:tcPr>
          <w:p w14:paraId="4E027A59" w14:textId="77777777" w:rsidR="00F95925" w:rsidRPr="00F95925" w:rsidRDefault="00F95925" w:rsidP="00F95925">
            <w:pPr>
              <w:spacing w:after="0" w:line="240" w:lineRule="auto"/>
              <w:rPr>
                <w:rFonts w:ascii="Arial" w:hAnsi="Arial" w:cs="Arial"/>
                <w:sz w:val="24"/>
                <w:szCs w:val="24"/>
              </w:rPr>
            </w:pPr>
          </w:p>
        </w:tc>
      </w:tr>
      <w:tr w:rsidR="00F95925" w:rsidRPr="00F95925" w14:paraId="6D6FB332"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366C4E0"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2.0-5.0</w:t>
            </w:r>
          </w:p>
        </w:tc>
        <w:tc>
          <w:tcPr>
            <w:tcW w:w="882" w:type="dxa"/>
            <w:tcBorders>
              <w:top w:val="nil"/>
              <w:left w:val="single" w:sz="4" w:space="0" w:color="auto"/>
              <w:bottom w:val="nil"/>
              <w:right w:val="nil"/>
            </w:tcBorders>
            <w:shd w:val="clear" w:color="auto" w:fill="auto"/>
            <w:noWrap/>
            <w:vAlign w:val="center"/>
            <w:hideMark/>
          </w:tcPr>
          <w:p w14:paraId="489BAF6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1399</w:t>
            </w:r>
          </w:p>
        </w:tc>
        <w:tc>
          <w:tcPr>
            <w:tcW w:w="864" w:type="dxa"/>
            <w:tcBorders>
              <w:top w:val="nil"/>
              <w:left w:val="nil"/>
              <w:bottom w:val="nil"/>
              <w:right w:val="nil"/>
            </w:tcBorders>
            <w:shd w:val="clear" w:color="auto" w:fill="auto"/>
            <w:noWrap/>
            <w:vAlign w:val="center"/>
            <w:hideMark/>
          </w:tcPr>
          <w:p w14:paraId="17A4B6C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46.7</w:t>
            </w:r>
          </w:p>
        </w:tc>
        <w:tc>
          <w:tcPr>
            <w:tcW w:w="864" w:type="dxa"/>
            <w:tcBorders>
              <w:top w:val="nil"/>
              <w:left w:val="nil"/>
              <w:bottom w:val="nil"/>
              <w:right w:val="nil"/>
            </w:tcBorders>
            <w:shd w:val="clear" w:color="auto" w:fill="auto"/>
            <w:noWrap/>
            <w:vAlign w:val="center"/>
            <w:hideMark/>
          </w:tcPr>
          <w:p w14:paraId="2505625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393</w:t>
            </w:r>
          </w:p>
        </w:tc>
        <w:tc>
          <w:tcPr>
            <w:tcW w:w="864" w:type="dxa"/>
            <w:tcBorders>
              <w:top w:val="nil"/>
              <w:left w:val="nil"/>
              <w:bottom w:val="nil"/>
              <w:right w:val="nil"/>
            </w:tcBorders>
            <w:shd w:val="clear" w:color="auto" w:fill="auto"/>
            <w:noWrap/>
            <w:vAlign w:val="center"/>
            <w:hideMark/>
          </w:tcPr>
          <w:p w14:paraId="5A99655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46.1</w:t>
            </w:r>
          </w:p>
        </w:tc>
        <w:tc>
          <w:tcPr>
            <w:tcW w:w="864" w:type="dxa"/>
            <w:tcBorders>
              <w:top w:val="nil"/>
              <w:left w:val="nil"/>
              <w:bottom w:val="nil"/>
              <w:right w:val="single" w:sz="4" w:space="0" w:color="auto"/>
            </w:tcBorders>
            <w:shd w:val="clear" w:color="auto" w:fill="auto"/>
            <w:noWrap/>
            <w:vAlign w:val="center"/>
            <w:hideMark/>
          </w:tcPr>
          <w:p w14:paraId="49D27381"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9A60A1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279</w:t>
            </w:r>
          </w:p>
        </w:tc>
        <w:tc>
          <w:tcPr>
            <w:tcW w:w="864" w:type="dxa"/>
            <w:tcBorders>
              <w:top w:val="nil"/>
              <w:left w:val="nil"/>
              <w:bottom w:val="nil"/>
              <w:right w:val="nil"/>
            </w:tcBorders>
            <w:shd w:val="clear" w:color="auto" w:fill="auto"/>
            <w:noWrap/>
            <w:vAlign w:val="center"/>
            <w:hideMark/>
          </w:tcPr>
          <w:p w14:paraId="61DDA8E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45.4</w:t>
            </w:r>
          </w:p>
        </w:tc>
        <w:tc>
          <w:tcPr>
            <w:tcW w:w="864" w:type="dxa"/>
            <w:tcBorders>
              <w:top w:val="nil"/>
              <w:left w:val="nil"/>
              <w:bottom w:val="nil"/>
              <w:right w:val="nil"/>
            </w:tcBorders>
            <w:shd w:val="clear" w:color="auto" w:fill="auto"/>
            <w:noWrap/>
            <w:vAlign w:val="center"/>
            <w:hideMark/>
          </w:tcPr>
          <w:p w14:paraId="0FA4DD7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293</w:t>
            </w:r>
          </w:p>
        </w:tc>
        <w:tc>
          <w:tcPr>
            <w:tcW w:w="864" w:type="dxa"/>
            <w:tcBorders>
              <w:top w:val="nil"/>
              <w:left w:val="nil"/>
              <w:bottom w:val="nil"/>
              <w:right w:val="nil"/>
            </w:tcBorders>
            <w:shd w:val="clear" w:color="auto" w:fill="auto"/>
            <w:noWrap/>
            <w:vAlign w:val="center"/>
            <w:hideMark/>
          </w:tcPr>
          <w:p w14:paraId="42D0DF4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47.7</w:t>
            </w:r>
          </w:p>
        </w:tc>
        <w:tc>
          <w:tcPr>
            <w:tcW w:w="864" w:type="dxa"/>
            <w:tcBorders>
              <w:top w:val="nil"/>
              <w:left w:val="nil"/>
              <w:bottom w:val="nil"/>
              <w:right w:val="nil"/>
            </w:tcBorders>
            <w:shd w:val="clear" w:color="auto" w:fill="auto"/>
            <w:noWrap/>
            <w:vAlign w:val="center"/>
            <w:hideMark/>
          </w:tcPr>
          <w:p w14:paraId="62122704" w14:textId="77777777" w:rsidR="00F95925" w:rsidRPr="00F95925" w:rsidRDefault="00F95925" w:rsidP="00F95925">
            <w:pPr>
              <w:spacing w:after="0" w:line="240" w:lineRule="auto"/>
              <w:rPr>
                <w:rFonts w:ascii="Arial" w:hAnsi="Arial" w:cs="Arial"/>
                <w:sz w:val="24"/>
                <w:szCs w:val="24"/>
              </w:rPr>
            </w:pPr>
          </w:p>
        </w:tc>
      </w:tr>
      <w:tr w:rsidR="00F95925" w:rsidRPr="00F95925" w14:paraId="1CDD7097"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13A70D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&gt; 5.0</w:t>
            </w:r>
          </w:p>
        </w:tc>
        <w:tc>
          <w:tcPr>
            <w:tcW w:w="882" w:type="dxa"/>
            <w:tcBorders>
              <w:top w:val="nil"/>
              <w:left w:val="single" w:sz="4" w:space="0" w:color="auto"/>
              <w:bottom w:val="nil"/>
              <w:right w:val="nil"/>
            </w:tcBorders>
            <w:shd w:val="clear" w:color="auto" w:fill="auto"/>
            <w:noWrap/>
            <w:vAlign w:val="center"/>
            <w:hideMark/>
          </w:tcPr>
          <w:p w14:paraId="6A079C5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939</w:t>
            </w:r>
          </w:p>
        </w:tc>
        <w:tc>
          <w:tcPr>
            <w:tcW w:w="864" w:type="dxa"/>
            <w:tcBorders>
              <w:top w:val="nil"/>
              <w:left w:val="nil"/>
              <w:bottom w:val="nil"/>
              <w:right w:val="nil"/>
            </w:tcBorders>
            <w:shd w:val="clear" w:color="auto" w:fill="auto"/>
            <w:noWrap/>
            <w:vAlign w:val="center"/>
            <w:hideMark/>
          </w:tcPr>
          <w:p w14:paraId="4105339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31.3</w:t>
            </w:r>
          </w:p>
        </w:tc>
        <w:tc>
          <w:tcPr>
            <w:tcW w:w="864" w:type="dxa"/>
            <w:tcBorders>
              <w:top w:val="nil"/>
              <w:left w:val="nil"/>
              <w:bottom w:val="nil"/>
              <w:right w:val="nil"/>
            </w:tcBorders>
            <w:shd w:val="clear" w:color="auto" w:fill="auto"/>
            <w:noWrap/>
            <w:vAlign w:val="center"/>
            <w:hideMark/>
          </w:tcPr>
          <w:p w14:paraId="7F98B8A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285</w:t>
            </w:r>
          </w:p>
        </w:tc>
        <w:tc>
          <w:tcPr>
            <w:tcW w:w="864" w:type="dxa"/>
            <w:tcBorders>
              <w:top w:val="nil"/>
              <w:left w:val="nil"/>
              <w:bottom w:val="nil"/>
              <w:right w:val="nil"/>
            </w:tcBorders>
            <w:shd w:val="clear" w:color="auto" w:fill="auto"/>
            <w:noWrap/>
            <w:vAlign w:val="center"/>
            <w:hideMark/>
          </w:tcPr>
          <w:p w14:paraId="20F0396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33.5</w:t>
            </w:r>
          </w:p>
        </w:tc>
        <w:tc>
          <w:tcPr>
            <w:tcW w:w="864" w:type="dxa"/>
            <w:tcBorders>
              <w:top w:val="nil"/>
              <w:left w:val="nil"/>
              <w:bottom w:val="nil"/>
              <w:right w:val="single" w:sz="4" w:space="0" w:color="auto"/>
            </w:tcBorders>
            <w:shd w:val="clear" w:color="auto" w:fill="auto"/>
            <w:noWrap/>
            <w:vAlign w:val="center"/>
            <w:hideMark/>
          </w:tcPr>
          <w:p w14:paraId="3AD80050"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B90BE4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218</w:t>
            </w:r>
          </w:p>
        </w:tc>
        <w:tc>
          <w:tcPr>
            <w:tcW w:w="864" w:type="dxa"/>
            <w:tcBorders>
              <w:top w:val="nil"/>
              <w:left w:val="nil"/>
              <w:bottom w:val="nil"/>
              <w:right w:val="nil"/>
            </w:tcBorders>
            <w:shd w:val="clear" w:color="auto" w:fill="auto"/>
            <w:noWrap/>
            <w:vAlign w:val="center"/>
            <w:hideMark/>
          </w:tcPr>
          <w:p w14:paraId="4ADF782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35.5</w:t>
            </w:r>
          </w:p>
        </w:tc>
        <w:tc>
          <w:tcPr>
            <w:tcW w:w="864" w:type="dxa"/>
            <w:tcBorders>
              <w:top w:val="nil"/>
              <w:left w:val="nil"/>
              <w:bottom w:val="nil"/>
              <w:right w:val="nil"/>
            </w:tcBorders>
            <w:shd w:val="clear" w:color="auto" w:fill="auto"/>
            <w:noWrap/>
            <w:vAlign w:val="center"/>
            <w:hideMark/>
          </w:tcPr>
          <w:p w14:paraId="7A10BD3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200</w:t>
            </w:r>
          </w:p>
        </w:tc>
        <w:tc>
          <w:tcPr>
            <w:tcW w:w="864" w:type="dxa"/>
            <w:tcBorders>
              <w:top w:val="nil"/>
              <w:left w:val="nil"/>
              <w:bottom w:val="nil"/>
              <w:right w:val="nil"/>
            </w:tcBorders>
            <w:shd w:val="clear" w:color="auto" w:fill="auto"/>
            <w:noWrap/>
            <w:vAlign w:val="center"/>
            <w:hideMark/>
          </w:tcPr>
          <w:p w14:paraId="6F37D36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32.6</w:t>
            </w:r>
          </w:p>
        </w:tc>
        <w:tc>
          <w:tcPr>
            <w:tcW w:w="864" w:type="dxa"/>
            <w:tcBorders>
              <w:top w:val="nil"/>
              <w:left w:val="nil"/>
              <w:bottom w:val="nil"/>
              <w:right w:val="nil"/>
            </w:tcBorders>
            <w:shd w:val="clear" w:color="auto" w:fill="auto"/>
            <w:noWrap/>
            <w:vAlign w:val="center"/>
            <w:hideMark/>
          </w:tcPr>
          <w:p w14:paraId="4BB5E9F6" w14:textId="77777777" w:rsidR="00F95925" w:rsidRPr="00F95925" w:rsidRDefault="00F95925" w:rsidP="00F95925">
            <w:pPr>
              <w:spacing w:after="0" w:line="240" w:lineRule="auto"/>
              <w:rPr>
                <w:rFonts w:ascii="Arial" w:hAnsi="Arial" w:cs="Arial"/>
                <w:sz w:val="24"/>
                <w:szCs w:val="24"/>
              </w:rPr>
            </w:pPr>
          </w:p>
        </w:tc>
      </w:tr>
      <w:tr w:rsidR="00F95925" w:rsidRPr="00F95925" w14:paraId="3B363731"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6350BB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Unknown</w:t>
            </w:r>
          </w:p>
        </w:tc>
        <w:tc>
          <w:tcPr>
            <w:tcW w:w="882" w:type="dxa"/>
            <w:tcBorders>
              <w:top w:val="nil"/>
              <w:left w:val="single" w:sz="4" w:space="0" w:color="auto"/>
              <w:bottom w:val="nil"/>
              <w:right w:val="nil"/>
            </w:tcBorders>
            <w:shd w:val="clear" w:color="auto" w:fill="auto"/>
            <w:noWrap/>
            <w:vAlign w:val="center"/>
            <w:hideMark/>
          </w:tcPr>
          <w:p w14:paraId="6C1095B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433</w:t>
            </w:r>
          </w:p>
        </w:tc>
        <w:tc>
          <w:tcPr>
            <w:tcW w:w="864" w:type="dxa"/>
            <w:tcBorders>
              <w:top w:val="nil"/>
              <w:left w:val="nil"/>
              <w:bottom w:val="nil"/>
              <w:right w:val="nil"/>
            </w:tcBorders>
            <w:shd w:val="clear" w:color="auto" w:fill="auto"/>
            <w:noWrap/>
            <w:vAlign w:val="center"/>
            <w:hideMark/>
          </w:tcPr>
          <w:p w14:paraId="534DA7D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14.4</w:t>
            </w:r>
          </w:p>
        </w:tc>
        <w:tc>
          <w:tcPr>
            <w:tcW w:w="864" w:type="dxa"/>
            <w:tcBorders>
              <w:top w:val="nil"/>
              <w:left w:val="nil"/>
              <w:bottom w:val="nil"/>
              <w:right w:val="nil"/>
            </w:tcBorders>
            <w:shd w:val="clear" w:color="auto" w:fill="auto"/>
            <w:noWrap/>
            <w:vAlign w:val="center"/>
            <w:hideMark/>
          </w:tcPr>
          <w:p w14:paraId="652D9D4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116</w:t>
            </w:r>
          </w:p>
        </w:tc>
        <w:tc>
          <w:tcPr>
            <w:tcW w:w="864" w:type="dxa"/>
            <w:tcBorders>
              <w:top w:val="nil"/>
              <w:left w:val="nil"/>
              <w:bottom w:val="nil"/>
              <w:right w:val="nil"/>
            </w:tcBorders>
            <w:shd w:val="clear" w:color="auto" w:fill="auto"/>
            <w:noWrap/>
            <w:vAlign w:val="center"/>
            <w:hideMark/>
          </w:tcPr>
          <w:p w14:paraId="21F79E6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13.6</w:t>
            </w:r>
          </w:p>
        </w:tc>
        <w:tc>
          <w:tcPr>
            <w:tcW w:w="864" w:type="dxa"/>
            <w:tcBorders>
              <w:top w:val="nil"/>
              <w:left w:val="nil"/>
              <w:bottom w:val="nil"/>
              <w:right w:val="single" w:sz="4" w:space="0" w:color="auto"/>
            </w:tcBorders>
            <w:shd w:val="clear" w:color="auto" w:fill="auto"/>
            <w:noWrap/>
            <w:vAlign w:val="center"/>
            <w:hideMark/>
          </w:tcPr>
          <w:p w14:paraId="3383FD87"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9A1FB6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77</w:t>
            </w:r>
          </w:p>
        </w:tc>
        <w:tc>
          <w:tcPr>
            <w:tcW w:w="864" w:type="dxa"/>
            <w:tcBorders>
              <w:top w:val="nil"/>
              <w:left w:val="nil"/>
              <w:bottom w:val="nil"/>
              <w:right w:val="nil"/>
            </w:tcBorders>
            <w:shd w:val="clear" w:color="auto" w:fill="auto"/>
            <w:noWrap/>
            <w:vAlign w:val="center"/>
            <w:hideMark/>
          </w:tcPr>
          <w:p w14:paraId="0636BD0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12.5</w:t>
            </w:r>
          </w:p>
        </w:tc>
        <w:tc>
          <w:tcPr>
            <w:tcW w:w="864" w:type="dxa"/>
            <w:tcBorders>
              <w:top w:val="nil"/>
              <w:left w:val="nil"/>
              <w:bottom w:val="nil"/>
              <w:right w:val="nil"/>
            </w:tcBorders>
            <w:shd w:val="clear" w:color="auto" w:fill="auto"/>
            <w:noWrap/>
            <w:vAlign w:val="center"/>
            <w:hideMark/>
          </w:tcPr>
          <w:p w14:paraId="7CFF16E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85</w:t>
            </w:r>
          </w:p>
        </w:tc>
        <w:tc>
          <w:tcPr>
            <w:tcW w:w="864" w:type="dxa"/>
            <w:tcBorders>
              <w:top w:val="nil"/>
              <w:left w:val="nil"/>
              <w:bottom w:val="nil"/>
              <w:right w:val="nil"/>
            </w:tcBorders>
            <w:shd w:val="clear" w:color="auto" w:fill="auto"/>
            <w:noWrap/>
            <w:vAlign w:val="center"/>
            <w:hideMark/>
          </w:tcPr>
          <w:p w14:paraId="611F6A5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13.8</w:t>
            </w:r>
          </w:p>
        </w:tc>
        <w:tc>
          <w:tcPr>
            <w:tcW w:w="864" w:type="dxa"/>
            <w:tcBorders>
              <w:top w:val="nil"/>
              <w:left w:val="nil"/>
              <w:bottom w:val="nil"/>
              <w:right w:val="nil"/>
            </w:tcBorders>
            <w:shd w:val="clear" w:color="auto" w:fill="auto"/>
            <w:noWrap/>
            <w:vAlign w:val="center"/>
            <w:hideMark/>
          </w:tcPr>
          <w:p w14:paraId="0D3EBF1B" w14:textId="77777777" w:rsidR="00F95925" w:rsidRPr="00F95925" w:rsidRDefault="00F95925" w:rsidP="00F95925">
            <w:pPr>
              <w:spacing w:after="0" w:line="240" w:lineRule="auto"/>
              <w:rPr>
                <w:rFonts w:ascii="Arial" w:hAnsi="Arial" w:cs="Arial"/>
                <w:sz w:val="24"/>
                <w:szCs w:val="24"/>
              </w:rPr>
            </w:pPr>
          </w:p>
        </w:tc>
      </w:tr>
      <w:tr w:rsidR="00F95925" w:rsidRPr="00F95925" w14:paraId="74F68FE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9F0181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Tumor Laterality</w:t>
            </w:r>
          </w:p>
        </w:tc>
        <w:tc>
          <w:tcPr>
            <w:tcW w:w="882" w:type="dxa"/>
            <w:tcBorders>
              <w:top w:val="nil"/>
              <w:left w:val="single" w:sz="4" w:space="0" w:color="auto"/>
              <w:bottom w:val="nil"/>
              <w:right w:val="nil"/>
            </w:tcBorders>
            <w:shd w:val="clear" w:color="auto" w:fill="auto"/>
            <w:noWrap/>
            <w:vAlign w:val="center"/>
            <w:hideMark/>
          </w:tcPr>
          <w:p w14:paraId="7AD9C4A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F5B579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E3C635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DBB195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7DC8865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0.87</w:t>
            </w:r>
          </w:p>
        </w:tc>
        <w:tc>
          <w:tcPr>
            <w:tcW w:w="864" w:type="dxa"/>
            <w:tcBorders>
              <w:top w:val="nil"/>
              <w:left w:val="single" w:sz="4" w:space="0" w:color="auto"/>
              <w:bottom w:val="nil"/>
              <w:right w:val="nil"/>
            </w:tcBorders>
            <w:shd w:val="clear" w:color="auto" w:fill="auto"/>
            <w:noWrap/>
            <w:vAlign w:val="center"/>
            <w:hideMark/>
          </w:tcPr>
          <w:p w14:paraId="10D74A25"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E44354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9BD85D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6C566A5"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DFFAF58"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0.94</w:t>
            </w:r>
          </w:p>
        </w:tc>
      </w:tr>
      <w:tr w:rsidR="00F95925" w:rsidRPr="00F95925" w14:paraId="226022B0"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1FC191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Right</w:t>
            </w:r>
          </w:p>
        </w:tc>
        <w:tc>
          <w:tcPr>
            <w:tcW w:w="882" w:type="dxa"/>
            <w:tcBorders>
              <w:top w:val="nil"/>
              <w:left w:val="single" w:sz="4" w:space="0" w:color="auto"/>
              <w:bottom w:val="nil"/>
              <w:right w:val="nil"/>
            </w:tcBorders>
            <w:shd w:val="clear" w:color="auto" w:fill="auto"/>
            <w:noWrap/>
            <w:vAlign w:val="center"/>
            <w:hideMark/>
          </w:tcPr>
          <w:p w14:paraId="2F5C595C" w14:textId="67083F81" w:rsidR="00F95925" w:rsidRPr="00F95925" w:rsidRDefault="00E22A92" w:rsidP="00F95925">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17</w:t>
            </w:r>
            <w:r>
              <w:rPr>
                <w:rFonts w:ascii="Arial" w:hAnsi="Arial" w:cs="Arial"/>
                <w:sz w:val="24"/>
                <w:szCs w:val="24"/>
              </w:rPr>
              <w:t>26</w:t>
            </w:r>
          </w:p>
        </w:tc>
        <w:tc>
          <w:tcPr>
            <w:tcW w:w="864" w:type="dxa"/>
            <w:tcBorders>
              <w:top w:val="nil"/>
              <w:left w:val="nil"/>
              <w:bottom w:val="nil"/>
              <w:right w:val="nil"/>
            </w:tcBorders>
            <w:shd w:val="clear" w:color="auto" w:fill="auto"/>
            <w:noWrap/>
            <w:vAlign w:val="center"/>
            <w:hideMark/>
          </w:tcPr>
          <w:p w14:paraId="04DCE083" w14:textId="48C24052" w:rsidR="00F95925" w:rsidRPr="00F95925" w:rsidRDefault="001B43C7" w:rsidP="00F95925">
            <w:pPr>
              <w:spacing w:after="0" w:line="240" w:lineRule="auto"/>
              <w:jc w:val="center"/>
              <w:rPr>
                <w:rFonts w:ascii="Arial" w:hAnsi="Arial" w:cs="Arial"/>
                <w:sz w:val="24"/>
                <w:szCs w:val="24"/>
              </w:rPr>
            </w:pPr>
            <w:r>
              <w:rPr>
                <w:rFonts w:ascii="Arial" w:hAnsi="Arial" w:cs="Arial"/>
                <w:sz w:val="24"/>
                <w:szCs w:val="24"/>
              </w:rPr>
              <w:t>≥57.6</w:t>
            </w:r>
          </w:p>
        </w:tc>
        <w:tc>
          <w:tcPr>
            <w:tcW w:w="864" w:type="dxa"/>
            <w:tcBorders>
              <w:top w:val="nil"/>
              <w:left w:val="nil"/>
              <w:bottom w:val="nil"/>
              <w:right w:val="nil"/>
            </w:tcBorders>
            <w:shd w:val="clear" w:color="auto" w:fill="auto"/>
            <w:noWrap/>
            <w:vAlign w:val="center"/>
            <w:hideMark/>
          </w:tcPr>
          <w:p w14:paraId="289DBD02" w14:textId="72AF2E93"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w:t>
            </w:r>
            <w:r w:rsidR="002622AB">
              <w:rPr>
                <w:rFonts w:ascii="Arial" w:hAnsi="Arial" w:cs="Arial"/>
                <w:sz w:val="24"/>
                <w:szCs w:val="24"/>
              </w:rPr>
              <w:t>49</w:t>
            </w:r>
            <w:r>
              <w:rPr>
                <w:rFonts w:ascii="Arial" w:hAnsi="Arial" w:cs="Arial"/>
                <w:sz w:val="24"/>
                <w:szCs w:val="24"/>
              </w:rPr>
              <w:t>4</w:t>
            </w:r>
          </w:p>
        </w:tc>
        <w:tc>
          <w:tcPr>
            <w:tcW w:w="864" w:type="dxa"/>
            <w:tcBorders>
              <w:top w:val="nil"/>
              <w:left w:val="nil"/>
              <w:bottom w:val="nil"/>
              <w:right w:val="nil"/>
            </w:tcBorders>
            <w:shd w:val="clear" w:color="auto" w:fill="auto"/>
            <w:noWrap/>
            <w:vAlign w:val="center"/>
            <w:hideMark/>
          </w:tcPr>
          <w:p w14:paraId="4668D124" w14:textId="2181E644" w:rsidR="00F95925" w:rsidRPr="00F95925" w:rsidRDefault="006C14C8" w:rsidP="002622AB">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5</w:t>
            </w:r>
            <w:r w:rsidR="002622AB">
              <w:rPr>
                <w:rFonts w:ascii="Arial" w:hAnsi="Arial" w:cs="Arial"/>
                <w:sz w:val="24"/>
                <w:szCs w:val="24"/>
              </w:rPr>
              <w:t>8</w:t>
            </w:r>
          </w:p>
        </w:tc>
        <w:tc>
          <w:tcPr>
            <w:tcW w:w="864" w:type="dxa"/>
            <w:tcBorders>
              <w:top w:val="nil"/>
              <w:left w:val="nil"/>
              <w:bottom w:val="nil"/>
              <w:right w:val="single" w:sz="4" w:space="0" w:color="auto"/>
            </w:tcBorders>
            <w:shd w:val="clear" w:color="auto" w:fill="auto"/>
            <w:noWrap/>
            <w:vAlign w:val="center"/>
            <w:hideMark/>
          </w:tcPr>
          <w:p w14:paraId="3E2C1CA2"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3D53426D" w14:textId="22519941" w:rsidR="00F95925" w:rsidRPr="00F95925" w:rsidRDefault="00C14288" w:rsidP="00F95925">
            <w:pPr>
              <w:spacing w:after="0" w:line="240" w:lineRule="auto"/>
              <w:jc w:val="center"/>
              <w:rPr>
                <w:rFonts w:ascii="Arial" w:hAnsi="Arial" w:cs="Arial"/>
                <w:sz w:val="24"/>
                <w:szCs w:val="24"/>
              </w:rPr>
            </w:pPr>
            <w:r>
              <w:rPr>
                <w:rFonts w:ascii="Arial" w:hAnsi="Arial" w:cs="Arial"/>
                <w:sz w:val="24"/>
                <w:szCs w:val="24"/>
              </w:rPr>
              <w:t>≥33</w:t>
            </w:r>
            <w:r w:rsidR="00781ED0">
              <w:rPr>
                <w:rFonts w:ascii="Arial" w:hAnsi="Arial" w:cs="Arial"/>
                <w:sz w:val="24"/>
                <w:szCs w:val="24"/>
              </w:rPr>
              <w:t>5</w:t>
            </w:r>
          </w:p>
        </w:tc>
        <w:tc>
          <w:tcPr>
            <w:tcW w:w="864" w:type="dxa"/>
            <w:tcBorders>
              <w:top w:val="nil"/>
              <w:left w:val="nil"/>
              <w:bottom w:val="nil"/>
              <w:right w:val="nil"/>
            </w:tcBorders>
            <w:shd w:val="clear" w:color="auto" w:fill="auto"/>
            <w:noWrap/>
            <w:vAlign w:val="center"/>
            <w:hideMark/>
          </w:tcPr>
          <w:p w14:paraId="3E2825B1" w14:textId="674CD7FD"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≥55</w:t>
            </w:r>
            <w:r w:rsidR="00781ED0">
              <w:rPr>
                <w:rFonts w:ascii="Arial" w:hAnsi="Arial" w:cs="Arial"/>
                <w:sz w:val="24"/>
                <w:szCs w:val="24"/>
              </w:rPr>
              <w:t>.</w:t>
            </w:r>
            <w:r>
              <w:rPr>
                <w:rFonts w:ascii="Arial" w:hAnsi="Arial" w:cs="Arial"/>
                <w:sz w:val="24"/>
                <w:szCs w:val="24"/>
              </w:rPr>
              <w:t>3</w:t>
            </w:r>
          </w:p>
        </w:tc>
        <w:tc>
          <w:tcPr>
            <w:tcW w:w="864" w:type="dxa"/>
            <w:tcBorders>
              <w:top w:val="nil"/>
              <w:left w:val="nil"/>
              <w:bottom w:val="nil"/>
              <w:right w:val="nil"/>
            </w:tcBorders>
            <w:shd w:val="clear" w:color="auto" w:fill="auto"/>
            <w:noWrap/>
            <w:vAlign w:val="center"/>
            <w:hideMark/>
          </w:tcPr>
          <w:p w14:paraId="253AC5D4" w14:textId="73DB62CC" w:rsidR="00F95925" w:rsidRPr="00F95925" w:rsidRDefault="009073AD" w:rsidP="00F95925">
            <w:pPr>
              <w:spacing w:after="0" w:line="240" w:lineRule="auto"/>
              <w:jc w:val="center"/>
              <w:rPr>
                <w:rFonts w:ascii="Arial" w:hAnsi="Arial" w:cs="Arial"/>
                <w:sz w:val="24"/>
                <w:szCs w:val="24"/>
              </w:rPr>
            </w:pPr>
            <w:r>
              <w:rPr>
                <w:rFonts w:ascii="Arial" w:hAnsi="Arial" w:cs="Arial"/>
                <w:sz w:val="24"/>
                <w:szCs w:val="24"/>
              </w:rPr>
              <w:t>≥34</w:t>
            </w:r>
            <w:r w:rsidR="00781ED0">
              <w:rPr>
                <w:rFonts w:ascii="Arial" w:hAnsi="Arial" w:cs="Arial"/>
                <w:sz w:val="24"/>
                <w:szCs w:val="24"/>
              </w:rPr>
              <w:t>5</w:t>
            </w:r>
          </w:p>
        </w:tc>
        <w:tc>
          <w:tcPr>
            <w:tcW w:w="864" w:type="dxa"/>
            <w:tcBorders>
              <w:top w:val="nil"/>
              <w:left w:val="nil"/>
              <w:bottom w:val="nil"/>
              <w:right w:val="nil"/>
            </w:tcBorders>
            <w:shd w:val="clear" w:color="auto" w:fill="auto"/>
            <w:noWrap/>
            <w:vAlign w:val="center"/>
            <w:hideMark/>
          </w:tcPr>
          <w:p w14:paraId="5AC41747" w14:textId="19B97627" w:rsidR="00F95925" w:rsidRPr="00F95925" w:rsidRDefault="0026208D" w:rsidP="00F95925">
            <w:pPr>
              <w:spacing w:after="0" w:line="240" w:lineRule="auto"/>
              <w:jc w:val="center"/>
              <w:rPr>
                <w:rFonts w:ascii="Arial" w:hAnsi="Arial" w:cs="Arial"/>
                <w:sz w:val="24"/>
                <w:szCs w:val="24"/>
              </w:rPr>
            </w:pPr>
            <w:r>
              <w:rPr>
                <w:rFonts w:ascii="Arial" w:hAnsi="Arial" w:cs="Arial"/>
                <w:sz w:val="24"/>
                <w:szCs w:val="24"/>
              </w:rPr>
              <w:t>≥</w:t>
            </w:r>
            <w:r w:rsidR="00072FB4">
              <w:rPr>
                <w:rFonts w:ascii="Arial" w:hAnsi="Arial" w:cs="Arial"/>
                <w:sz w:val="24"/>
                <w:szCs w:val="24"/>
              </w:rPr>
              <w:t>56</w:t>
            </w:r>
            <w:r w:rsidR="00781ED0">
              <w:rPr>
                <w:rFonts w:ascii="Arial" w:hAnsi="Arial" w:cs="Arial"/>
                <w:sz w:val="24"/>
                <w:szCs w:val="24"/>
              </w:rPr>
              <w:t>.</w:t>
            </w:r>
            <w:r w:rsidR="00072FB4">
              <w:rPr>
                <w:rFonts w:ascii="Arial" w:hAnsi="Arial" w:cs="Arial"/>
                <w:sz w:val="24"/>
                <w:szCs w:val="24"/>
              </w:rPr>
              <w:t>2</w:t>
            </w:r>
          </w:p>
        </w:tc>
        <w:tc>
          <w:tcPr>
            <w:tcW w:w="864" w:type="dxa"/>
            <w:tcBorders>
              <w:top w:val="nil"/>
              <w:left w:val="nil"/>
              <w:bottom w:val="nil"/>
              <w:right w:val="nil"/>
            </w:tcBorders>
            <w:shd w:val="clear" w:color="auto" w:fill="auto"/>
            <w:noWrap/>
            <w:vAlign w:val="center"/>
            <w:hideMark/>
          </w:tcPr>
          <w:p w14:paraId="2FBDE0A7" w14:textId="77777777" w:rsidR="00F95925" w:rsidRPr="00F95925" w:rsidRDefault="00F95925" w:rsidP="00F95925">
            <w:pPr>
              <w:spacing w:after="0" w:line="240" w:lineRule="auto"/>
              <w:rPr>
                <w:rFonts w:ascii="Arial" w:hAnsi="Arial" w:cs="Arial"/>
                <w:sz w:val="24"/>
                <w:szCs w:val="24"/>
              </w:rPr>
            </w:pPr>
          </w:p>
        </w:tc>
      </w:tr>
      <w:tr w:rsidR="00F95925" w:rsidRPr="00F95925" w14:paraId="773F0D9F"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D1F805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Left</w:t>
            </w:r>
          </w:p>
        </w:tc>
        <w:tc>
          <w:tcPr>
            <w:tcW w:w="882" w:type="dxa"/>
            <w:tcBorders>
              <w:top w:val="nil"/>
              <w:left w:val="single" w:sz="4" w:space="0" w:color="auto"/>
              <w:bottom w:val="nil"/>
              <w:right w:val="nil"/>
            </w:tcBorders>
            <w:shd w:val="clear" w:color="auto" w:fill="auto"/>
            <w:noWrap/>
            <w:vAlign w:val="center"/>
            <w:hideMark/>
          </w:tcPr>
          <w:p w14:paraId="1C8C8C7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1228</w:t>
            </w:r>
          </w:p>
        </w:tc>
        <w:tc>
          <w:tcPr>
            <w:tcW w:w="864" w:type="dxa"/>
            <w:tcBorders>
              <w:top w:val="nil"/>
              <w:left w:val="nil"/>
              <w:bottom w:val="nil"/>
              <w:right w:val="nil"/>
            </w:tcBorders>
            <w:shd w:val="clear" w:color="auto" w:fill="auto"/>
            <w:noWrap/>
            <w:vAlign w:val="center"/>
            <w:hideMark/>
          </w:tcPr>
          <w:p w14:paraId="56F55D7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41</w:t>
            </w:r>
          </w:p>
        </w:tc>
        <w:tc>
          <w:tcPr>
            <w:tcW w:w="864" w:type="dxa"/>
            <w:tcBorders>
              <w:top w:val="nil"/>
              <w:left w:val="nil"/>
              <w:bottom w:val="nil"/>
              <w:right w:val="nil"/>
            </w:tcBorders>
            <w:shd w:val="clear" w:color="auto" w:fill="auto"/>
            <w:noWrap/>
            <w:vAlign w:val="center"/>
            <w:hideMark/>
          </w:tcPr>
          <w:p w14:paraId="1E0E71F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337</w:t>
            </w:r>
          </w:p>
        </w:tc>
        <w:tc>
          <w:tcPr>
            <w:tcW w:w="864" w:type="dxa"/>
            <w:tcBorders>
              <w:top w:val="nil"/>
              <w:left w:val="nil"/>
              <w:bottom w:val="nil"/>
              <w:right w:val="nil"/>
            </w:tcBorders>
            <w:shd w:val="clear" w:color="auto" w:fill="auto"/>
            <w:noWrap/>
            <w:vAlign w:val="center"/>
            <w:hideMark/>
          </w:tcPr>
          <w:p w14:paraId="2B37209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39.6</w:t>
            </w:r>
          </w:p>
        </w:tc>
        <w:tc>
          <w:tcPr>
            <w:tcW w:w="864" w:type="dxa"/>
            <w:tcBorders>
              <w:top w:val="nil"/>
              <w:left w:val="nil"/>
              <w:bottom w:val="nil"/>
              <w:right w:val="single" w:sz="4" w:space="0" w:color="auto"/>
            </w:tcBorders>
            <w:shd w:val="clear" w:color="auto" w:fill="auto"/>
            <w:noWrap/>
            <w:vAlign w:val="center"/>
            <w:hideMark/>
          </w:tcPr>
          <w:p w14:paraId="7CEA3777"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05EBEA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257</w:t>
            </w:r>
          </w:p>
        </w:tc>
        <w:tc>
          <w:tcPr>
            <w:tcW w:w="864" w:type="dxa"/>
            <w:tcBorders>
              <w:top w:val="nil"/>
              <w:left w:val="nil"/>
              <w:bottom w:val="nil"/>
              <w:right w:val="nil"/>
            </w:tcBorders>
            <w:shd w:val="clear" w:color="auto" w:fill="auto"/>
            <w:noWrap/>
            <w:vAlign w:val="center"/>
            <w:hideMark/>
          </w:tcPr>
          <w:p w14:paraId="0DC5C2C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41.9</w:t>
            </w:r>
          </w:p>
        </w:tc>
        <w:tc>
          <w:tcPr>
            <w:tcW w:w="864" w:type="dxa"/>
            <w:tcBorders>
              <w:top w:val="nil"/>
              <w:left w:val="nil"/>
              <w:bottom w:val="nil"/>
              <w:right w:val="nil"/>
            </w:tcBorders>
            <w:shd w:val="clear" w:color="auto" w:fill="auto"/>
            <w:noWrap/>
            <w:vAlign w:val="center"/>
            <w:hideMark/>
          </w:tcPr>
          <w:p w14:paraId="76CEDEA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247</w:t>
            </w:r>
          </w:p>
        </w:tc>
        <w:tc>
          <w:tcPr>
            <w:tcW w:w="864" w:type="dxa"/>
            <w:tcBorders>
              <w:top w:val="nil"/>
              <w:left w:val="nil"/>
              <w:bottom w:val="nil"/>
              <w:right w:val="nil"/>
            </w:tcBorders>
            <w:shd w:val="clear" w:color="auto" w:fill="auto"/>
            <w:noWrap/>
            <w:vAlign w:val="center"/>
            <w:hideMark/>
          </w:tcPr>
          <w:p w14:paraId="7941997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40.2</w:t>
            </w:r>
          </w:p>
        </w:tc>
        <w:tc>
          <w:tcPr>
            <w:tcW w:w="864" w:type="dxa"/>
            <w:tcBorders>
              <w:top w:val="nil"/>
              <w:left w:val="nil"/>
              <w:bottom w:val="nil"/>
              <w:right w:val="nil"/>
            </w:tcBorders>
            <w:shd w:val="clear" w:color="auto" w:fill="auto"/>
            <w:noWrap/>
            <w:vAlign w:val="center"/>
            <w:hideMark/>
          </w:tcPr>
          <w:p w14:paraId="64AA6058" w14:textId="77777777" w:rsidR="00F95925" w:rsidRPr="00F95925" w:rsidRDefault="00F95925" w:rsidP="00F95925">
            <w:pPr>
              <w:spacing w:after="0" w:line="240" w:lineRule="auto"/>
              <w:rPr>
                <w:rFonts w:ascii="Arial" w:hAnsi="Arial" w:cs="Arial"/>
                <w:sz w:val="24"/>
                <w:szCs w:val="24"/>
              </w:rPr>
            </w:pPr>
          </w:p>
        </w:tc>
      </w:tr>
      <w:tr w:rsidR="00F95925" w:rsidRPr="00F95925" w14:paraId="38DA2210"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8FA7E0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Unpaired</w:t>
            </w:r>
          </w:p>
        </w:tc>
        <w:tc>
          <w:tcPr>
            <w:tcW w:w="882" w:type="dxa"/>
            <w:tcBorders>
              <w:top w:val="nil"/>
              <w:left w:val="single" w:sz="4" w:space="0" w:color="auto"/>
              <w:bottom w:val="nil"/>
              <w:right w:val="nil"/>
            </w:tcBorders>
            <w:shd w:val="clear" w:color="auto" w:fill="auto"/>
            <w:noWrap/>
            <w:vAlign w:val="center"/>
            <w:hideMark/>
          </w:tcPr>
          <w:p w14:paraId="4CC2AB23" w14:textId="63A40806" w:rsidR="00F95925" w:rsidRPr="00F95925" w:rsidRDefault="00E22A92"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632C4590" w14:textId="2F539949" w:rsidR="00F95925" w:rsidRPr="00F95925" w:rsidRDefault="001B43C7" w:rsidP="00F95925">
            <w:pPr>
              <w:spacing w:after="0" w:line="240" w:lineRule="auto"/>
              <w:jc w:val="center"/>
              <w:rPr>
                <w:rFonts w:ascii="Arial" w:hAnsi="Arial" w:cs="Arial"/>
                <w:sz w:val="24"/>
                <w:szCs w:val="24"/>
              </w:rPr>
            </w:pPr>
            <w:r>
              <w:rPr>
                <w:rFonts w:ascii="Arial" w:hAnsi="Arial" w:cs="Arial"/>
                <w:sz w:val="24"/>
                <w:szCs w:val="24"/>
              </w:rPr>
              <w:t>≤0.4</w:t>
            </w:r>
          </w:p>
        </w:tc>
        <w:tc>
          <w:tcPr>
            <w:tcW w:w="864" w:type="dxa"/>
            <w:tcBorders>
              <w:top w:val="nil"/>
              <w:left w:val="nil"/>
              <w:bottom w:val="nil"/>
              <w:right w:val="nil"/>
            </w:tcBorders>
            <w:shd w:val="clear" w:color="auto" w:fill="auto"/>
            <w:noWrap/>
            <w:vAlign w:val="center"/>
            <w:hideMark/>
          </w:tcPr>
          <w:p w14:paraId="34759C13" w14:textId="15A4D8FF"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1EF15AEC" w14:textId="7C923C79"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2C39D74B"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2051DA1" w14:textId="335E338D"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594E8AF8" w14:textId="0B560268"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353631FF" w14:textId="4214F33E"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7B28DEAC" w14:textId="2C25085D"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69F360EC" w14:textId="77777777" w:rsidR="00F95925" w:rsidRPr="00F95925" w:rsidRDefault="00F95925" w:rsidP="00F95925">
            <w:pPr>
              <w:spacing w:after="0" w:line="240" w:lineRule="auto"/>
              <w:rPr>
                <w:rFonts w:ascii="Arial" w:hAnsi="Arial" w:cs="Arial"/>
                <w:sz w:val="24"/>
                <w:szCs w:val="24"/>
              </w:rPr>
            </w:pPr>
          </w:p>
        </w:tc>
      </w:tr>
      <w:tr w:rsidR="00F95925" w:rsidRPr="00F95925" w14:paraId="128F7848"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359A1F8"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Unknown</w:t>
            </w:r>
          </w:p>
        </w:tc>
        <w:tc>
          <w:tcPr>
            <w:tcW w:w="882" w:type="dxa"/>
            <w:tcBorders>
              <w:top w:val="nil"/>
              <w:left w:val="single" w:sz="4" w:space="0" w:color="auto"/>
              <w:bottom w:val="nil"/>
              <w:right w:val="nil"/>
            </w:tcBorders>
            <w:shd w:val="clear" w:color="auto" w:fill="auto"/>
            <w:noWrap/>
            <w:vAlign w:val="center"/>
            <w:hideMark/>
          </w:tcPr>
          <w:p w14:paraId="40A77EF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32</w:t>
            </w:r>
          </w:p>
        </w:tc>
        <w:tc>
          <w:tcPr>
            <w:tcW w:w="864" w:type="dxa"/>
            <w:tcBorders>
              <w:top w:val="nil"/>
              <w:left w:val="nil"/>
              <w:bottom w:val="nil"/>
              <w:right w:val="nil"/>
            </w:tcBorders>
            <w:shd w:val="clear" w:color="auto" w:fill="auto"/>
            <w:noWrap/>
            <w:vAlign w:val="center"/>
            <w:hideMark/>
          </w:tcPr>
          <w:p w14:paraId="74BF65D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6DB37A5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w:t>
            </w:r>
          </w:p>
        </w:tc>
        <w:tc>
          <w:tcPr>
            <w:tcW w:w="864" w:type="dxa"/>
            <w:tcBorders>
              <w:top w:val="nil"/>
              <w:left w:val="nil"/>
              <w:bottom w:val="nil"/>
              <w:right w:val="nil"/>
            </w:tcBorders>
            <w:shd w:val="clear" w:color="auto" w:fill="auto"/>
            <w:noWrap/>
            <w:vAlign w:val="center"/>
            <w:hideMark/>
          </w:tcPr>
          <w:p w14:paraId="196A531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w:t>
            </w:r>
          </w:p>
        </w:tc>
        <w:tc>
          <w:tcPr>
            <w:tcW w:w="864" w:type="dxa"/>
            <w:tcBorders>
              <w:top w:val="nil"/>
              <w:left w:val="nil"/>
              <w:bottom w:val="nil"/>
              <w:right w:val="single" w:sz="4" w:space="0" w:color="auto"/>
            </w:tcBorders>
            <w:shd w:val="clear" w:color="auto" w:fill="auto"/>
            <w:noWrap/>
            <w:vAlign w:val="center"/>
            <w:hideMark/>
          </w:tcPr>
          <w:p w14:paraId="1F01BB2C"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0765476" w14:textId="6E8B99E3"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769305A9" w14:textId="0AC79191"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014D1996" w14:textId="61E4A5A1"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05DB4645" w14:textId="662F931B"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48237014" w14:textId="77777777" w:rsidR="00F95925" w:rsidRPr="00F95925" w:rsidRDefault="00F95925" w:rsidP="00F95925">
            <w:pPr>
              <w:spacing w:after="0" w:line="240" w:lineRule="auto"/>
              <w:rPr>
                <w:rFonts w:ascii="Arial" w:hAnsi="Arial" w:cs="Arial"/>
                <w:sz w:val="24"/>
                <w:szCs w:val="24"/>
              </w:rPr>
            </w:pPr>
          </w:p>
        </w:tc>
      </w:tr>
      <w:tr w:rsidR="00F95925" w:rsidRPr="00F95925" w14:paraId="6E4F17A4"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2506218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Tumor Location</w:t>
            </w:r>
          </w:p>
        </w:tc>
        <w:tc>
          <w:tcPr>
            <w:tcW w:w="882" w:type="dxa"/>
            <w:tcBorders>
              <w:top w:val="nil"/>
              <w:left w:val="single" w:sz="4" w:space="0" w:color="auto"/>
              <w:bottom w:val="nil"/>
              <w:right w:val="nil"/>
            </w:tcBorders>
            <w:shd w:val="clear" w:color="auto" w:fill="auto"/>
            <w:noWrap/>
            <w:vAlign w:val="center"/>
            <w:hideMark/>
          </w:tcPr>
          <w:p w14:paraId="7741C4F5"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12DE7B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91E080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025E9A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6980821A"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0.04</w:t>
            </w:r>
          </w:p>
        </w:tc>
        <w:tc>
          <w:tcPr>
            <w:tcW w:w="864" w:type="dxa"/>
            <w:tcBorders>
              <w:top w:val="nil"/>
              <w:left w:val="single" w:sz="4" w:space="0" w:color="auto"/>
              <w:bottom w:val="nil"/>
              <w:right w:val="nil"/>
            </w:tcBorders>
            <w:shd w:val="clear" w:color="auto" w:fill="auto"/>
            <w:noWrap/>
            <w:vAlign w:val="center"/>
            <w:hideMark/>
          </w:tcPr>
          <w:p w14:paraId="020C1DA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5D95878"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E23C92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DE92B5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531B08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0.22</w:t>
            </w:r>
          </w:p>
        </w:tc>
      </w:tr>
      <w:tr w:rsidR="00F95925" w:rsidRPr="00F95925" w14:paraId="7EB8073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B4AE988"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Main bronchus</w:t>
            </w:r>
          </w:p>
        </w:tc>
        <w:tc>
          <w:tcPr>
            <w:tcW w:w="882" w:type="dxa"/>
            <w:tcBorders>
              <w:top w:val="nil"/>
              <w:left w:val="single" w:sz="4" w:space="0" w:color="auto"/>
              <w:bottom w:val="nil"/>
              <w:right w:val="nil"/>
            </w:tcBorders>
            <w:shd w:val="clear" w:color="auto" w:fill="auto"/>
            <w:noWrap/>
            <w:vAlign w:val="center"/>
            <w:hideMark/>
          </w:tcPr>
          <w:p w14:paraId="33EE097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178</w:t>
            </w:r>
          </w:p>
        </w:tc>
        <w:tc>
          <w:tcPr>
            <w:tcW w:w="864" w:type="dxa"/>
            <w:tcBorders>
              <w:top w:val="nil"/>
              <w:left w:val="nil"/>
              <w:bottom w:val="nil"/>
              <w:right w:val="nil"/>
            </w:tcBorders>
            <w:shd w:val="clear" w:color="auto" w:fill="auto"/>
            <w:noWrap/>
            <w:vAlign w:val="center"/>
            <w:hideMark/>
          </w:tcPr>
          <w:p w14:paraId="4DED9B8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5.9</w:t>
            </w:r>
          </w:p>
        </w:tc>
        <w:tc>
          <w:tcPr>
            <w:tcW w:w="864" w:type="dxa"/>
            <w:tcBorders>
              <w:top w:val="nil"/>
              <w:left w:val="nil"/>
              <w:bottom w:val="nil"/>
              <w:right w:val="nil"/>
            </w:tcBorders>
            <w:shd w:val="clear" w:color="auto" w:fill="auto"/>
            <w:noWrap/>
            <w:vAlign w:val="center"/>
            <w:hideMark/>
          </w:tcPr>
          <w:p w14:paraId="2F73811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42</w:t>
            </w:r>
          </w:p>
        </w:tc>
        <w:tc>
          <w:tcPr>
            <w:tcW w:w="864" w:type="dxa"/>
            <w:tcBorders>
              <w:top w:val="nil"/>
              <w:left w:val="nil"/>
              <w:bottom w:val="nil"/>
              <w:right w:val="nil"/>
            </w:tcBorders>
            <w:shd w:val="clear" w:color="auto" w:fill="auto"/>
            <w:noWrap/>
            <w:vAlign w:val="center"/>
            <w:hideMark/>
          </w:tcPr>
          <w:p w14:paraId="7D2B8E3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4.9</w:t>
            </w:r>
          </w:p>
        </w:tc>
        <w:tc>
          <w:tcPr>
            <w:tcW w:w="864" w:type="dxa"/>
            <w:tcBorders>
              <w:top w:val="nil"/>
              <w:left w:val="nil"/>
              <w:bottom w:val="nil"/>
              <w:right w:val="single" w:sz="4" w:space="0" w:color="auto"/>
            </w:tcBorders>
            <w:shd w:val="clear" w:color="auto" w:fill="auto"/>
            <w:noWrap/>
            <w:vAlign w:val="center"/>
            <w:hideMark/>
          </w:tcPr>
          <w:p w14:paraId="0AFCC049"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1D69696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38</w:t>
            </w:r>
          </w:p>
        </w:tc>
        <w:tc>
          <w:tcPr>
            <w:tcW w:w="864" w:type="dxa"/>
            <w:tcBorders>
              <w:top w:val="nil"/>
              <w:left w:val="nil"/>
              <w:bottom w:val="nil"/>
              <w:right w:val="nil"/>
            </w:tcBorders>
            <w:shd w:val="clear" w:color="auto" w:fill="auto"/>
            <w:noWrap/>
            <w:vAlign w:val="center"/>
            <w:hideMark/>
          </w:tcPr>
          <w:p w14:paraId="6FFCF5F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6.2</w:t>
            </w:r>
          </w:p>
        </w:tc>
        <w:tc>
          <w:tcPr>
            <w:tcW w:w="864" w:type="dxa"/>
            <w:tcBorders>
              <w:top w:val="nil"/>
              <w:left w:val="nil"/>
              <w:bottom w:val="nil"/>
              <w:right w:val="nil"/>
            </w:tcBorders>
            <w:shd w:val="clear" w:color="auto" w:fill="auto"/>
            <w:noWrap/>
            <w:vAlign w:val="center"/>
            <w:hideMark/>
          </w:tcPr>
          <w:p w14:paraId="56761B3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27</w:t>
            </w:r>
          </w:p>
        </w:tc>
        <w:tc>
          <w:tcPr>
            <w:tcW w:w="864" w:type="dxa"/>
            <w:tcBorders>
              <w:top w:val="nil"/>
              <w:left w:val="nil"/>
              <w:bottom w:val="nil"/>
              <w:right w:val="nil"/>
            </w:tcBorders>
            <w:shd w:val="clear" w:color="auto" w:fill="auto"/>
            <w:noWrap/>
            <w:vAlign w:val="center"/>
            <w:hideMark/>
          </w:tcPr>
          <w:p w14:paraId="0BFEF64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4.4</w:t>
            </w:r>
          </w:p>
        </w:tc>
        <w:tc>
          <w:tcPr>
            <w:tcW w:w="864" w:type="dxa"/>
            <w:tcBorders>
              <w:top w:val="nil"/>
              <w:left w:val="nil"/>
              <w:bottom w:val="nil"/>
              <w:right w:val="nil"/>
            </w:tcBorders>
            <w:shd w:val="clear" w:color="auto" w:fill="auto"/>
            <w:noWrap/>
            <w:vAlign w:val="center"/>
            <w:hideMark/>
          </w:tcPr>
          <w:p w14:paraId="4F39FD52" w14:textId="77777777" w:rsidR="00F95925" w:rsidRPr="00F95925" w:rsidRDefault="00F95925" w:rsidP="00F95925">
            <w:pPr>
              <w:spacing w:after="0" w:line="240" w:lineRule="auto"/>
              <w:rPr>
                <w:rFonts w:ascii="Arial" w:hAnsi="Arial" w:cs="Arial"/>
                <w:sz w:val="24"/>
                <w:szCs w:val="24"/>
              </w:rPr>
            </w:pPr>
          </w:p>
        </w:tc>
      </w:tr>
      <w:tr w:rsidR="00F95925" w:rsidRPr="00F95925" w14:paraId="4375E820"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4FA5778"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Upper lobe</w:t>
            </w:r>
          </w:p>
        </w:tc>
        <w:tc>
          <w:tcPr>
            <w:tcW w:w="882" w:type="dxa"/>
            <w:tcBorders>
              <w:top w:val="nil"/>
              <w:left w:val="single" w:sz="4" w:space="0" w:color="auto"/>
              <w:bottom w:val="nil"/>
              <w:right w:val="nil"/>
            </w:tcBorders>
            <w:shd w:val="clear" w:color="auto" w:fill="auto"/>
            <w:noWrap/>
            <w:vAlign w:val="center"/>
            <w:hideMark/>
          </w:tcPr>
          <w:p w14:paraId="42FA8C4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1766</w:t>
            </w:r>
          </w:p>
        </w:tc>
        <w:tc>
          <w:tcPr>
            <w:tcW w:w="864" w:type="dxa"/>
            <w:tcBorders>
              <w:top w:val="nil"/>
              <w:left w:val="nil"/>
              <w:bottom w:val="nil"/>
              <w:right w:val="nil"/>
            </w:tcBorders>
            <w:shd w:val="clear" w:color="auto" w:fill="auto"/>
            <w:noWrap/>
            <w:vAlign w:val="center"/>
            <w:hideMark/>
          </w:tcPr>
          <w:p w14:paraId="20E573F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58.9</w:t>
            </w:r>
          </w:p>
        </w:tc>
        <w:tc>
          <w:tcPr>
            <w:tcW w:w="864" w:type="dxa"/>
            <w:tcBorders>
              <w:top w:val="nil"/>
              <w:left w:val="nil"/>
              <w:bottom w:val="nil"/>
              <w:right w:val="nil"/>
            </w:tcBorders>
            <w:shd w:val="clear" w:color="auto" w:fill="auto"/>
            <w:noWrap/>
            <w:vAlign w:val="center"/>
            <w:hideMark/>
          </w:tcPr>
          <w:p w14:paraId="1D9E863A" w14:textId="1069B9CF"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5</w:t>
            </w:r>
            <w:r>
              <w:rPr>
                <w:rFonts w:ascii="Arial" w:hAnsi="Arial" w:cs="Arial"/>
                <w:sz w:val="24"/>
                <w:szCs w:val="24"/>
              </w:rPr>
              <w:t>25</w:t>
            </w:r>
          </w:p>
        </w:tc>
        <w:tc>
          <w:tcPr>
            <w:tcW w:w="864" w:type="dxa"/>
            <w:tcBorders>
              <w:top w:val="nil"/>
              <w:left w:val="nil"/>
              <w:bottom w:val="nil"/>
              <w:right w:val="nil"/>
            </w:tcBorders>
            <w:shd w:val="clear" w:color="auto" w:fill="auto"/>
            <w:noWrap/>
            <w:vAlign w:val="center"/>
            <w:hideMark/>
          </w:tcPr>
          <w:p w14:paraId="65901B16" w14:textId="35C29100"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≥61</w:t>
            </w:r>
            <w:r w:rsidR="00F95925" w:rsidRPr="00F95925">
              <w:rPr>
                <w:rFonts w:ascii="Arial" w:hAnsi="Arial" w:cs="Arial"/>
                <w:sz w:val="24"/>
                <w:szCs w:val="24"/>
              </w:rPr>
              <w:t>.</w:t>
            </w:r>
            <w:r>
              <w:rPr>
                <w:rFonts w:ascii="Arial" w:hAnsi="Arial" w:cs="Arial"/>
                <w:sz w:val="24"/>
                <w:szCs w:val="24"/>
              </w:rPr>
              <w:t>6</w:t>
            </w:r>
          </w:p>
        </w:tc>
        <w:tc>
          <w:tcPr>
            <w:tcW w:w="864" w:type="dxa"/>
            <w:tcBorders>
              <w:top w:val="nil"/>
              <w:left w:val="nil"/>
              <w:bottom w:val="nil"/>
              <w:right w:val="single" w:sz="4" w:space="0" w:color="auto"/>
            </w:tcBorders>
            <w:shd w:val="clear" w:color="auto" w:fill="auto"/>
            <w:noWrap/>
            <w:vAlign w:val="center"/>
            <w:hideMark/>
          </w:tcPr>
          <w:p w14:paraId="646C07C9"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1F73A055" w14:textId="3BCEFF5E" w:rsidR="00F95925" w:rsidRPr="00F95925" w:rsidRDefault="00C14288" w:rsidP="00C14288">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3</w:t>
            </w:r>
            <w:r>
              <w:rPr>
                <w:rFonts w:ascii="Arial" w:hAnsi="Arial" w:cs="Arial"/>
                <w:sz w:val="24"/>
                <w:szCs w:val="24"/>
              </w:rPr>
              <w:t>58</w:t>
            </w:r>
          </w:p>
        </w:tc>
        <w:tc>
          <w:tcPr>
            <w:tcW w:w="864" w:type="dxa"/>
            <w:tcBorders>
              <w:top w:val="nil"/>
              <w:left w:val="nil"/>
              <w:bottom w:val="nil"/>
              <w:right w:val="nil"/>
            </w:tcBorders>
            <w:shd w:val="clear" w:color="auto" w:fill="auto"/>
            <w:noWrap/>
            <w:vAlign w:val="center"/>
            <w:hideMark/>
          </w:tcPr>
          <w:p w14:paraId="31DAAF73" w14:textId="13B8CC16"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≥58.3</w:t>
            </w:r>
          </w:p>
        </w:tc>
        <w:tc>
          <w:tcPr>
            <w:tcW w:w="864" w:type="dxa"/>
            <w:tcBorders>
              <w:top w:val="nil"/>
              <w:left w:val="nil"/>
              <w:bottom w:val="nil"/>
              <w:right w:val="nil"/>
            </w:tcBorders>
            <w:shd w:val="clear" w:color="auto" w:fill="auto"/>
            <w:noWrap/>
            <w:vAlign w:val="center"/>
            <w:hideMark/>
          </w:tcPr>
          <w:p w14:paraId="2D89AF10" w14:textId="1374D377" w:rsidR="00F95925" w:rsidRPr="00F95925" w:rsidRDefault="009073AD" w:rsidP="009073AD">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3</w:t>
            </w:r>
            <w:r>
              <w:rPr>
                <w:rFonts w:ascii="Arial" w:hAnsi="Arial" w:cs="Arial"/>
                <w:sz w:val="24"/>
                <w:szCs w:val="24"/>
              </w:rPr>
              <w:t>69</w:t>
            </w:r>
          </w:p>
        </w:tc>
        <w:tc>
          <w:tcPr>
            <w:tcW w:w="864" w:type="dxa"/>
            <w:tcBorders>
              <w:top w:val="nil"/>
              <w:left w:val="nil"/>
              <w:bottom w:val="nil"/>
              <w:right w:val="nil"/>
            </w:tcBorders>
            <w:shd w:val="clear" w:color="auto" w:fill="auto"/>
            <w:noWrap/>
            <w:vAlign w:val="center"/>
            <w:hideMark/>
          </w:tcPr>
          <w:p w14:paraId="160DBBF3" w14:textId="59373C83" w:rsidR="00F95925" w:rsidRPr="00F95925" w:rsidRDefault="0026208D" w:rsidP="00F95925">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60.</w:t>
            </w:r>
            <w:r w:rsidR="00072FB4">
              <w:rPr>
                <w:rFonts w:ascii="Arial" w:hAnsi="Arial" w:cs="Arial"/>
                <w:sz w:val="24"/>
                <w:szCs w:val="24"/>
              </w:rPr>
              <w:t>1</w:t>
            </w:r>
          </w:p>
        </w:tc>
        <w:tc>
          <w:tcPr>
            <w:tcW w:w="864" w:type="dxa"/>
            <w:tcBorders>
              <w:top w:val="nil"/>
              <w:left w:val="nil"/>
              <w:bottom w:val="nil"/>
              <w:right w:val="nil"/>
            </w:tcBorders>
            <w:shd w:val="clear" w:color="auto" w:fill="auto"/>
            <w:noWrap/>
            <w:vAlign w:val="center"/>
            <w:hideMark/>
          </w:tcPr>
          <w:p w14:paraId="27F02987" w14:textId="77777777" w:rsidR="00F95925" w:rsidRPr="00F95925" w:rsidRDefault="00F95925" w:rsidP="00F95925">
            <w:pPr>
              <w:spacing w:after="0" w:line="240" w:lineRule="auto"/>
              <w:rPr>
                <w:rFonts w:ascii="Arial" w:hAnsi="Arial" w:cs="Arial"/>
                <w:sz w:val="24"/>
                <w:szCs w:val="24"/>
              </w:rPr>
            </w:pPr>
          </w:p>
        </w:tc>
      </w:tr>
      <w:tr w:rsidR="00F95925" w:rsidRPr="00F95925" w14:paraId="3335DA2F"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D56E36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Middle lobe</w:t>
            </w:r>
          </w:p>
        </w:tc>
        <w:tc>
          <w:tcPr>
            <w:tcW w:w="882" w:type="dxa"/>
            <w:tcBorders>
              <w:top w:val="nil"/>
              <w:left w:val="single" w:sz="4" w:space="0" w:color="auto"/>
              <w:bottom w:val="nil"/>
              <w:right w:val="nil"/>
            </w:tcBorders>
            <w:shd w:val="clear" w:color="auto" w:fill="auto"/>
            <w:noWrap/>
            <w:vAlign w:val="center"/>
            <w:hideMark/>
          </w:tcPr>
          <w:p w14:paraId="295F913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119</w:t>
            </w:r>
          </w:p>
        </w:tc>
        <w:tc>
          <w:tcPr>
            <w:tcW w:w="864" w:type="dxa"/>
            <w:tcBorders>
              <w:top w:val="nil"/>
              <w:left w:val="nil"/>
              <w:bottom w:val="nil"/>
              <w:right w:val="nil"/>
            </w:tcBorders>
            <w:shd w:val="clear" w:color="auto" w:fill="auto"/>
            <w:noWrap/>
            <w:vAlign w:val="center"/>
            <w:hideMark/>
          </w:tcPr>
          <w:p w14:paraId="52536CF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w:t>
            </w:r>
          </w:p>
        </w:tc>
        <w:tc>
          <w:tcPr>
            <w:tcW w:w="864" w:type="dxa"/>
            <w:tcBorders>
              <w:top w:val="nil"/>
              <w:left w:val="nil"/>
              <w:bottom w:val="nil"/>
              <w:right w:val="nil"/>
            </w:tcBorders>
            <w:shd w:val="clear" w:color="auto" w:fill="auto"/>
            <w:noWrap/>
            <w:vAlign w:val="center"/>
            <w:hideMark/>
          </w:tcPr>
          <w:p w14:paraId="6587DBC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w:t>
            </w:r>
          </w:p>
        </w:tc>
        <w:tc>
          <w:tcPr>
            <w:tcW w:w="864" w:type="dxa"/>
            <w:tcBorders>
              <w:top w:val="nil"/>
              <w:left w:val="nil"/>
              <w:bottom w:val="nil"/>
              <w:right w:val="nil"/>
            </w:tcBorders>
            <w:shd w:val="clear" w:color="auto" w:fill="auto"/>
            <w:noWrap/>
            <w:vAlign w:val="center"/>
            <w:hideMark/>
          </w:tcPr>
          <w:p w14:paraId="2806526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2.7</w:t>
            </w:r>
          </w:p>
        </w:tc>
        <w:tc>
          <w:tcPr>
            <w:tcW w:w="864" w:type="dxa"/>
            <w:tcBorders>
              <w:top w:val="nil"/>
              <w:left w:val="nil"/>
              <w:bottom w:val="nil"/>
              <w:right w:val="single" w:sz="4" w:space="0" w:color="auto"/>
            </w:tcBorders>
            <w:shd w:val="clear" w:color="auto" w:fill="auto"/>
            <w:noWrap/>
            <w:vAlign w:val="center"/>
            <w:hideMark/>
          </w:tcPr>
          <w:p w14:paraId="15942AB6"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037542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w:t>
            </w:r>
          </w:p>
        </w:tc>
        <w:tc>
          <w:tcPr>
            <w:tcW w:w="864" w:type="dxa"/>
            <w:tcBorders>
              <w:top w:val="nil"/>
              <w:left w:val="nil"/>
              <w:bottom w:val="nil"/>
              <w:right w:val="nil"/>
            </w:tcBorders>
            <w:shd w:val="clear" w:color="auto" w:fill="auto"/>
            <w:noWrap/>
            <w:vAlign w:val="center"/>
            <w:hideMark/>
          </w:tcPr>
          <w:p w14:paraId="15A4DD7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2.9</w:t>
            </w:r>
          </w:p>
        </w:tc>
        <w:tc>
          <w:tcPr>
            <w:tcW w:w="864" w:type="dxa"/>
            <w:tcBorders>
              <w:top w:val="nil"/>
              <w:left w:val="nil"/>
              <w:bottom w:val="nil"/>
              <w:right w:val="nil"/>
            </w:tcBorders>
            <w:shd w:val="clear" w:color="auto" w:fill="auto"/>
            <w:noWrap/>
            <w:vAlign w:val="center"/>
            <w:hideMark/>
          </w:tcPr>
          <w:p w14:paraId="70D13B8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w:t>
            </w:r>
          </w:p>
        </w:tc>
        <w:tc>
          <w:tcPr>
            <w:tcW w:w="864" w:type="dxa"/>
            <w:tcBorders>
              <w:top w:val="nil"/>
              <w:left w:val="nil"/>
              <w:bottom w:val="nil"/>
              <w:right w:val="nil"/>
            </w:tcBorders>
            <w:shd w:val="clear" w:color="auto" w:fill="auto"/>
            <w:noWrap/>
            <w:vAlign w:val="center"/>
            <w:hideMark/>
          </w:tcPr>
          <w:p w14:paraId="25E4A7D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w:t>
            </w:r>
          </w:p>
        </w:tc>
        <w:tc>
          <w:tcPr>
            <w:tcW w:w="864" w:type="dxa"/>
            <w:tcBorders>
              <w:top w:val="nil"/>
              <w:left w:val="nil"/>
              <w:bottom w:val="nil"/>
              <w:right w:val="nil"/>
            </w:tcBorders>
            <w:shd w:val="clear" w:color="auto" w:fill="auto"/>
            <w:noWrap/>
            <w:vAlign w:val="center"/>
            <w:hideMark/>
          </w:tcPr>
          <w:p w14:paraId="5006E2C1" w14:textId="77777777" w:rsidR="00F95925" w:rsidRPr="00F95925" w:rsidRDefault="00F95925" w:rsidP="00F95925">
            <w:pPr>
              <w:spacing w:after="0" w:line="240" w:lineRule="auto"/>
              <w:rPr>
                <w:rFonts w:ascii="Arial" w:hAnsi="Arial" w:cs="Arial"/>
                <w:sz w:val="24"/>
                <w:szCs w:val="24"/>
              </w:rPr>
            </w:pPr>
          </w:p>
        </w:tc>
      </w:tr>
      <w:tr w:rsidR="00F95925" w:rsidRPr="00F95925" w14:paraId="53FE1153"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4000F46"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Lower lobe</w:t>
            </w:r>
          </w:p>
        </w:tc>
        <w:tc>
          <w:tcPr>
            <w:tcW w:w="882" w:type="dxa"/>
            <w:tcBorders>
              <w:top w:val="nil"/>
              <w:left w:val="single" w:sz="4" w:space="0" w:color="auto"/>
              <w:bottom w:val="nil"/>
              <w:right w:val="nil"/>
            </w:tcBorders>
            <w:shd w:val="clear" w:color="auto" w:fill="auto"/>
            <w:noWrap/>
            <w:vAlign w:val="center"/>
            <w:hideMark/>
          </w:tcPr>
          <w:p w14:paraId="0156ADE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752</w:t>
            </w:r>
          </w:p>
        </w:tc>
        <w:tc>
          <w:tcPr>
            <w:tcW w:w="864" w:type="dxa"/>
            <w:tcBorders>
              <w:top w:val="nil"/>
              <w:left w:val="nil"/>
              <w:bottom w:val="nil"/>
              <w:right w:val="nil"/>
            </w:tcBorders>
            <w:shd w:val="clear" w:color="auto" w:fill="auto"/>
            <w:noWrap/>
            <w:vAlign w:val="center"/>
            <w:hideMark/>
          </w:tcPr>
          <w:p w14:paraId="75591BC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25.1</w:t>
            </w:r>
          </w:p>
        </w:tc>
        <w:tc>
          <w:tcPr>
            <w:tcW w:w="864" w:type="dxa"/>
            <w:tcBorders>
              <w:top w:val="nil"/>
              <w:left w:val="nil"/>
              <w:bottom w:val="nil"/>
              <w:right w:val="nil"/>
            </w:tcBorders>
            <w:shd w:val="clear" w:color="auto" w:fill="auto"/>
            <w:noWrap/>
            <w:vAlign w:val="center"/>
            <w:hideMark/>
          </w:tcPr>
          <w:p w14:paraId="768A897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204</w:t>
            </w:r>
          </w:p>
        </w:tc>
        <w:tc>
          <w:tcPr>
            <w:tcW w:w="864" w:type="dxa"/>
            <w:tcBorders>
              <w:top w:val="nil"/>
              <w:left w:val="nil"/>
              <w:bottom w:val="nil"/>
              <w:right w:val="nil"/>
            </w:tcBorders>
            <w:shd w:val="clear" w:color="auto" w:fill="auto"/>
            <w:noWrap/>
            <w:vAlign w:val="center"/>
            <w:hideMark/>
          </w:tcPr>
          <w:p w14:paraId="3BC965A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23.9</w:t>
            </w:r>
          </w:p>
        </w:tc>
        <w:tc>
          <w:tcPr>
            <w:tcW w:w="864" w:type="dxa"/>
            <w:tcBorders>
              <w:top w:val="nil"/>
              <w:left w:val="nil"/>
              <w:bottom w:val="nil"/>
              <w:right w:val="single" w:sz="4" w:space="0" w:color="auto"/>
            </w:tcBorders>
            <w:shd w:val="clear" w:color="auto" w:fill="auto"/>
            <w:noWrap/>
            <w:vAlign w:val="center"/>
            <w:hideMark/>
          </w:tcPr>
          <w:p w14:paraId="384D0757"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E1F685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161</w:t>
            </w:r>
          </w:p>
        </w:tc>
        <w:tc>
          <w:tcPr>
            <w:tcW w:w="864" w:type="dxa"/>
            <w:tcBorders>
              <w:top w:val="nil"/>
              <w:left w:val="nil"/>
              <w:bottom w:val="nil"/>
              <w:right w:val="nil"/>
            </w:tcBorders>
            <w:shd w:val="clear" w:color="auto" w:fill="auto"/>
            <w:noWrap/>
            <w:vAlign w:val="center"/>
            <w:hideMark/>
          </w:tcPr>
          <w:p w14:paraId="15F4079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26.2</w:t>
            </w:r>
          </w:p>
        </w:tc>
        <w:tc>
          <w:tcPr>
            <w:tcW w:w="864" w:type="dxa"/>
            <w:tcBorders>
              <w:top w:val="nil"/>
              <w:left w:val="nil"/>
              <w:bottom w:val="nil"/>
              <w:right w:val="nil"/>
            </w:tcBorders>
            <w:shd w:val="clear" w:color="auto" w:fill="auto"/>
            <w:noWrap/>
            <w:vAlign w:val="center"/>
            <w:hideMark/>
          </w:tcPr>
          <w:p w14:paraId="4DD2ED5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155</w:t>
            </w:r>
          </w:p>
        </w:tc>
        <w:tc>
          <w:tcPr>
            <w:tcW w:w="864" w:type="dxa"/>
            <w:tcBorders>
              <w:top w:val="nil"/>
              <w:left w:val="nil"/>
              <w:bottom w:val="nil"/>
              <w:right w:val="nil"/>
            </w:tcBorders>
            <w:shd w:val="clear" w:color="auto" w:fill="auto"/>
            <w:noWrap/>
            <w:vAlign w:val="center"/>
            <w:hideMark/>
          </w:tcPr>
          <w:p w14:paraId="2FE6F34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25.2</w:t>
            </w:r>
          </w:p>
        </w:tc>
        <w:tc>
          <w:tcPr>
            <w:tcW w:w="864" w:type="dxa"/>
            <w:tcBorders>
              <w:top w:val="nil"/>
              <w:left w:val="nil"/>
              <w:bottom w:val="nil"/>
              <w:right w:val="nil"/>
            </w:tcBorders>
            <w:shd w:val="clear" w:color="auto" w:fill="auto"/>
            <w:noWrap/>
            <w:vAlign w:val="center"/>
            <w:hideMark/>
          </w:tcPr>
          <w:p w14:paraId="4A0F9CC5" w14:textId="77777777" w:rsidR="00F95925" w:rsidRPr="00F95925" w:rsidRDefault="00F95925" w:rsidP="00F95925">
            <w:pPr>
              <w:spacing w:after="0" w:line="240" w:lineRule="auto"/>
              <w:rPr>
                <w:rFonts w:ascii="Arial" w:hAnsi="Arial" w:cs="Arial"/>
                <w:sz w:val="24"/>
                <w:szCs w:val="24"/>
              </w:rPr>
            </w:pPr>
          </w:p>
        </w:tc>
      </w:tr>
      <w:tr w:rsidR="00F95925" w:rsidRPr="00F95925" w14:paraId="5D19BC45"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4EB7C3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Lung NOS</w:t>
            </w:r>
          </w:p>
        </w:tc>
        <w:tc>
          <w:tcPr>
            <w:tcW w:w="882" w:type="dxa"/>
            <w:tcBorders>
              <w:top w:val="nil"/>
              <w:left w:val="single" w:sz="4" w:space="0" w:color="auto"/>
              <w:bottom w:val="nil"/>
              <w:right w:val="nil"/>
            </w:tcBorders>
            <w:shd w:val="clear" w:color="auto" w:fill="auto"/>
            <w:noWrap/>
            <w:vAlign w:val="center"/>
            <w:hideMark/>
          </w:tcPr>
          <w:p w14:paraId="6909F6E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155</w:t>
            </w:r>
          </w:p>
        </w:tc>
        <w:tc>
          <w:tcPr>
            <w:tcW w:w="864" w:type="dxa"/>
            <w:tcBorders>
              <w:top w:val="nil"/>
              <w:left w:val="nil"/>
              <w:bottom w:val="nil"/>
              <w:right w:val="nil"/>
            </w:tcBorders>
            <w:shd w:val="clear" w:color="auto" w:fill="auto"/>
            <w:noWrap/>
            <w:vAlign w:val="center"/>
            <w:hideMark/>
          </w:tcPr>
          <w:p w14:paraId="3E5174A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5.2</w:t>
            </w:r>
          </w:p>
        </w:tc>
        <w:tc>
          <w:tcPr>
            <w:tcW w:w="864" w:type="dxa"/>
            <w:tcBorders>
              <w:top w:val="nil"/>
              <w:left w:val="nil"/>
              <w:bottom w:val="nil"/>
              <w:right w:val="nil"/>
            </w:tcBorders>
            <w:shd w:val="clear" w:color="auto" w:fill="auto"/>
            <w:noWrap/>
            <w:vAlign w:val="center"/>
            <w:hideMark/>
          </w:tcPr>
          <w:p w14:paraId="55F4ECC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47</w:t>
            </w:r>
          </w:p>
        </w:tc>
        <w:tc>
          <w:tcPr>
            <w:tcW w:w="864" w:type="dxa"/>
            <w:tcBorders>
              <w:top w:val="nil"/>
              <w:left w:val="nil"/>
              <w:bottom w:val="nil"/>
              <w:right w:val="nil"/>
            </w:tcBorders>
            <w:shd w:val="clear" w:color="auto" w:fill="auto"/>
            <w:noWrap/>
            <w:vAlign w:val="center"/>
            <w:hideMark/>
          </w:tcPr>
          <w:p w14:paraId="302B89E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5.5</w:t>
            </w:r>
          </w:p>
        </w:tc>
        <w:tc>
          <w:tcPr>
            <w:tcW w:w="864" w:type="dxa"/>
            <w:tcBorders>
              <w:top w:val="nil"/>
              <w:left w:val="nil"/>
              <w:bottom w:val="nil"/>
              <w:right w:val="single" w:sz="4" w:space="0" w:color="auto"/>
            </w:tcBorders>
            <w:shd w:val="clear" w:color="auto" w:fill="auto"/>
            <w:noWrap/>
            <w:vAlign w:val="center"/>
            <w:hideMark/>
          </w:tcPr>
          <w:p w14:paraId="1155F19B"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92291D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28</w:t>
            </w:r>
          </w:p>
        </w:tc>
        <w:tc>
          <w:tcPr>
            <w:tcW w:w="864" w:type="dxa"/>
            <w:tcBorders>
              <w:top w:val="nil"/>
              <w:left w:val="nil"/>
              <w:bottom w:val="nil"/>
              <w:right w:val="nil"/>
            </w:tcBorders>
            <w:shd w:val="clear" w:color="auto" w:fill="auto"/>
            <w:noWrap/>
            <w:vAlign w:val="center"/>
            <w:hideMark/>
          </w:tcPr>
          <w:p w14:paraId="2E429AD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4.6</w:t>
            </w:r>
          </w:p>
        </w:tc>
        <w:tc>
          <w:tcPr>
            <w:tcW w:w="864" w:type="dxa"/>
            <w:tcBorders>
              <w:top w:val="nil"/>
              <w:left w:val="nil"/>
              <w:bottom w:val="nil"/>
              <w:right w:val="nil"/>
            </w:tcBorders>
            <w:shd w:val="clear" w:color="auto" w:fill="auto"/>
            <w:noWrap/>
            <w:vAlign w:val="center"/>
            <w:hideMark/>
          </w:tcPr>
          <w:p w14:paraId="4C3BC00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36</w:t>
            </w:r>
          </w:p>
        </w:tc>
        <w:tc>
          <w:tcPr>
            <w:tcW w:w="864" w:type="dxa"/>
            <w:tcBorders>
              <w:top w:val="nil"/>
              <w:left w:val="nil"/>
              <w:bottom w:val="nil"/>
              <w:right w:val="nil"/>
            </w:tcBorders>
            <w:shd w:val="clear" w:color="auto" w:fill="auto"/>
            <w:noWrap/>
            <w:vAlign w:val="center"/>
            <w:hideMark/>
          </w:tcPr>
          <w:p w14:paraId="2B4227F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5.9</w:t>
            </w:r>
          </w:p>
        </w:tc>
        <w:tc>
          <w:tcPr>
            <w:tcW w:w="864" w:type="dxa"/>
            <w:tcBorders>
              <w:top w:val="nil"/>
              <w:left w:val="nil"/>
              <w:bottom w:val="nil"/>
              <w:right w:val="nil"/>
            </w:tcBorders>
            <w:shd w:val="clear" w:color="auto" w:fill="auto"/>
            <w:noWrap/>
            <w:vAlign w:val="center"/>
            <w:hideMark/>
          </w:tcPr>
          <w:p w14:paraId="24048973" w14:textId="77777777" w:rsidR="00F95925" w:rsidRPr="00F95925" w:rsidRDefault="00F95925" w:rsidP="00F95925">
            <w:pPr>
              <w:spacing w:after="0" w:line="240" w:lineRule="auto"/>
              <w:rPr>
                <w:rFonts w:ascii="Arial" w:hAnsi="Arial" w:cs="Arial"/>
                <w:sz w:val="24"/>
                <w:szCs w:val="24"/>
              </w:rPr>
            </w:pPr>
          </w:p>
        </w:tc>
      </w:tr>
      <w:tr w:rsidR="00F95925" w:rsidRPr="00F95925" w14:paraId="4FCB0F34"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F58857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Other</w:t>
            </w:r>
          </w:p>
        </w:tc>
        <w:tc>
          <w:tcPr>
            <w:tcW w:w="882" w:type="dxa"/>
            <w:tcBorders>
              <w:top w:val="nil"/>
              <w:left w:val="single" w:sz="4" w:space="0" w:color="auto"/>
              <w:bottom w:val="nil"/>
              <w:right w:val="nil"/>
            </w:tcBorders>
            <w:shd w:val="clear" w:color="auto" w:fill="auto"/>
            <w:noWrap/>
            <w:vAlign w:val="center"/>
            <w:hideMark/>
          </w:tcPr>
          <w:p w14:paraId="4204533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27</w:t>
            </w:r>
          </w:p>
        </w:tc>
        <w:tc>
          <w:tcPr>
            <w:tcW w:w="864" w:type="dxa"/>
            <w:tcBorders>
              <w:top w:val="nil"/>
              <w:left w:val="nil"/>
              <w:bottom w:val="nil"/>
              <w:right w:val="nil"/>
            </w:tcBorders>
            <w:shd w:val="clear" w:color="auto" w:fill="auto"/>
            <w:noWrap/>
            <w:vAlign w:val="center"/>
            <w:hideMark/>
          </w:tcPr>
          <w:p w14:paraId="3AF90E9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0.9</w:t>
            </w:r>
          </w:p>
        </w:tc>
        <w:tc>
          <w:tcPr>
            <w:tcW w:w="864" w:type="dxa"/>
            <w:tcBorders>
              <w:top w:val="nil"/>
              <w:left w:val="nil"/>
              <w:bottom w:val="nil"/>
              <w:right w:val="nil"/>
            </w:tcBorders>
            <w:shd w:val="clear" w:color="auto" w:fill="auto"/>
            <w:noWrap/>
            <w:vAlign w:val="center"/>
            <w:hideMark/>
          </w:tcPr>
          <w:p w14:paraId="7FB0A33E" w14:textId="641DD09F"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3673882C" w14:textId="1DC4EA0F"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093BC333"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4BC2C61" w14:textId="7837E8BB"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51FF6F90" w14:textId="0F0DF430"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4F67B77C" w14:textId="3B9E744E"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58F6F786" w14:textId="7BA97CA5"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1582A39A" w14:textId="77777777" w:rsidR="00F95925" w:rsidRPr="00F95925" w:rsidRDefault="00F95925" w:rsidP="00F95925">
            <w:pPr>
              <w:spacing w:after="0" w:line="240" w:lineRule="auto"/>
              <w:rPr>
                <w:rFonts w:ascii="Arial" w:hAnsi="Arial" w:cs="Arial"/>
                <w:sz w:val="24"/>
                <w:szCs w:val="24"/>
              </w:rPr>
            </w:pPr>
          </w:p>
        </w:tc>
      </w:tr>
      <w:tr w:rsidR="00F95925" w:rsidRPr="00F95925" w14:paraId="02BDA8C3"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C1329F0"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PET</w:t>
            </w:r>
          </w:p>
        </w:tc>
        <w:tc>
          <w:tcPr>
            <w:tcW w:w="882" w:type="dxa"/>
            <w:tcBorders>
              <w:top w:val="nil"/>
              <w:left w:val="single" w:sz="4" w:space="0" w:color="auto"/>
              <w:bottom w:val="nil"/>
              <w:right w:val="nil"/>
            </w:tcBorders>
            <w:shd w:val="clear" w:color="auto" w:fill="auto"/>
            <w:noWrap/>
            <w:vAlign w:val="center"/>
            <w:hideMark/>
          </w:tcPr>
          <w:p w14:paraId="463CB32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2778</w:t>
            </w:r>
          </w:p>
        </w:tc>
        <w:tc>
          <w:tcPr>
            <w:tcW w:w="864" w:type="dxa"/>
            <w:tcBorders>
              <w:top w:val="nil"/>
              <w:left w:val="nil"/>
              <w:bottom w:val="nil"/>
              <w:right w:val="nil"/>
            </w:tcBorders>
            <w:shd w:val="clear" w:color="auto" w:fill="auto"/>
            <w:noWrap/>
            <w:vAlign w:val="center"/>
            <w:hideMark/>
          </w:tcPr>
          <w:p w14:paraId="21B2C12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92.7</w:t>
            </w:r>
          </w:p>
        </w:tc>
        <w:tc>
          <w:tcPr>
            <w:tcW w:w="864" w:type="dxa"/>
            <w:tcBorders>
              <w:top w:val="nil"/>
              <w:left w:val="nil"/>
              <w:bottom w:val="nil"/>
              <w:right w:val="nil"/>
            </w:tcBorders>
            <w:shd w:val="clear" w:color="auto" w:fill="auto"/>
            <w:noWrap/>
            <w:vAlign w:val="center"/>
            <w:hideMark/>
          </w:tcPr>
          <w:p w14:paraId="61A7EB8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801</w:t>
            </w:r>
          </w:p>
        </w:tc>
        <w:tc>
          <w:tcPr>
            <w:tcW w:w="864" w:type="dxa"/>
            <w:tcBorders>
              <w:top w:val="nil"/>
              <w:left w:val="nil"/>
              <w:bottom w:val="nil"/>
              <w:right w:val="nil"/>
            </w:tcBorders>
            <w:shd w:val="clear" w:color="auto" w:fill="auto"/>
            <w:noWrap/>
            <w:vAlign w:val="center"/>
            <w:hideMark/>
          </w:tcPr>
          <w:p w14:paraId="02035A0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94</w:t>
            </w:r>
          </w:p>
        </w:tc>
        <w:tc>
          <w:tcPr>
            <w:tcW w:w="864" w:type="dxa"/>
            <w:tcBorders>
              <w:top w:val="nil"/>
              <w:left w:val="nil"/>
              <w:bottom w:val="nil"/>
              <w:right w:val="single" w:sz="4" w:space="0" w:color="auto"/>
            </w:tcBorders>
            <w:shd w:val="clear" w:color="auto" w:fill="auto"/>
            <w:noWrap/>
            <w:vAlign w:val="center"/>
            <w:hideMark/>
          </w:tcPr>
          <w:p w14:paraId="55A1C36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0.18</w:t>
            </w:r>
          </w:p>
        </w:tc>
        <w:tc>
          <w:tcPr>
            <w:tcW w:w="864" w:type="dxa"/>
            <w:tcBorders>
              <w:top w:val="nil"/>
              <w:left w:val="single" w:sz="4" w:space="0" w:color="auto"/>
              <w:bottom w:val="nil"/>
              <w:right w:val="nil"/>
            </w:tcBorders>
            <w:shd w:val="clear" w:color="auto" w:fill="auto"/>
            <w:noWrap/>
            <w:vAlign w:val="center"/>
            <w:hideMark/>
          </w:tcPr>
          <w:p w14:paraId="39D1AF0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575</w:t>
            </w:r>
          </w:p>
        </w:tc>
        <w:tc>
          <w:tcPr>
            <w:tcW w:w="864" w:type="dxa"/>
            <w:tcBorders>
              <w:top w:val="nil"/>
              <w:left w:val="nil"/>
              <w:bottom w:val="nil"/>
              <w:right w:val="nil"/>
            </w:tcBorders>
            <w:shd w:val="clear" w:color="auto" w:fill="auto"/>
            <w:noWrap/>
            <w:vAlign w:val="center"/>
            <w:hideMark/>
          </w:tcPr>
          <w:p w14:paraId="3C35101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93.6</w:t>
            </w:r>
          </w:p>
        </w:tc>
        <w:tc>
          <w:tcPr>
            <w:tcW w:w="864" w:type="dxa"/>
            <w:tcBorders>
              <w:top w:val="nil"/>
              <w:left w:val="nil"/>
              <w:bottom w:val="nil"/>
              <w:right w:val="nil"/>
            </w:tcBorders>
            <w:shd w:val="clear" w:color="auto" w:fill="auto"/>
            <w:noWrap/>
            <w:vAlign w:val="center"/>
            <w:hideMark/>
          </w:tcPr>
          <w:p w14:paraId="5AB6123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574</w:t>
            </w:r>
          </w:p>
        </w:tc>
        <w:tc>
          <w:tcPr>
            <w:tcW w:w="864" w:type="dxa"/>
            <w:tcBorders>
              <w:top w:val="nil"/>
              <w:left w:val="nil"/>
              <w:bottom w:val="nil"/>
              <w:right w:val="nil"/>
            </w:tcBorders>
            <w:shd w:val="clear" w:color="auto" w:fill="auto"/>
            <w:noWrap/>
            <w:vAlign w:val="center"/>
            <w:hideMark/>
          </w:tcPr>
          <w:p w14:paraId="15E506F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93.5</w:t>
            </w:r>
          </w:p>
        </w:tc>
        <w:tc>
          <w:tcPr>
            <w:tcW w:w="864" w:type="dxa"/>
            <w:tcBorders>
              <w:top w:val="nil"/>
              <w:left w:val="nil"/>
              <w:bottom w:val="nil"/>
              <w:right w:val="nil"/>
            </w:tcBorders>
            <w:shd w:val="clear" w:color="auto" w:fill="auto"/>
            <w:noWrap/>
            <w:vAlign w:val="center"/>
            <w:hideMark/>
          </w:tcPr>
          <w:p w14:paraId="0E483248"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0.91</w:t>
            </w:r>
          </w:p>
        </w:tc>
      </w:tr>
      <w:tr w:rsidR="00F95925" w:rsidRPr="00F95925" w14:paraId="2DAA594D"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0FFE19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of nodes positive</w:t>
            </w:r>
          </w:p>
        </w:tc>
        <w:tc>
          <w:tcPr>
            <w:tcW w:w="882" w:type="dxa"/>
            <w:tcBorders>
              <w:top w:val="nil"/>
              <w:left w:val="single" w:sz="4" w:space="0" w:color="auto"/>
              <w:bottom w:val="nil"/>
              <w:right w:val="nil"/>
            </w:tcBorders>
            <w:shd w:val="clear" w:color="auto" w:fill="auto"/>
            <w:noWrap/>
            <w:vAlign w:val="center"/>
            <w:hideMark/>
          </w:tcPr>
          <w:p w14:paraId="337DF96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2D6DBD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7BB6EC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C96060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62718EA0"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0.50</w:t>
            </w:r>
          </w:p>
        </w:tc>
        <w:tc>
          <w:tcPr>
            <w:tcW w:w="864" w:type="dxa"/>
            <w:tcBorders>
              <w:top w:val="nil"/>
              <w:left w:val="single" w:sz="4" w:space="0" w:color="auto"/>
              <w:bottom w:val="nil"/>
              <w:right w:val="nil"/>
            </w:tcBorders>
            <w:shd w:val="clear" w:color="auto" w:fill="auto"/>
            <w:noWrap/>
            <w:vAlign w:val="center"/>
            <w:hideMark/>
          </w:tcPr>
          <w:p w14:paraId="3979701C"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2CEAFC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E3B05D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95BF60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7FB459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0.85</w:t>
            </w:r>
          </w:p>
        </w:tc>
      </w:tr>
      <w:tr w:rsidR="00F95925" w:rsidRPr="00F95925" w14:paraId="79A4E064"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B309A76"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0</w:t>
            </w:r>
          </w:p>
        </w:tc>
        <w:tc>
          <w:tcPr>
            <w:tcW w:w="882" w:type="dxa"/>
            <w:tcBorders>
              <w:top w:val="nil"/>
              <w:left w:val="single" w:sz="4" w:space="0" w:color="auto"/>
              <w:bottom w:val="nil"/>
              <w:right w:val="nil"/>
            </w:tcBorders>
            <w:shd w:val="clear" w:color="auto" w:fill="auto"/>
            <w:noWrap/>
            <w:vAlign w:val="center"/>
            <w:hideMark/>
          </w:tcPr>
          <w:p w14:paraId="12A2A99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146</w:t>
            </w:r>
          </w:p>
        </w:tc>
        <w:tc>
          <w:tcPr>
            <w:tcW w:w="864" w:type="dxa"/>
            <w:tcBorders>
              <w:top w:val="nil"/>
              <w:left w:val="nil"/>
              <w:bottom w:val="nil"/>
              <w:right w:val="nil"/>
            </w:tcBorders>
            <w:shd w:val="clear" w:color="auto" w:fill="auto"/>
            <w:noWrap/>
            <w:vAlign w:val="center"/>
            <w:hideMark/>
          </w:tcPr>
          <w:p w14:paraId="0551B28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4.9</w:t>
            </w:r>
          </w:p>
        </w:tc>
        <w:tc>
          <w:tcPr>
            <w:tcW w:w="864" w:type="dxa"/>
            <w:tcBorders>
              <w:top w:val="nil"/>
              <w:left w:val="nil"/>
              <w:bottom w:val="nil"/>
              <w:right w:val="nil"/>
            </w:tcBorders>
            <w:shd w:val="clear" w:color="auto" w:fill="auto"/>
            <w:noWrap/>
            <w:vAlign w:val="center"/>
            <w:hideMark/>
          </w:tcPr>
          <w:p w14:paraId="2A3B556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37</w:t>
            </w:r>
          </w:p>
        </w:tc>
        <w:tc>
          <w:tcPr>
            <w:tcW w:w="864" w:type="dxa"/>
            <w:tcBorders>
              <w:top w:val="nil"/>
              <w:left w:val="nil"/>
              <w:bottom w:val="nil"/>
              <w:right w:val="nil"/>
            </w:tcBorders>
            <w:shd w:val="clear" w:color="auto" w:fill="auto"/>
            <w:noWrap/>
            <w:vAlign w:val="center"/>
            <w:hideMark/>
          </w:tcPr>
          <w:p w14:paraId="414891F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4.3</w:t>
            </w:r>
          </w:p>
        </w:tc>
        <w:tc>
          <w:tcPr>
            <w:tcW w:w="864" w:type="dxa"/>
            <w:tcBorders>
              <w:top w:val="nil"/>
              <w:left w:val="nil"/>
              <w:bottom w:val="nil"/>
              <w:right w:val="single" w:sz="4" w:space="0" w:color="auto"/>
            </w:tcBorders>
            <w:shd w:val="clear" w:color="auto" w:fill="auto"/>
            <w:noWrap/>
            <w:vAlign w:val="center"/>
            <w:hideMark/>
          </w:tcPr>
          <w:p w14:paraId="181444AA"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C9AED5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28</w:t>
            </w:r>
          </w:p>
        </w:tc>
        <w:tc>
          <w:tcPr>
            <w:tcW w:w="864" w:type="dxa"/>
            <w:tcBorders>
              <w:top w:val="nil"/>
              <w:left w:val="nil"/>
              <w:bottom w:val="nil"/>
              <w:right w:val="nil"/>
            </w:tcBorders>
            <w:shd w:val="clear" w:color="auto" w:fill="auto"/>
            <w:noWrap/>
            <w:vAlign w:val="center"/>
            <w:hideMark/>
          </w:tcPr>
          <w:p w14:paraId="3E91378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4.6</w:t>
            </w:r>
          </w:p>
        </w:tc>
        <w:tc>
          <w:tcPr>
            <w:tcW w:w="864" w:type="dxa"/>
            <w:tcBorders>
              <w:top w:val="nil"/>
              <w:left w:val="nil"/>
              <w:bottom w:val="nil"/>
              <w:right w:val="nil"/>
            </w:tcBorders>
            <w:shd w:val="clear" w:color="auto" w:fill="auto"/>
            <w:noWrap/>
            <w:vAlign w:val="center"/>
            <w:hideMark/>
          </w:tcPr>
          <w:p w14:paraId="640BB34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27</w:t>
            </w:r>
          </w:p>
        </w:tc>
        <w:tc>
          <w:tcPr>
            <w:tcW w:w="864" w:type="dxa"/>
            <w:tcBorders>
              <w:top w:val="nil"/>
              <w:left w:val="nil"/>
              <w:bottom w:val="nil"/>
              <w:right w:val="nil"/>
            </w:tcBorders>
            <w:shd w:val="clear" w:color="auto" w:fill="auto"/>
            <w:noWrap/>
            <w:vAlign w:val="center"/>
            <w:hideMark/>
          </w:tcPr>
          <w:p w14:paraId="2FE9429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4.4</w:t>
            </w:r>
          </w:p>
        </w:tc>
        <w:tc>
          <w:tcPr>
            <w:tcW w:w="864" w:type="dxa"/>
            <w:tcBorders>
              <w:top w:val="nil"/>
              <w:left w:val="nil"/>
              <w:bottom w:val="nil"/>
              <w:right w:val="nil"/>
            </w:tcBorders>
            <w:shd w:val="clear" w:color="auto" w:fill="auto"/>
            <w:noWrap/>
            <w:vAlign w:val="center"/>
            <w:hideMark/>
          </w:tcPr>
          <w:p w14:paraId="22AD9E76" w14:textId="77777777" w:rsidR="00F95925" w:rsidRPr="00F95925" w:rsidRDefault="00F95925" w:rsidP="00F95925">
            <w:pPr>
              <w:spacing w:after="0" w:line="240" w:lineRule="auto"/>
              <w:rPr>
                <w:rFonts w:ascii="Arial" w:hAnsi="Arial" w:cs="Arial"/>
                <w:sz w:val="24"/>
                <w:szCs w:val="24"/>
              </w:rPr>
            </w:pPr>
          </w:p>
        </w:tc>
      </w:tr>
      <w:tr w:rsidR="00F95925" w:rsidRPr="00F95925" w14:paraId="0434AF27"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5416021"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1-3</w:t>
            </w:r>
          </w:p>
        </w:tc>
        <w:tc>
          <w:tcPr>
            <w:tcW w:w="882" w:type="dxa"/>
            <w:tcBorders>
              <w:top w:val="nil"/>
              <w:left w:val="single" w:sz="4" w:space="0" w:color="auto"/>
              <w:bottom w:val="nil"/>
              <w:right w:val="nil"/>
            </w:tcBorders>
            <w:shd w:val="clear" w:color="auto" w:fill="auto"/>
            <w:noWrap/>
            <w:vAlign w:val="center"/>
            <w:hideMark/>
          </w:tcPr>
          <w:p w14:paraId="781198F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391</w:t>
            </w:r>
          </w:p>
        </w:tc>
        <w:tc>
          <w:tcPr>
            <w:tcW w:w="864" w:type="dxa"/>
            <w:tcBorders>
              <w:top w:val="nil"/>
              <w:left w:val="nil"/>
              <w:bottom w:val="nil"/>
              <w:right w:val="nil"/>
            </w:tcBorders>
            <w:shd w:val="clear" w:color="auto" w:fill="auto"/>
            <w:noWrap/>
            <w:vAlign w:val="center"/>
            <w:hideMark/>
          </w:tcPr>
          <w:p w14:paraId="5625564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w:t>
            </w:r>
          </w:p>
        </w:tc>
        <w:tc>
          <w:tcPr>
            <w:tcW w:w="864" w:type="dxa"/>
            <w:tcBorders>
              <w:top w:val="nil"/>
              <w:left w:val="nil"/>
              <w:bottom w:val="nil"/>
              <w:right w:val="nil"/>
            </w:tcBorders>
            <w:shd w:val="clear" w:color="auto" w:fill="auto"/>
            <w:noWrap/>
            <w:vAlign w:val="center"/>
            <w:hideMark/>
          </w:tcPr>
          <w:p w14:paraId="716BBE0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118</w:t>
            </w:r>
          </w:p>
        </w:tc>
        <w:tc>
          <w:tcPr>
            <w:tcW w:w="864" w:type="dxa"/>
            <w:tcBorders>
              <w:top w:val="nil"/>
              <w:left w:val="nil"/>
              <w:bottom w:val="nil"/>
              <w:right w:val="nil"/>
            </w:tcBorders>
            <w:shd w:val="clear" w:color="auto" w:fill="auto"/>
            <w:noWrap/>
            <w:vAlign w:val="center"/>
            <w:hideMark/>
          </w:tcPr>
          <w:p w14:paraId="4D66036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13.8</w:t>
            </w:r>
          </w:p>
        </w:tc>
        <w:tc>
          <w:tcPr>
            <w:tcW w:w="864" w:type="dxa"/>
            <w:tcBorders>
              <w:top w:val="nil"/>
              <w:left w:val="nil"/>
              <w:bottom w:val="nil"/>
              <w:right w:val="single" w:sz="4" w:space="0" w:color="auto"/>
            </w:tcBorders>
            <w:shd w:val="clear" w:color="auto" w:fill="auto"/>
            <w:noWrap/>
            <w:vAlign w:val="center"/>
            <w:hideMark/>
          </w:tcPr>
          <w:p w14:paraId="5D9CB5B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FF43BF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70</w:t>
            </w:r>
          </w:p>
        </w:tc>
        <w:tc>
          <w:tcPr>
            <w:tcW w:w="864" w:type="dxa"/>
            <w:tcBorders>
              <w:top w:val="nil"/>
              <w:left w:val="nil"/>
              <w:bottom w:val="nil"/>
              <w:right w:val="nil"/>
            </w:tcBorders>
            <w:shd w:val="clear" w:color="auto" w:fill="auto"/>
            <w:noWrap/>
            <w:vAlign w:val="center"/>
            <w:hideMark/>
          </w:tcPr>
          <w:p w14:paraId="37AE6B8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11.4</w:t>
            </w:r>
          </w:p>
        </w:tc>
        <w:tc>
          <w:tcPr>
            <w:tcW w:w="864" w:type="dxa"/>
            <w:tcBorders>
              <w:top w:val="nil"/>
              <w:left w:val="nil"/>
              <w:bottom w:val="nil"/>
              <w:right w:val="nil"/>
            </w:tcBorders>
            <w:shd w:val="clear" w:color="auto" w:fill="auto"/>
            <w:noWrap/>
            <w:vAlign w:val="center"/>
            <w:hideMark/>
          </w:tcPr>
          <w:p w14:paraId="39609F6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77</w:t>
            </w:r>
          </w:p>
        </w:tc>
        <w:tc>
          <w:tcPr>
            <w:tcW w:w="864" w:type="dxa"/>
            <w:tcBorders>
              <w:top w:val="nil"/>
              <w:left w:val="nil"/>
              <w:bottom w:val="nil"/>
              <w:right w:val="nil"/>
            </w:tcBorders>
            <w:shd w:val="clear" w:color="auto" w:fill="auto"/>
            <w:noWrap/>
            <w:vAlign w:val="center"/>
            <w:hideMark/>
          </w:tcPr>
          <w:p w14:paraId="4ACFAEB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12.5</w:t>
            </w:r>
          </w:p>
        </w:tc>
        <w:tc>
          <w:tcPr>
            <w:tcW w:w="864" w:type="dxa"/>
            <w:tcBorders>
              <w:top w:val="nil"/>
              <w:left w:val="nil"/>
              <w:bottom w:val="nil"/>
              <w:right w:val="nil"/>
            </w:tcBorders>
            <w:shd w:val="clear" w:color="auto" w:fill="auto"/>
            <w:noWrap/>
            <w:vAlign w:val="center"/>
            <w:hideMark/>
          </w:tcPr>
          <w:p w14:paraId="1C6FB30D" w14:textId="77777777" w:rsidR="00F95925" w:rsidRPr="00F95925" w:rsidRDefault="00F95925" w:rsidP="00F95925">
            <w:pPr>
              <w:spacing w:after="0" w:line="240" w:lineRule="auto"/>
              <w:rPr>
                <w:rFonts w:ascii="Arial" w:hAnsi="Arial" w:cs="Arial"/>
                <w:sz w:val="24"/>
                <w:szCs w:val="24"/>
              </w:rPr>
            </w:pPr>
          </w:p>
        </w:tc>
      </w:tr>
      <w:tr w:rsidR="00F95925" w:rsidRPr="00F95925" w14:paraId="19EB96E3"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4300BD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4+</w:t>
            </w:r>
          </w:p>
        </w:tc>
        <w:tc>
          <w:tcPr>
            <w:tcW w:w="882" w:type="dxa"/>
            <w:tcBorders>
              <w:top w:val="nil"/>
              <w:left w:val="single" w:sz="4" w:space="0" w:color="auto"/>
              <w:bottom w:val="nil"/>
              <w:right w:val="nil"/>
            </w:tcBorders>
            <w:shd w:val="clear" w:color="auto" w:fill="auto"/>
            <w:noWrap/>
            <w:vAlign w:val="center"/>
            <w:hideMark/>
          </w:tcPr>
          <w:p w14:paraId="7242F21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104</w:t>
            </w:r>
          </w:p>
        </w:tc>
        <w:tc>
          <w:tcPr>
            <w:tcW w:w="864" w:type="dxa"/>
            <w:tcBorders>
              <w:top w:val="nil"/>
              <w:left w:val="nil"/>
              <w:bottom w:val="nil"/>
              <w:right w:val="nil"/>
            </w:tcBorders>
            <w:shd w:val="clear" w:color="auto" w:fill="auto"/>
            <w:noWrap/>
            <w:vAlign w:val="center"/>
            <w:hideMark/>
          </w:tcPr>
          <w:p w14:paraId="0D4D9AF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3.5</w:t>
            </w:r>
          </w:p>
        </w:tc>
        <w:tc>
          <w:tcPr>
            <w:tcW w:w="864" w:type="dxa"/>
            <w:tcBorders>
              <w:top w:val="nil"/>
              <w:left w:val="nil"/>
              <w:bottom w:val="nil"/>
              <w:right w:val="nil"/>
            </w:tcBorders>
            <w:shd w:val="clear" w:color="auto" w:fill="auto"/>
            <w:noWrap/>
            <w:vAlign w:val="center"/>
            <w:hideMark/>
          </w:tcPr>
          <w:p w14:paraId="753DF9D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w:t>
            </w:r>
          </w:p>
        </w:tc>
        <w:tc>
          <w:tcPr>
            <w:tcW w:w="864" w:type="dxa"/>
            <w:tcBorders>
              <w:top w:val="nil"/>
              <w:left w:val="nil"/>
              <w:bottom w:val="nil"/>
              <w:right w:val="nil"/>
            </w:tcBorders>
            <w:shd w:val="clear" w:color="auto" w:fill="auto"/>
            <w:noWrap/>
            <w:vAlign w:val="center"/>
            <w:hideMark/>
          </w:tcPr>
          <w:p w14:paraId="65A7D68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w:t>
            </w:r>
          </w:p>
        </w:tc>
        <w:tc>
          <w:tcPr>
            <w:tcW w:w="864" w:type="dxa"/>
            <w:tcBorders>
              <w:top w:val="nil"/>
              <w:left w:val="nil"/>
              <w:bottom w:val="nil"/>
              <w:right w:val="single" w:sz="4" w:space="0" w:color="auto"/>
            </w:tcBorders>
            <w:shd w:val="clear" w:color="auto" w:fill="auto"/>
            <w:noWrap/>
            <w:vAlign w:val="center"/>
            <w:hideMark/>
          </w:tcPr>
          <w:p w14:paraId="72DEA07C"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1BF96E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w:t>
            </w:r>
          </w:p>
        </w:tc>
        <w:tc>
          <w:tcPr>
            <w:tcW w:w="864" w:type="dxa"/>
            <w:tcBorders>
              <w:top w:val="nil"/>
              <w:left w:val="nil"/>
              <w:bottom w:val="nil"/>
              <w:right w:val="nil"/>
            </w:tcBorders>
            <w:shd w:val="clear" w:color="auto" w:fill="auto"/>
            <w:noWrap/>
            <w:vAlign w:val="center"/>
            <w:hideMark/>
          </w:tcPr>
          <w:p w14:paraId="0E0CFE7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3.3</w:t>
            </w:r>
          </w:p>
        </w:tc>
        <w:tc>
          <w:tcPr>
            <w:tcW w:w="864" w:type="dxa"/>
            <w:tcBorders>
              <w:top w:val="nil"/>
              <w:left w:val="nil"/>
              <w:bottom w:val="nil"/>
              <w:right w:val="nil"/>
            </w:tcBorders>
            <w:shd w:val="clear" w:color="auto" w:fill="auto"/>
            <w:noWrap/>
            <w:vAlign w:val="center"/>
            <w:hideMark/>
          </w:tcPr>
          <w:p w14:paraId="238A562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w:t>
            </w:r>
          </w:p>
        </w:tc>
        <w:tc>
          <w:tcPr>
            <w:tcW w:w="864" w:type="dxa"/>
            <w:tcBorders>
              <w:top w:val="nil"/>
              <w:left w:val="nil"/>
              <w:bottom w:val="nil"/>
              <w:right w:val="nil"/>
            </w:tcBorders>
            <w:shd w:val="clear" w:color="auto" w:fill="auto"/>
            <w:noWrap/>
            <w:vAlign w:val="center"/>
            <w:hideMark/>
          </w:tcPr>
          <w:p w14:paraId="0D17B78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w:t>
            </w:r>
          </w:p>
        </w:tc>
        <w:tc>
          <w:tcPr>
            <w:tcW w:w="864" w:type="dxa"/>
            <w:tcBorders>
              <w:top w:val="nil"/>
              <w:left w:val="nil"/>
              <w:bottom w:val="nil"/>
              <w:right w:val="nil"/>
            </w:tcBorders>
            <w:shd w:val="clear" w:color="auto" w:fill="auto"/>
            <w:noWrap/>
            <w:vAlign w:val="center"/>
            <w:hideMark/>
          </w:tcPr>
          <w:p w14:paraId="61E7EFE9" w14:textId="77777777" w:rsidR="00F95925" w:rsidRPr="00F95925" w:rsidRDefault="00F95925" w:rsidP="00F95925">
            <w:pPr>
              <w:spacing w:after="0" w:line="240" w:lineRule="auto"/>
              <w:rPr>
                <w:rFonts w:ascii="Arial" w:hAnsi="Arial" w:cs="Arial"/>
                <w:sz w:val="24"/>
                <w:szCs w:val="24"/>
              </w:rPr>
            </w:pPr>
          </w:p>
        </w:tc>
      </w:tr>
      <w:tr w:rsidR="00F95925" w:rsidRPr="00F95925" w14:paraId="1A1F7622"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E0842C0"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Unknown</w:t>
            </w:r>
          </w:p>
        </w:tc>
        <w:tc>
          <w:tcPr>
            <w:tcW w:w="882" w:type="dxa"/>
            <w:tcBorders>
              <w:top w:val="nil"/>
              <w:left w:val="single" w:sz="4" w:space="0" w:color="auto"/>
              <w:bottom w:val="nil"/>
              <w:right w:val="nil"/>
            </w:tcBorders>
            <w:shd w:val="clear" w:color="auto" w:fill="auto"/>
            <w:noWrap/>
            <w:vAlign w:val="center"/>
            <w:hideMark/>
          </w:tcPr>
          <w:p w14:paraId="1DF5BA1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2356</w:t>
            </w:r>
          </w:p>
        </w:tc>
        <w:tc>
          <w:tcPr>
            <w:tcW w:w="864" w:type="dxa"/>
            <w:tcBorders>
              <w:top w:val="nil"/>
              <w:left w:val="nil"/>
              <w:bottom w:val="nil"/>
              <w:right w:val="nil"/>
            </w:tcBorders>
            <w:shd w:val="clear" w:color="auto" w:fill="auto"/>
            <w:noWrap/>
            <w:vAlign w:val="center"/>
            <w:hideMark/>
          </w:tcPr>
          <w:p w14:paraId="76F18F7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78.6</w:t>
            </w:r>
          </w:p>
        </w:tc>
        <w:tc>
          <w:tcPr>
            <w:tcW w:w="864" w:type="dxa"/>
            <w:tcBorders>
              <w:top w:val="nil"/>
              <w:left w:val="nil"/>
              <w:bottom w:val="nil"/>
              <w:right w:val="nil"/>
            </w:tcBorders>
            <w:shd w:val="clear" w:color="auto" w:fill="auto"/>
            <w:noWrap/>
            <w:vAlign w:val="center"/>
            <w:hideMark/>
          </w:tcPr>
          <w:p w14:paraId="2C1A03D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675</w:t>
            </w:r>
          </w:p>
        </w:tc>
        <w:tc>
          <w:tcPr>
            <w:tcW w:w="864" w:type="dxa"/>
            <w:tcBorders>
              <w:top w:val="nil"/>
              <w:left w:val="nil"/>
              <w:bottom w:val="nil"/>
              <w:right w:val="nil"/>
            </w:tcBorders>
            <w:shd w:val="clear" w:color="auto" w:fill="auto"/>
            <w:noWrap/>
            <w:vAlign w:val="center"/>
            <w:hideMark/>
          </w:tcPr>
          <w:p w14:paraId="7D12957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79.2</w:t>
            </w:r>
          </w:p>
        </w:tc>
        <w:tc>
          <w:tcPr>
            <w:tcW w:w="864" w:type="dxa"/>
            <w:tcBorders>
              <w:top w:val="nil"/>
              <w:left w:val="nil"/>
              <w:bottom w:val="nil"/>
              <w:right w:val="single" w:sz="4" w:space="0" w:color="auto"/>
            </w:tcBorders>
            <w:shd w:val="clear" w:color="auto" w:fill="auto"/>
            <w:noWrap/>
            <w:vAlign w:val="center"/>
            <w:hideMark/>
          </w:tcPr>
          <w:p w14:paraId="4CFBE252"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6264EB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496</w:t>
            </w:r>
          </w:p>
        </w:tc>
        <w:tc>
          <w:tcPr>
            <w:tcW w:w="864" w:type="dxa"/>
            <w:tcBorders>
              <w:top w:val="nil"/>
              <w:left w:val="nil"/>
              <w:bottom w:val="nil"/>
              <w:right w:val="nil"/>
            </w:tcBorders>
            <w:shd w:val="clear" w:color="auto" w:fill="auto"/>
            <w:noWrap/>
            <w:vAlign w:val="center"/>
            <w:hideMark/>
          </w:tcPr>
          <w:p w14:paraId="36A67DA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80.8</w:t>
            </w:r>
          </w:p>
        </w:tc>
        <w:tc>
          <w:tcPr>
            <w:tcW w:w="864" w:type="dxa"/>
            <w:tcBorders>
              <w:top w:val="nil"/>
              <w:left w:val="nil"/>
              <w:bottom w:val="nil"/>
              <w:right w:val="nil"/>
            </w:tcBorders>
            <w:shd w:val="clear" w:color="auto" w:fill="auto"/>
            <w:noWrap/>
            <w:vAlign w:val="center"/>
            <w:hideMark/>
          </w:tcPr>
          <w:p w14:paraId="2C301C8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494</w:t>
            </w:r>
          </w:p>
        </w:tc>
        <w:tc>
          <w:tcPr>
            <w:tcW w:w="864" w:type="dxa"/>
            <w:tcBorders>
              <w:top w:val="nil"/>
              <w:left w:val="nil"/>
              <w:bottom w:val="nil"/>
              <w:right w:val="nil"/>
            </w:tcBorders>
            <w:shd w:val="clear" w:color="auto" w:fill="auto"/>
            <w:noWrap/>
            <w:vAlign w:val="center"/>
            <w:hideMark/>
          </w:tcPr>
          <w:p w14:paraId="4CC265B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80.5</w:t>
            </w:r>
          </w:p>
        </w:tc>
        <w:tc>
          <w:tcPr>
            <w:tcW w:w="864" w:type="dxa"/>
            <w:tcBorders>
              <w:top w:val="nil"/>
              <w:left w:val="nil"/>
              <w:bottom w:val="nil"/>
              <w:right w:val="nil"/>
            </w:tcBorders>
            <w:shd w:val="clear" w:color="auto" w:fill="auto"/>
            <w:noWrap/>
            <w:vAlign w:val="center"/>
            <w:hideMark/>
          </w:tcPr>
          <w:p w14:paraId="58C50A0D" w14:textId="77777777" w:rsidR="00F95925" w:rsidRPr="00F95925" w:rsidRDefault="00F95925" w:rsidP="00F95925">
            <w:pPr>
              <w:spacing w:after="0" w:line="240" w:lineRule="auto"/>
              <w:rPr>
                <w:rFonts w:ascii="Arial" w:hAnsi="Arial" w:cs="Arial"/>
                <w:sz w:val="24"/>
                <w:szCs w:val="24"/>
              </w:rPr>
            </w:pPr>
          </w:p>
        </w:tc>
      </w:tr>
      <w:tr w:rsidR="00F95925" w:rsidRPr="00F95925" w14:paraId="0BC982C4"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403AEE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Treatment Type</w:t>
            </w:r>
          </w:p>
        </w:tc>
        <w:tc>
          <w:tcPr>
            <w:tcW w:w="882" w:type="dxa"/>
            <w:tcBorders>
              <w:top w:val="nil"/>
              <w:left w:val="single" w:sz="4" w:space="0" w:color="auto"/>
              <w:bottom w:val="nil"/>
              <w:right w:val="nil"/>
            </w:tcBorders>
            <w:shd w:val="clear" w:color="auto" w:fill="auto"/>
            <w:noWrap/>
            <w:vAlign w:val="center"/>
            <w:hideMark/>
          </w:tcPr>
          <w:p w14:paraId="5C5A72E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4F688E5"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0EE7A8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7DF75D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02B9A3EA"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0.19</w:t>
            </w:r>
          </w:p>
        </w:tc>
        <w:tc>
          <w:tcPr>
            <w:tcW w:w="864" w:type="dxa"/>
            <w:tcBorders>
              <w:top w:val="nil"/>
              <w:left w:val="single" w:sz="4" w:space="0" w:color="auto"/>
              <w:bottom w:val="nil"/>
              <w:right w:val="nil"/>
            </w:tcBorders>
            <w:shd w:val="clear" w:color="auto" w:fill="auto"/>
            <w:noWrap/>
            <w:vAlign w:val="center"/>
            <w:hideMark/>
          </w:tcPr>
          <w:p w14:paraId="26D1E87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DCF769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B04940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9AEE9D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64CCFB7"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0.37</w:t>
            </w:r>
          </w:p>
        </w:tc>
      </w:tr>
      <w:tr w:rsidR="00F95925" w:rsidRPr="00F95925" w14:paraId="51AD7E97"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CAA402A"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Trimodality</w:t>
            </w:r>
          </w:p>
        </w:tc>
        <w:tc>
          <w:tcPr>
            <w:tcW w:w="882" w:type="dxa"/>
            <w:tcBorders>
              <w:top w:val="nil"/>
              <w:left w:val="single" w:sz="4" w:space="0" w:color="auto"/>
              <w:bottom w:val="nil"/>
              <w:right w:val="nil"/>
            </w:tcBorders>
            <w:shd w:val="clear" w:color="auto" w:fill="auto"/>
            <w:noWrap/>
            <w:vAlign w:val="center"/>
            <w:hideMark/>
          </w:tcPr>
          <w:p w14:paraId="3A6C767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269</w:t>
            </w:r>
          </w:p>
        </w:tc>
        <w:tc>
          <w:tcPr>
            <w:tcW w:w="864" w:type="dxa"/>
            <w:tcBorders>
              <w:top w:val="nil"/>
              <w:left w:val="nil"/>
              <w:bottom w:val="nil"/>
              <w:right w:val="nil"/>
            </w:tcBorders>
            <w:shd w:val="clear" w:color="auto" w:fill="auto"/>
            <w:noWrap/>
            <w:vAlign w:val="center"/>
            <w:hideMark/>
          </w:tcPr>
          <w:p w14:paraId="6E0A23B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w:t>
            </w:r>
          </w:p>
        </w:tc>
        <w:tc>
          <w:tcPr>
            <w:tcW w:w="864" w:type="dxa"/>
            <w:tcBorders>
              <w:top w:val="nil"/>
              <w:left w:val="nil"/>
              <w:bottom w:val="nil"/>
              <w:right w:val="nil"/>
            </w:tcBorders>
            <w:shd w:val="clear" w:color="auto" w:fill="auto"/>
            <w:noWrap/>
            <w:vAlign w:val="center"/>
            <w:hideMark/>
          </w:tcPr>
          <w:p w14:paraId="160A592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67</w:t>
            </w:r>
          </w:p>
        </w:tc>
        <w:tc>
          <w:tcPr>
            <w:tcW w:w="864" w:type="dxa"/>
            <w:tcBorders>
              <w:top w:val="nil"/>
              <w:left w:val="nil"/>
              <w:bottom w:val="nil"/>
              <w:right w:val="nil"/>
            </w:tcBorders>
            <w:shd w:val="clear" w:color="auto" w:fill="auto"/>
            <w:noWrap/>
            <w:vAlign w:val="center"/>
            <w:hideMark/>
          </w:tcPr>
          <w:p w14:paraId="260A6C3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7.9</w:t>
            </w:r>
          </w:p>
        </w:tc>
        <w:tc>
          <w:tcPr>
            <w:tcW w:w="864" w:type="dxa"/>
            <w:tcBorders>
              <w:top w:val="nil"/>
              <w:left w:val="nil"/>
              <w:bottom w:val="nil"/>
              <w:right w:val="single" w:sz="4" w:space="0" w:color="auto"/>
            </w:tcBorders>
            <w:shd w:val="clear" w:color="auto" w:fill="auto"/>
            <w:noWrap/>
            <w:vAlign w:val="center"/>
            <w:hideMark/>
          </w:tcPr>
          <w:p w14:paraId="78E5F495"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8E4F55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62</w:t>
            </w:r>
          </w:p>
        </w:tc>
        <w:tc>
          <w:tcPr>
            <w:tcW w:w="864" w:type="dxa"/>
            <w:tcBorders>
              <w:top w:val="nil"/>
              <w:left w:val="nil"/>
              <w:bottom w:val="nil"/>
              <w:right w:val="nil"/>
            </w:tcBorders>
            <w:shd w:val="clear" w:color="auto" w:fill="auto"/>
            <w:noWrap/>
            <w:vAlign w:val="center"/>
            <w:hideMark/>
          </w:tcPr>
          <w:p w14:paraId="72A4ABC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10.1</w:t>
            </w:r>
          </w:p>
        </w:tc>
        <w:tc>
          <w:tcPr>
            <w:tcW w:w="864" w:type="dxa"/>
            <w:tcBorders>
              <w:top w:val="nil"/>
              <w:left w:val="nil"/>
              <w:bottom w:val="nil"/>
              <w:right w:val="nil"/>
            </w:tcBorders>
            <w:shd w:val="clear" w:color="auto" w:fill="auto"/>
            <w:noWrap/>
            <w:vAlign w:val="center"/>
            <w:hideMark/>
          </w:tcPr>
          <w:p w14:paraId="325F9CD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47</w:t>
            </w:r>
          </w:p>
        </w:tc>
        <w:tc>
          <w:tcPr>
            <w:tcW w:w="864" w:type="dxa"/>
            <w:tcBorders>
              <w:top w:val="nil"/>
              <w:left w:val="nil"/>
              <w:bottom w:val="nil"/>
              <w:right w:val="nil"/>
            </w:tcBorders>
            <w:shd w:val="clear" w:color="auto" w:fill="auto"/>
            <w:noWrap/>
            <w:vAlign w:val="center"/>
            <w:hideMark/>
          </w:tcPr>
          <w:p w14:paraId="19115F3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7.7</w:t>
            </w:r>
          </w:p>
        </w:tc>
        <w:tc>
          <w:tcPr>
            <w:tcW w:w="864" w:type="dxa"/>
            <w:tcBorders>
              <w:top w:val="nil"/>
              <w:left w:val="nil"/>
              <w:bottom w:val="nil"/>
              <w:right w:val="nil"/>
            </w:tcBorders>
            <w:shd w:val="clear" w:color="auto" w:fill="auto"/>
            <w:noWrap/>
            <w:vAlign w:val="center"/>
            <w:hideMark/>
          </w:tcPr>
          <w:p w14:paraId="4A7DA847" w14:textId="77777777" w:rsidR="00F95925" w:rsidRPr="00F95925" w:rsidRDefault="00F95925" w:rsidP="00F95925">
            <w:pPr>
              <w:spacing w:after="0" w:line="240" w:lineRule="auto"/>
              <w:rPr>
                <w:rFonts w:ascii="Arial" w:hAnsi="Arial" w:cs="Arial"/>
                <w:sz w:val="24"/>
                <w:szCs w:val="24"/>
              </w:rPr>
            </w:pPr>
          </w:p>
        </w:tc>
      </w:tr>
      <w:tr w:rsidR="00F95925" w:rsidRPr="00F95925" w14:paraId="029F9D0A"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07DE35A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Chemotherapy &amp; radiation</w:t>
            </w:r>
          </w:p>
        </w:tc>
        <w:tc>
          <w:tcPr>
            <w:tcW w:w="882" w:type="dxa"/>
            <w:tcBorders>
              <w:top w:val="nil"/>
              <w:left w:val="single" w:sz="4" w:space="0" w:color="auto"/>
              <w:bottom w:val="nil"/>
              <w:right w:val="nil"/>
            </w:tcBorders>
            <w:shd w:val="clear" w:color="auto" w:fill="auto"/>
            <w:noWrap/>
            <w:vAlign w:val="center"/>
            <w:hideMark/>
          </w:tcPr>
          <w:p w14:paraId="72BE315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2216</w:t>
            </w:r>
          </w:p>
        </w:tc>
        <w:tc>
          <w:tcPr>
            <w:tcW w:w="864" w:type="dxa"/>
            <w:tcBorders>
              <w:top w:val="nil"/>
              <w:left w:val="nil"/>
              <w:bottom w:val="nil"/>
              <w:right w:val="nil"/>
            </w:tcBorders>
            <w:shd w:val="clear" w:color="auto" w:fill="auto"/>
            <w:noWrap/>
            <w:vAlign w:val="center"/>
            <w:hideMark/>
          </w:tcPr>
          <w:p w14:paraId="0577F4B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73.9</w:t>
            </w:r>
          </w:p>
        </w:tc>
        <w:tc>
          <w:tcPr>
            <w:tcW w:w="864" w:type="dxa"/>
            <w:tcBorders>
              <w:top w:val="nil"/>
              <w:left w:val="nil"/>
              <w:bottom w:val="nil"/>
              <w:right w:val="nil"/>
            </w:tcBorders>
            <w:shd w:val="clear" w:color="auto" w:fill="auto"/>
            <w:noWrap/>
            <w:vAlign w:val="center"/>
            <w:hideMark/>
          </w:tcPr>
          <w:p w14:paraId="65F3816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661</w:t>
            </w:r>
          </w:p>
        </w:tc>
        <w:tc>
          <w:tcPr>
            <w:tcW w:w="864" w:type="dxa"/>
            <w:tcBorders>
              <w:top w:val="nil"/>
              <w:left w:val="nil"/>
              <w:bottom w:val="nil"/>
              <w:right w:val="nil"/>
            </w:tcBorders>
            <w:shd w:val="clear" w:color="auto" w:fill="auto"/>
            <w:noWrap/>
            <w:vAlign w:val="center"/>
            <w:hideMark/>
          </w:tcPr>
          <w:p w14:paraId="49B8D28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77.6</w:t>
            </w:r>
          </w:p>
        </w:tc>
        <w:tc>
          <w:tcPr>
            <w:tcW w:w="864" w:type="dxa"/>
            <w:tcBorders>
              <w:top w:val="nil"/>
              <w:left w:val="nil"/>
              <w:bottom w:val="nil"/>
              <w:right w:val="single" w:sz="4" w:space="0" w:color="auto"/>
            </w:tcBorders>
            <w:shd w:val="clear" w:color="auto" w:fill="auto"/>
            <w:noWrap/>
            <w:vAlign w:val="center"/>
            <w:hideMark/>
          </w:tcPr>
          <w:p w14:paraId="5270FA54"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3404354" w14:textId="71430563" w:rsidR="00F95925" w:rsidRPr="00F95925" w:rsidRDefault="00C14288" w:rsidP="00C14288">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4</w:t>
            </w:r>
            <w:r>
              <w:rPr>
                <w:rFonts w:ascii="Arial" w:hAnsi="Arial" w:cs="Arial"/>
                <w:sz w:val="24"/>
                <w:szCs w:val="24"/>
              </w:rPr>
              <w:t>57</w:t>
            </w:r>
          </w:p>
        </w:tc>
        <w:tc>
          <w:tcPr>
            <w:tcW w:w="864" w:type="dxa"/>
            <w:tcBorders>
              <w:top w:val="nil"/>
              <w:left w:val="nil"/>
              <w:bottom w:val="nil"/>
              <w:right w:val="nil"/>
            </w:tcBorders>
            <w:shd w:val="clear" w:color="auto" w:fill="auto"/>
            <w:noWrap/>
            <w:vAlign w:val="center"/>
            <w:hideMark/>
          </w:tcPr>
          <w:p w14:paraId="6363CD0C" w14:textId="4A3DF6AD"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≥74</w:t>
            </w:r>
            <w:r w:rsidR="00781ED0">
              <w:rPr>
                <w:rFonts w:ascii="Arial" w:hAnsi="Arial" w:cs="Arial"/>
                <w:sz w:val="24"/>
                <w:szCs w:val="24"/>
              </w:rPr>
              <w:t>.</w:t>
            </w:r>
            <w:r>
              <w:rPr>
                <w:rFonts w:ascii="Arial" w:hAnsi="Arial" w:cs="Arial"/>
                <w:sz w:val="24"/>
                <w:szCs w:val="24"/>
              </w:rPr>
              <w:t>4</w:t>
            </w:r>
          </w:p>
        </w:tc>
        <w:tc>
          <w:tcPr>
            <w:tcW w:w="864" w:type="dxa"/>
            <w:tcBorders>
              <w:top w:val="nil"/>
              <w:left w:val="nil"/>
              <w:bottom w:val="nil"/>
              <w:right w:val="nil"/>
            </w:tcBorders>
            <w:shd w:val="clear" w:color="auto" w:fill="auto"/>
            <w:noWrap/>
            <w:vAlign w:val="center"/>
            <w:hideMark/>
          </w:tcPr>
          <w:p w14:paraId="06BE35E8" w14:textId="3071F792" w:rsidR="00F95925" w:rsidRPr="00F95925" w:rsidRDefault="009073AD" w:rsidP="00F95925">
            <w:pPr>
              <w:spacing w:after="0" w:line="240" w:lineRule="auto"/>
              <w:jc w:val="center"/>
              <w:rPr>
                <w:rFonts w:ascii="Arial" w:hAnsi="Arial" w:cs="Arial"/>
                <w:sz w:val="24"/>
                <w:szCs w:val="24"/>
              </w:rPr>
            </w:pPr>
            <w:r>
              <w:rPr>
                <w:rFonts w:ascii="Arial" w:hAnsi="Arial" w:cs="Arial"/>
                <w:sz w:val="24"/>
                <w:szCs w:val="24"/>
              </w:rPr>
              <w:t>≥</w:t>
            </w:r>
            <w:r w:rsidR="003E1EDB">
              <w:rPr>
                <w:rFonts w:ascii="Arial" w:hAnsi="Arial" w:cs="Arial"/>
                <w:sz w:val="24"/>
                <w:szCs w:val="24"/>
              </w:rPr>
              <w:t>47</w:t>
            </w:r>
            <w:r>
              <w:rPr>
                <w:rFonts w:ascii="Arial" w:hAnsi="Arial" w:cs="Arial"/>
                <w:sz w:val="24"/>
                <w:szCs w:val="24"/>
              </w:rPr>
              <w:t>2</w:t>
            </w:r>
          </w:p>
        </w:tc>
        <w:tc>
          <w:tcPr>
            <w:tcW w:w="864" w:type="dxa"/>
            <w:tcBorders>
              <w:top w:val="nil"/>
              <w:left w:val="nil"/>
              <w:bottom w:val="nil"/>
              <w:right w:val="nil"/>
            </w:tcBorders>
            <w:shd w:val="clear" w:color="auto" w:fill="auto"/>
            <w:noWrap/>
            <w:vAlign w:val="center"/>
            <w:hideMark/>
          </w:tcPr>
          <w:p w14:paraId="4A26B203" w14:textId="5E0F83C5" w:rsidR="00F95925" w:rsidRPr="00F95925" w:rsidRDefault="0026208D" w:rsidP="00F95925">
            <w:pPr>
              <w:spacing w:after="0" w:line="240" w:lineRule="auto"/>
              <w:jc w:val="center"/>
              <w:rPr>
                <w:rFonts w:ascii="Arial" w:hAnsi="Arial" w:cs="Arial"/>
                <w:sz w:val="24"/>
                <w:szCs w:val="24"/>
              </w:rPr>
            </w:pPr>
            <w:r>
              <w:rPr>
                <w:rFonts w:ascii="Arial" w:hAnsi="Arial" w:cs="Arial"/>
                <w:sz w:val="24"/>
                <w:szCs w:val="24"/>
              </w:rPr>
              <w:t>≥</w:t>
            </w:r>
            <w:r w:rsidR="00072FB4">
              <w:rPr>
                <w:rFonts w:ascii="Arial" w:hAnsi="Arial" w:cs="Arial"/>
                <w:sz w:val="24"/>
                <w:szCs w:val="24"/>
              </w:rPr>
              <w:t>76</w:t>
            </w:r>
            <w:r w:rsidR="003E1EDB">
              <w:rPr>
                <w:rFonts w:ascii="Arial" w:hAnsi="Arial" w:cs="Arial"/>
                <w:sz w:val="24"/>
                <w:szCs w:val="24"/>
              </w:rPr>
              <w:t>.</w:t>
            </w:r>
            <w:r w:rsidR="00072FB4">
              <w:rPr>
                <w:rFonts w:ascii="Arial" w:hAnsi="Arial" w:cs="Arial"/>
                <w:sz w:val="24"/>
                <w:szCs w:val="24"/>
              </w:rPr>
              <w:t>9</w:t>
            </w:r>
          </w:p>
        </w:tc>
        <w:tc>
          <w:tcPr>
            <w:tcW w:w="864" w:type="dxa"/>
            <w:tcBorders>
              <w:top w:val="nil"/>
              <w:left w:val="nil"/>
              <w:bottom w:val="nil"/>
              <w:right w:val="nil"/>
            </w:tcBorders>
            <w:shd w:val="clear" w:color="auto" w:fill="auto"/>
            <w:noWrap/>
            <w:vAlign w:val="center"/>
            <w:hideMark/>
          </w:tcPr>
          <w:p w14:paraId="498807CA" w14:textId="77777777" w:rsidR="00F95925" w:rsidRPr="00F95925" w:rsidRDefault="00F95925" w:rsidP="00F95925">
            <w:pPr>
              <w:spacing w:after="0" w:line="240" w:lineRule="auto"/>
              <w:rPr>
                <w:rFonts w:ascii="Arial" w:hAnsi="Arial" w:cs="Arial"/>
                <w:sz w:val="24"/>
                <w:szCs w:val="24"/>
              </w:rPr>
            </w:pPr>
          </w:p>
        </w:tc>
      </w:tr>
      <w:tr w:rsidR="00F95925" w:rsidRPr="00F95925" w14:paraId="015F4D25"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058352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Surgery &amp; radiation</w:t>
            </w:r>
          </w:p>
        </w:tc>
        <w:tc>
          <w:tcPr>
            <w:tcW w:w="882" w:type="dxa"/>
            <w:tcBorders>
              <w:top w:val="nil"/>
              <w:left w:val="single" w:sz="4" w:space="0" w:color="auto"/>
              <w:bottom w:val="nil"/>
              <w:right w:val="nil"/>
            </w:tcBorders>
            <w:shd w:val="clear" w:color="auto" w:fill="auto"/>
            <w:noWrap/>
            <w:vAlign w:val="center"/>
            <w:hideMark/>
          </w:tcPr>
          <w:p w14:paraId="12FB7BE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58</w:t>
            </w:r>
          </w:p>
        </w:tc>
        <w:tc>
          <w:tcPr>
            <w:tcW w:w="864" w:type="dxa"/>
            <w:tcBorders>
              <w:top w:val="nil"/>
              <w:left w:val="nil"/>
              <w:bottom w:val="nil"/>
              <w:right w:val="nil"/>
            </w:tcBorders>
            <w:shd w:val="clear" w:color="auto" w:fill="auto"/>
            <w:noWrap/>
            <w:vAlign w:val="center"/>
            <w:hideMark/>
          </w:tcPr>
          <w:p w14:paraId="54CC0A0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w:t>
            </w:r>
          </w:p>
        </w:tc>
        <w:tc>
          <w:tcPr>
            <w:tcW w:w="864" w:type="dxa"/>
            <w:tcBorders>
              <w:top w:val="nil"/>
              <w:left w:val="nil"/>
              <w:bottom w:val="nil"/>
              <w:right w:val="nil"/>
            </w:tcBorders>
            <w:shd w:val="clear" w:color="auto" w:fill="auto"/>
            <w:noWrap/>
            <w:vAlign w:val="center"/>
            <w:hideMark/>
          </w:tcPr>
          <w:p w14:paraId="32A99D9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w:t>
            </w:r>
          </w:p>
        </w:tc>
        <w:tc>
          <w:tcPr>
            <w:tcW w:w="864" w:type="dxa"/>
            <w:tcBorders>
              <w:top w:val="nil"/>
              <w:left w:val="nil"/>
              <w:bottom w:val="nil"/>
              <w:right w:val="nil"/>
            </w:tcBorders>
            <w:shd w:val="clear" w:color="auto" w:fill="auto"/>
            <w:noWrap/>
            <w:vAlign w:val="center"/>
            <w:hideMark/>
          </w:tcPr>
          <w:p w14:paraId="300F64A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w:t>
            </w:r>
          </w:p>
        </w:tc>
        <w:tc>
          <w:tcPr>
            <w:tcW w:w="864" w:type="dxa"/>
            <w:tcBorders>
              <w:top w:val="nil"/>
              <w:left w:val="nil"/>
              <w:bottom w:val="nil"/>
              <w:right w:val="single" w:sz="4" w:space="0" w:color="auto"/>
            </w:tcBorders>
            <w:shd w:val="clear" w:color="auto" w:fill="auto"/>
            <w:noWrap/>
            <w:vAlign w:val="center"/>
            <w:hideMark/>
          </w:tcPr>
          <w:p w14:paraId="59960AE0"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C2C1EE5" w14:textId="4FC000D8"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73AA2A21" w14:textId="110C82AA"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621F2667" w14:textId="704731D8"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60112558" w14:textId="4BAB6616"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0CD27857" w14:textId="77777777" w:rsidR="00F95925" w:rsidRPr="00F95925" w:rsidRDefault="00F95925" w:rsidP="00F95925">
            <w:pPr>
              <w:spacing w:after="0" w:line="240" w:lineRule="auto"/>
              <w:rPr>
                <w:rFonts w:ascii="Arial" w:hAnsi="Arial" w:cs="Arial"/>
                <w:sz w:val="24"/>
                <w:szCs w:val="24"/>
              </w:rPr>
            </w:pPr>
          </w:p>
        </w:tc>
      </w:tr>
      <w:tr w:rsidR="00F95925" w:rsidRPr="00F95925" w14:paraId="33306F81"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01F260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Radiation alone</w:t>
            </w:r>
          </w:p>
        </w:tc>
        <w:tc>
          <w:tcPr>
            <w:tcW w:w="882" w:type="dxa"/>
            <w:tcBorders>
              <w:top w:val="nil"/>
              <w:left w:val="single" w:sz="4" w:space="0" w:color="auto"/>
              <w:bottom w:val="nil"/>
              <w:right w:val="nil"/>
            </w:tcBorders>
            <w:shd w:val="clear" w:color="auto" w:fill="auto"/>
            <w:noWrap/>
            <w:vAlign w:val="center"/>
            <w:hideMark/>
          </w:tcPr>
          <w:p w14:paraId="060202F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454</w:t>
            </w:r>
          </w:p>
        </w:tc>
        <w:tc>
          <w:tcPr>
            <w:tcW w:w="864" w:type="dxa"/>
            <w:tcBorders>
              <w:top w:val="nil"/>
              <w:left w:val="nil"/>
              <w:bottom w:val="nil"/>
              <w:right w:val="nil"/>
            </w:tcBorders>
            <w:shd w:val="clear" w:color="auto" w:fill="auto"/>
            <w:noWrap/>
            <w:vAlign w:val="center"/>
            <w:hideMark/>
          </w:tcPr>
          <w:p w14:paraId="163822F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15.1</w:t>
            </w:r>
          </w:p>
        </w:tc>
        <w:tc>
          <w:tcPr>
            <w:tcW w:w="864" w:type="dxa"/>
            <w:tcBorders>
              <w:top w:val="nil"/>
              <w:left w:val="nil"/>
              <w:bottom w:val="nil"/>
              <w:right w:val="nil"/>
            </w:tcBorders>
            <w:shd w:val="clear" w:color="auto" w:fill="auto"/>
            <w:noWrap/>
            <w:vAlign w:val="center"/>
            <w:hideMark/>
          </w:tcPr>
          <w:p w14:paraId="02A2D6F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109</w:t>
            </w:r>
          </w:p>
        </w:tc>
        <w:tc>
          <w:tcPr>
            <w:tcW w:w="864" w:type="dxa"/>
            <w:tcBorders>
              <w:top w:val="nil"/>
              <w:left w:val="nil"/>
              <w:bottom w:val="nil"/>
              <w:right w:val="nil"/>
            </w:tcBorders>
            <w:shd w:val="clear" w:color="auto" w:fill="auto"/>
            <w:noWrap/>
            <w:vAlign w:val="center"/>
            <w:hideMark/>
          </w:tcPr>
          <w:p w14:paraId="3C1CBAA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12.8</w:t>
            </w:r>
          </w:p>
        </w:tc>
        <w:tc>
          <w:tcPr>
            <w:tcW w:w="864" w:type="dxa"/>
            <w:tcBorders>
              <w:top w:val="nil"/>
              <w:left w:val="nil"/>
              <w:bottom w:val="nil"/>
              <w:right w:val="single" w:sz="4" w:space="0" w:color="auto"/>
            </w:tcBorders>
            <w:shd w:val="clear" w:color="auto" w:fill="auto"/>
            <w:noWrap/>
            <w:vAlign w:val="center"/>
            <w:hideMark/>
          </w:tcPr>
          <w:p w14:paraId="3530C5F3"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B26D7B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84</w:t>
            </w:r>
          </w:p>
        </w:tc>
        <w:tc>
          <w:tcPr>
            <w:tcW w:w="864" w:type="dxa"/>
            <w:tcBorders>
              <w:top w:val="nil"/>
              <w:left w:val="nil"/>
              <w:bottom w:val="nil"/>
              <w:right w:val="nil"/>
            </w:tcBorders>
            <w:shd w:val="clear" w:color="auto" w:fill="auto"/>
            <w:noWrap/>
            <w:vAlign w:val="center"/>
            <w:hideMark/>
          </w:tcPr>
          <w:p w14:paraId="0C2F4D0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13.7</w:t>
            </w:r>
          </w:p>
        </w:tc>
        <w:tc>
          <w:tcPr>
            <w:tcW w:w="864" w:type="dxa"/>
            <w:tcBorders>
              <w:top w:val="nil"/>
              <w:left w:val="nil"/>
              <w:bottom w:val="nil"/>
              <w:right w:val="nil"/>
            </w:tcBorders>
            <w:shd w:val="clear" w:color="auto" w:fill="auto"/>
            <w:noWrap/>
            <w:vAlign w:val="center"/>
            <w:hideMark/>
          </w:tcPr>
          <w:p w14:paraId="0DAB819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89</w:t>
            </w:r>
          </w:p>
        </w:tc>
        <w:tc>
          <w:tcPr>
            <w:tcW w:w="864" w:type="dxa"/>
            <w:tcBorders>
              <w:top w:val="nil"/>
              <w:left w:val="nil"/>
              <w:bottom w:val="nil"/>
              <w:right w:val="nil"/>
            </w:tcBorders>
            <w:shd w:val="clear" w:color="auto" w:fill="auto"/>
            <w:noWrap/>
            <w:vAlign w:val="center"/>
            <w:hideMark/>
          </w:tcPr>
          <w:p w14:paraId="0797CC4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14.5</w:t>
            </w:r>
          </w:p>
        </w:tc>
        <w:tc>
          <w:tcPr>
            <w:tcW w:w="864" w:type="dxa"/>
            <w:tcBorders>
              <w:top w:val="nil"/>
              <w:left w:val="nil"/>
              <w:bottom w:val="nil"/>
              <w:right w:val="nil"/>
            </w:tcBorders>
            <w:shd w:val="clear" w:color="auto" w:fill="auto"/>
            <w:noWrap/>
            <w:vAlign w:val="center"/>
            <w:hideMark/>
          </w:tcPr>
          <w:p w14:paraId="6584D01A" w14:textId="77777777" w:rsidR="00F95925" w:rsidRPr="00F95925" w:rsidRDefault="00F95925" w:rsidP="00F95925">
            <w:pPr>
              <w:spacing w:after="0" w:line="240" w:lineRule="auto"/>
              <w:rPr>
                <w:rFonts w:ascii="Arial" w:hAnsi="Arial" w:cs="Arial"/>
                <w:sz w:val="24"/>
                <w:szCs w:val="24"/>
              </w:rPr>
            </w:pPr>
          </w:p>
        </w:tc>
      </w:tr>
      <w:tr w:rsidR="00F95925" w:rsidRPr="00F95925" w14:paraId="630245CA"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4327D9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of RT Fractions</w:t>
            </w:r>
          </w:p>
        </w:tc>
        <w:tc>
          <w:tcPr>
            <w:tcW w:w="882" w:type="dxa"/>
            <w:tcBorders>
              <w:top w:val="nil"/>
              <w:left w:val="single" w:sz="4" w:space="0" w:color="auto"/>
              <w:bottom w:val="nil"/>
              <w:right w:val="nil"/>
            </w:tcBorders>
            <w:shd w:val="clear" w:color="auto" w:fill="auto"/>
            <w:noWrap/>
            <w:vAlign w:val="center"/>
            <w:hideMark/>
          </w:tcPr>
          <w:p w14:paraId="00088F2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369873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27528F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3B166F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07C9014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&lt;.01</w:t>
            </w:r>
          </w:p>
        </w:tc>
        <w:tc>
          <w:tcPr>
            <w:tcW w:w="864" w:type="dxa"/>
            <w:tcBorders>
              <w:top w:val="nil"/>
              <w:left w:val="single" w:sz="4" w:space="0" w:color="auto"/>
              <w:bottom w:val="nil"/>
              <w:right w:val="nil"/>
            </w:tcBorders>
            <w:shd w:val="clear" w:color="auto" w:fill="auto"/>
            <w:noWrap/>
            <w:vAlign w:val="center"/>
            <w:hideMark/>
          </w:tcPr>
          <w:p w14:paraId="4541F26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DFE3B4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D35F4E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A012C6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A10D68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0.83</w:t>
            </w:r>
          </w:p>
        </w:tc>
      </w:tr>
      <w:tr w:rsidR="00F95925" w:rsidRPr="00F95925" w14:paraId="6DD46CEE"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93C4D4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25 - 29</w:t>
            </w:r>
          </w:p>
        </w:tc>
        <w:tc>
          <w:tcPr>
            <w:tcW w:w="882" w:type="dxa"/>
            <w:tcBorders>
              <w:top w:val="nil"/>
              <w:left w:val="single" w:sz="4" w:space="0" w:color="auto"/>
              <w:bottom w:val="nil"/>
              <w:right w:val="nil"/>
            </w:tcBorders>
            <w:shd w:val="clear" w:color="auto" w:fill="auto"/>
            <w:noWrap/>
            <w:vAlign w:val="center"/>
            <w:hideMark/>
          </w:tcPr>
          <w:p w14:paraId="496E1A3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540</w:t>
            </w:r>
          </w:p>
        </w:tc>
        <w:tc>
          <w:tcPr>
            <w:tcW w:w="864" w:type="dxa"/>
            <w:tcBorders>
              <w:top w:val="nil"/>
              <w:left w:val="nil"/>
              <w:bottom w:val="nil"/>
              <w:right w:val="nil"/>
            </w:tcBorders>
            <w:shd w:val="clear" w:color="auto" w:fill="auto"/>
            <w:noWrap/>
            <w:vAlign w:val="center"/>
            <w:hideMark/>
          </w:tcPr>
          <w:p w14:paraId="1FEFFC3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w:t>
            </w:r>
          </w:p>
        </w:tc>
        <w:tc>
          <w:tcPr>
            <w:tcW w:w="864" w:type="dxa"/>
            <w:tcBorders>
              <w:top w:val="nil"/>
              <w:left w:val="nil"/>
              <w:bottom w:val="nil"/>
              <w:right w:val="nil"/>
            </w:tcBorders>
            <w:shd w:val="clear" w:color="auto" w:fill="auto"/>
            <w:noWrap/>
            <w:vAlign w:val="center"/>
            <w:hideMark/>
          </w:tcPr>
          <w:p w14:paraId="54AB436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162</w:t>
            </w:r>
          </w:p>
        </w:tc>
        <w:tc>
          <w:tcPr>
            <w:tcW w:w="864" w:type="dxa"/>
            <w:tcBorders>
              <w:top w:val="nil"/>
              <w:left w:val="nil"/>
              <w:bottom w:val="nil"/>
              <w:right w:val="nil"/>
            </w:tcBorders>
            <w:shd w:val="clear" w:color="auto" w:fill="auto"/>
            <w:noWrap/>
            <w:vAlign w:val="center"/>
            <w:hideMark/>
          </w:tcPr>
          <w:p w14:paraId="4945076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w:t>
            </w:r>
          </w:p>
        </w:tc>
        <w:tc>
          <w:tcPr>
            <w:tcW w:w="864" w:type="dxa"/>
            <w:tcBorders>
              <w:top w:val="nil"/>
              <w:left w:val="nil"/>
              <w:bottom w:val="nil"/>
              <w:right w:val="single" w:sz="4" w:space="0" w:color="auto"/>
            </w:tcBorders>
            <w:shd w:val="clear" w:color="auto" w:fill="auto"/>
            <w:noWrap/>
            <w:vAlign w:val="center"/>
            <w:hideMark/>
          </w:tcPr>
          <w:p w14:paraId="7839DD7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EF249B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124</w:t>
            </w:r>
          </w:p>
        </w:tc>
        <w:tc>
          <w:tcPr>
            <w:tcW w:w="864" w:type="dxa"/>
            <w:tcBorders>
              <w:top w:val="nil"/>
              <w:left w:val="nil"/>
              <w:bottom w:val="nil"/>
              <w:right w:val="nil"/>
            </w:tcBorders>
            <w:shd w:val="clear" w:color="auto" w:fill="auto"/>
            <w:noWrap/>
            <w:vAlign w:val="center"/>
            <w:hideMark/>
          </w:tcPr>
          <w:p w14:paraId="1003CF5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20.2</w:t>
            </w:r>
          </w:p>
        </w:tc>
        <w:tc>
          <w:tcPr>
            <w:tcW w:w="864" w:type="dxa"/>
            <w:tcBorders>
              <w:top w:val="nil"/>
              <w:left w:val="nil"/>
              <w:bottom w:val="nil"/>
              <w:right w:val="nil"/>
            </w:tcBorders>
            <w:shd w:val="clear" w:color="auto" w:fill="auto"/>
            <w:noWrap/>
            <w:vAlign w:val="center"/>
            <w:hideMark/>
          </w:tcPr>
          <w:p w14:paraId="7D3559B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118</w:t>
            </w:r>
          </w:p>
        </w:tc>
        <w:tc>
          <w:tcPr>
            <w:tcW w:w="864" w:type="dxa"/>
            <w:tcBorders>
              <w:top w:val="nil"/>
              <w:left w:val="nil"/>
              <w:bottom w:val="nil"/>
              <w:right w:val="nil"/>
            </w:tcBorders>
            <w:shd w:val="clear" w:color="auto" w:fill="auto"/>
            <w:noWrap/>
            <w:vAlign w:val="center"/>
            <w:hideMark/>
          </w:tcPr>
          <w:p w14:paraId="02BF0AD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19.2</w:t>
            </w:r>
          </w:p>
        </w:tc>
        <w:tc>
          <w:tcPr>
            <w:tcW w:w="864" w:type="dxa"/>
            <w:tcBorders>
              <w:top w:val="nil"/>
              <w:left w:val="nil"/>
              <w:bottom w:val="nil"/>
              <w:right w:val="nil"/>
            </w:tcBorders>
            <w:shd w:val="clear" w:color="auto" w:fill="auto"/>
            <w:noWrap/>
            <w:vAlign w:val="center"/>
            <w:hideMark/>
          </w:tcPr>
          <w:p w14:paraId="761063E0" w14:textId="77777777" w:rsidR="00F95925" w:rsidRPr="00F95925" w:rsidRDefault="00F95925" w:rsidP="00F95925">
            <w:pPr>
              <w:spacing w:after="0" w:line="240" w:lineRule="auto"/>
              <w:rPr>
                <w:rFonts w:ascii="Arial" w:hAnsi="Arial" w:cs="Arial"/>
                <w:sz w:val="24"/>
                <w:szCs w:val="24"/>
              </w:rPr>
            </w:pPr>
          </w:p>
        </w:tc>
      </w:tr>
      <w:tr w:rsidR="00F95925" w:rsidRPr="00F95925" w14:paraId="54EF206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0963CE3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30 - 34</w:t>
            </w:r>
          </w:p>
        </w:tc>
        <w:tc>
          <w:tcPr>
            <w:tcW w:w="882" w:type="dxa"/>
            <w:tcBorders>
              <w:top w:val="nil"/>
              <w:left w:val="single" w:sz="4" w:space="0" w:color="auto"/>
              <w:bottom w:val="nil"/>
              <w:right w:val="nil"/>
            </w:tcBorders>
            <w:shd w:val="clear" w:color="auto" w:fill="auto"/>
            <w:noWrap/>
            <w:vAlign w:val="center"/>
            <w:hideMark/>
          </w:tcPr>
          <w:p w14:paraId="54EBC3A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1348</w:t>
            </w:r>
          </w:p>
        </w:tc>
        <w:tc>
          <w:tcPr>
            <w:tcW w:w="864" w:type="dxa"/>
            <w:tcBorders>
              <w:top w:val="nil"/>
              <w:left w:val="nil"/>
              <w:bottom w:val="nil"/>
              <w:right w:val="nil"/>
            </w:tcBorders>
            <w:shd w:val="clear" w:color="auto" w:fill="auto"/>
            <w:noWrap/>
            <w:vAlign w:val="center"/>
            <w:hideMark/>
          </w:tcPr>
          <w:p w14:paraId="73BE31D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45</w:t>
            </w:r>
          </w:p>
        </w:tc>
        <w:tc>
          <w:tcPr>
            <w:tcW w:w="864" w:type="dxa"/>
            <w:tcBorders>
              <w:top w:val="nil"/>
              <w:left w:val="nil"/>
              <w:bottom w:val="nil"/>
              <w:right w:val="nil"/>
            </w:tcBorders>
            <w:shd w:val="clear" w:color="auto" w:fill="auto"/>
            <w:noWrap/>
            <w:vAlign w:val="center"/>
            <w:hideMark/>
          </w:tcPr>
          <w:p w14:paraId="628BD4B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316</w:t>
            </w:r>
          </w:p>
        </w:tc>
        <w:tc>
          <w:tcPr>
            <w:tcW w:w="864" w:type="dxa"/>
            <w:tcBorders>
              <w:top w:val="nil"/>
              <w:left w:val="nil"/>
              <w:bottom w:val="nil"/>
              <w:right w:val="nil"/>
            </w:tcBorders>
            <w:shd w:val="clear" w:color="auto" w:fill="auto"/>
            <w:noWrap/>
            <w:vAlign w:val="center"/>
            <w:hideMark/>
          </w:tcPr>
          <w:p w14:paraId="296C137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37.1</w:t>
            </w:r>
          </w:p>
        </w:tc>
        <w:tc>
          <w:tcPr>
            <w:tcW w:w="864" w:type="dxa"/>
            <w:tcBorders>
              <w:top w:val="nil"/>
              <w:left w:val="nil"/>
              <w:bottom w:val="nil"/>
              <w:right w:val="single" w:sz="4" w:space="0" w:color="auto"/>
            </w:tcBorders>
            <w:shd w:val="clear" w:color="auto" w:fill="auto"/>
            <w:noWrap/>
            <w:vAlign w:val="center"/>
            <w:hideMark/>
          </w:tcPr>
          <w:p w14:paraId="3233DC21"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A90A94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248</w:t>
            </w:r>
          </w:p>
        </w:tc>
        <w:tc>
          <w:tcPr>
            <w:tcW w:w="864" w:type="dxa"/>
            <w:tcBorders>
              <w:top w:val="nil"/>
              <w:left w:val="nil"/>
              <w:bottom w:val="nil"/>
              <w:right w:val="nil"/>
            </w:tcBorders>
            <w:shd w:val="clear" w:color="auto" w:fill="auto"/>
            <w:noWrap/>
            <w:vAlign w:val="center"/>
            <w:hideMark/>
          </w:tcPr>
          <w:p w14:paraId="6ABB6AC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40.4</w:t>
            </w:r>
          </w:p>
        </w:tc>
        <w:tc>
          <w:tcPr>
            <w:tcW w:w="864" w:type="dxa"/>
            <w:tcBorders>
              <w:top w:val="nil"/>
              <w:left w:val="nil"/>
              <w:bottom w:val="nil"/>
              <w:right w:val="nil"/>
            </w:tcBorders>
            <w:shd w:val="clear" w:color="auto" w:fill="auto"/>
            <w:noWrap/>
            <w:vAlign w:val="center"/>
            <w:hideMark/>
          </w:tcPr>
          <w:p w14:paraId="32FC278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244</w:t>
            </w:r>
          </w:p>
        </w:tc>
        <w:tc>
          <w:tcPr>
            <w:tcW w:w="864" w:type="dxa"/>
            <w:tcBorders>
              <w:top w:val="nil"/>
              <w:left w:val="nil"/>
              <w:bottom w:val="nil"/>
              <w:right w:val="nil"/>
            </w:tcBorders>
            <w:shd w:val="clear" w:color="auto" w:fill="auto"/>
            <w:noWrap/>
            <w:vAlign w:val="center"/>
            <w:hideMark/>
          </w:tcPr>
          <w:p w14:paraId="0E85AB6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39.7</w:t>
            </w:r>
          </w:p>
        </w:tc>
        <w:tc>
          <w:tcPr>
            <w:tcW w:w="864" w:type="dxa"/>
            <w:tcBorders>
              <w:top w:val="nil"/>
              <w:left w:val="nil"/>
              <w:bottom w:val="nil"/>
              <w:right w:val="nil"/>
            </w:tcBorders>
            <w:shd w:val="clear" w:color="auto" w:fill="auto"/>
            <w:noWrap/>
            <w:vAlign w:val="center"/>
            <w:hideMark/>
          </w:tcPr>
          <w:p w14:paraId="390D7931" w14:textId="77777777" w:rsidR="00F95925" w:rsidRPr="00F95925" w:rsidRDefault="00F95925" w:rsidP="00F95925">
            <w:pPr>
              <w:spacing w:after="0" w:line="240" w:lineRule="auto"/>
              <w:rPr>
                <w:rFonts w:ascii="Arial" w:hAnsi="Arial" w:cs="Arial"/>
                <w:sz w:val="24"/>
                <w:szCs w:val="24"/>
              </w:rPr>
            </w:pPr>
          </w:p>
        </w:tc>
      </w:tr>
      <w:tr w:rsidR="00F95925" w:rsidRPr="00F95925" w14:paraId="5103B27F"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4BB9DF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lastRenderedPageBreak/>
              <w:t xml:space="preserve">   35 - 40</w:t>
            </w:r>
          </w:p>
        </w:tc>
        <w:tc>
          <w:tcPr>
            <w:tcW w:w="882" w:type="dxa"/>
            <w:tcBorders>
              <w:top w:val="nil"/>
              <w:left w:val="single" w:sz="4" w:space="0" w:color="auto"/>
              <w:bottom w:val="nil"/>
              <w:right w:val="nil"/>
            </w:tcBorders>
            <w:shd w:val="clear" w:color="auto" w:fill="auto"/>
            <w:noWrap/>
            <w:vAlign w:val="center"/>
            <w:hideMark/>
          </w:tcPr>
          <w:p w14:paraId="5CA8A2B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1109</w:t>
            </w:r>
          </w:p>
        </w:tc>
        <w:tc>
          <w:tcPr>
            <w:tcW w:w="864" w:type="dxa"/>
            <w:tcBorders>
              <w:top w:val="nil"/>
              <w:left w:val="nil"/>
              <w:bottom w:val="nil"/>
              <w:right w:val="nil"/>
            </w:tcBorders>
            <w:shd w:val="clear" w:color="auto" w:fill="auto"/>
            <w:noWrap/>
            <w:vAlign w:val="center"/>
            <w:hideMark/>
          </w:tcPr>
          <w:p w14:paraId="4C771C2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37</w:t>
            </w:r>
          </w:p>
        </w:tc>
        <w:tc>
          <w:tcPr>
            <w:tcW w:w="864" w:type="dxa"/>
            <w:tcBorders>
              <w:top w:val="nil"/>
              <w:left w:val="nil"/>
              <w:bottom w:val="nil"/>
              <w:right w:val="nil"/>
            </w:tcBorders>
            <w:shd w:val="clear" w:color="auto" w:fill="auto"/>
            <w:noWrap/>
            <w:vAlign w:val="center"/>
            <w:hideMark/>
          </w:tcPr>
          <w:p w14:paraId="107EC2B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374</w:t>
            </w:r>
          </w:p>
        </w:tc>
        <w:tc>
          <w:tcPr>
            <w:tcW w:w="864" w:type="dxa"/>
            <w:tcBorders>
              <w:top w:val="nil"/>
              <w:left w:val="nil"/>
              <w:bottom w:val="nil"/>
              <w:right w:val="nil"/>
            </w:tcBorders>
            <w:shd w:val="clear" w:color="auto" w:fill="auto"/>
            <w:noWrap/>
            <w:vAlign w:val="center"/>
            <w:hideMark/>
          </w:tcPr>
          <w:p w14:paraId="6A004D6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43.9</w:t>
            </w:r>
          </w:p>
        </w:tc>
        <w:tc>
          <w:tcPr>
            <w:tcW w:w="864" w:type="dxa"/>
            <w:tcBorders>
              <w:top w:val="nil"/>
              <w:left w:val="nil"/>
              <w:bottom w:val="nil"/>
              <w:right w:val="single" w:sz="4" w:space="0" w:color="auto"/>
            </w:tcBorders>
            <w:shd w:val="clear" w:color="auto" w:fill="auto"/>
            <w:noWrap/>
            <w:vAlign w:val="center"/>
            <w:hideMark/>
          </w:tcPr>
          <w:p w14:paraId="28A561D9"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BA792F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242</w:t>
            </w:r>
          </w:p>
        </w:tc>
        <w:tc>
          <w:tcPr>
            <w:tcW w:w="864" w:type="dxa"/>
            <w:tcBorders>
              <w:top w:val="nil"/>
              <w:left w:val="nil"/>
              <w:bottom w:val="nil"/>
              <w:right w:val="nil"/>
            </w:tcBorders>
            <w:shd w:val="clear" w:color="auto" w:fill="auto"/>
            <w:noWrap/>
            <w:vAlign w:val="center"/>
            <w:hideMark/>
          </w:tcPr>
          <w:p w14:paraId="16BE762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39.4</w:t>
            </w:r>
          </w:p>
        </w:tc>
        <w:tc>
          <w:tcPr>
            <w:tcW w:w="864" w:type="dxa"/>
            <w:tcBorders>
              <w:top w:val="nil"/>
              <w:left w:val="nil"/>
              <w:bottom w:val="nil"/>
              <w:right w:val="nil"/>
            </w:tcBorders>
            <w:shd w:val="clear" w:color="auto" w:fill="auto"/>
            <w:noWrap/>
            <w:vAlign w:val="center"/>
            <w:hideMark/>
          </w:tcPr>
          <w:p w14:paraId="23C7C7C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252</w:t>
            </w:r>
          </w:p>
        </w:tc>
        <w:tc>
          <w:tcPr>
            <w:tcW w:w="864" w:type="dxa"/>
            <w:tcBorders>
              <w:top w:val="nil"/>
              <w:left w:val="nil"/>
              <w:bottom w:val="nil"/>
              <w:right w:val="nil"/>
            </w:tcBorders>
            <w:shd w:val="clear" w:color="auto" w:fill="auto"/>
            <w:noWrap/>
            <w:vAlign w:val="center"/>
            <w:hideMark/>
          </w:tcPr>
          <w:p w14:paraId="42470E2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41</w:t>
            </w:r>
          </w:p>
        </w:tc>
        <w:tc>
          <w:tcPr>
            <w:tcW w:w="864" w:type="dxa"/>
            <w:tcBorders>
              <w:top w:val="nil"/>
              <w:left w:val="nil"/>
              <w:bottom w:val="nil"/>
              <w:right w:val="nil"/>
            </w:tcBorders>
            <w:shd w:val="clear" w:color="auto" w:fill="auto"/>
            <w:noWrap/>
            <w:vAlign w:val="center"/>
            <w:hideMark/>
          </w:tcPr>
          <w:p w14:paraId="3AF7D719" w14:textId="77777777" w:rsidR="00F95925" w:rsidRPr="00F95925" w:rsidRDefault="00F95925" w:rsidP="00F95925">
            <w:pPr>
              <w:spacing w:after="0" w:line="240" w:lineRule="auto"/>
              <w:rPr>
                <w:rFonts w:ascii="Arial" w:hAnsi="Arial" w:cs="Arial"/>
                <w:sz w:val="24"/>
                <w:szCs w:val="24"/>
              </w:rPr>
            </w:pPr>
          </w:p>
        </w:tc>
      </w:tr>
      <w:tr w:rsidR="00F95925" w:rsidRPr="00F95925" w14:paraId="4020FC3C"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5E398D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IMRT</w:t>
            </w:r>
          </w:p>
        </w:tc>
        <w:tc>
          <w:tcPr>
            <w:tcW w:w="882" w:type="dxa"/>
            <w:tcBorders>
              <w:top w:val="nil"/>
              <w:left w:val="single" w:sz="4" w:space="0" w:color="auto"/>
              <w:bottom w:val="nil"/>
              <w:right w:val="nil"/>
            </w:tcBorders>
            <w:shd w:val="clear" w:color="auto" w:fill="auto"/>
            <w:noWrap/>
            <w:vAlign w:val="center"/>
            <w:hideMark/>
          </w:tcPr>
          <w:p w14:paraId="576C313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422</w:t>
            </w:r>
          </w:p>
        </w:tc>
        <w:tc>
          <w:tcPr>
            <w:tcW w:w="864" w:type="dxa"/>
            <w:tcBorders>
              <w:top w:val="nil"/>
              <w:left w:val="nil"/>
              <w:bottom w:val="nil"/>
              <w:right w:val="nil"/>
            </w:tcBorders>
            <w:shd w:val="clear" w:color="auto" w:fill="auto"/>
            <w:noWrap/>
            <w:vAlign w:val="center"/>
            <w:hideMark/>
          </w:tcPr>
          <w:p w14:paraId="6CAA2B5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14.1</w:t>
            </w:r>
          </w:p>
        </w:tc>
        <w:tc>
          <w:tcPr>
            <w:tcW w:w="864" w:type="dxa"/>
            <w:tcBorders>
              <w:top w:val="nil"/>
              <w:left w:val="nil"/>
              <w:bottom w:val="nil"/>
              <w:right w:val="nil"/>
            </w:tcBorders>
            <w:shd w:val="clear" w:color="auto" w:fill="auto"/>
            <w:noWrap/>
            <w:vAlign w:val="center"/>
            <w:hideMark/>
          </w:tcPr>
          <w:p w14:paraId="574E2A5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476</w:t>
            </w:r>
          </w:p>
        </w:tc>
        <w:tc>
          <w:tcPr>
            <w:tcW w:w="864" w:type="dxa"/>
            <w:tcBorders>
              <w:top w:val="nil"/>
              <w:left w:val="nil"/>
              <w:bottom w:val="nil"/>
              <w:right w:val="nil"/>
            </w:tcBorders>
            <w:shd w:val="clear" w:color="auto" w:fill="auto"/>
            <w:noWrap/>
            <w:vAlign w:val="center"/>
            <w:hideMark/>
          </w:tcPr>
          <w:p w14:paraId="6CBBDF4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55.9</w:t>
            </w:r>
          </w:p>
        </w:tc>
        <w:tc>
          <w:tcPr>
            <w:tcW w:w="864" w:type="dxa"/>
            <w:tcBorders>
              <w:top w:val="nil"/>
              <w:left w:val="nil"/>
              <w:bottom w:val="nil"/>
              <w:right w:val="single" w:sz="4" w:space="0" w:color="auto"/>
            </w:tcBorders>
            <w:shd w:val="clear" w:color="auto" w:fill="auto"/>
            <w:noWrap/>
            <w:vAlign w:val="center"/>
            <w:hideMark/>
          </w:tcPr>
          <w:p w14:paraId="7E71175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&lt;.01</w:t>
            </w:r>
          </w:p>
        </w:tc>
        <w:tc>
          <w:tcPr>
            <w:tcW w:w="864" w:type="dxa"/>
            <w:tcBorders>
              <w:top w:val="nil"/>
              <w:left w:val="single" w:sz="4" w:space="0" w:color="auto"/>
              <w:bottom w:val="nil"/>
              <w:right w:val="nil"/>
            </w:tcBorders>
            <w:shd w:val="clear" w:color="auto" w:fill="auto"/>
            <w:noWrap/>
            <w:vAlign w:val="center"/>
            <w:hideMark/>
          </w:tcPr>
          <w:p w14:paraId="5399EE6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263</w:t>
            </w:r>
          </w:p>
        </w:tc>
        <w:tc>
          <w:tcPr>
            <w:tcW w:w="864" w:type="dxa"/>
            <w:tcBorders>
              <w:top w:val="nil"/>
              <w:left w:val="nil"/>
              <w:bottom w:val="nil"/>
              <w:right w:val="nil"/>
            </w:tcBorders>
            <w:shd w:val="clear" w:color="auto" w:fill="auto"/>
            <w:noWrap/>
            <w:vAlign w:val="center"/>
            <w:hideMark/>
          </w:tcPr>
          <w:p w14:paraId="535ABD8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42.8</w:t>
            </w:r>
          </w:p>
        </w:tc>
        <w:tc>
          <w:tcPr>
            <w:tcW w:w="864" w:type="dxa"/>
            <w:tcBorders>
              <w:top w:val="nil"/>
              <w:left w:val="nil"/>
              <w:bottom w:val="nil"/>
              <w:right w:val="nil"/>
            </w:tcBorders>
            <w:shd w:val="clear" w:color="auto" w:fill="auto"/>
            <w:noWrap/>
            <w:vAlign w:val="center"/>
            <w:hideMark/>
          </w:tcPr>
          <w:p w14:paraId="5B24D58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266</w:t>
            </w:r>
          </w:p>
        </w:tc>
        <w:tc>
          <w:tcPr>
            <w:tcW w:w="864" w:type="dxa"/>
            <w:tcBorders>
              <w:top w:val="nil"/>
              <w:left w:val="nil"/>
              <w:bottom w:val="nil"/>
              <w:right w:val="nil"/>
            </w:tcBorders>
            <w:shd w:val="clear" w:color="auto" w:fill="auto"/>
            <w:noWrap/>
            <w:vAlign w:val="center"/>
            <w:hideMark/>
          </w:tcPr>
          <w:p w14:paraId="2F2089D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43.3</w:t>
            </w:r>
          </w:p>
        </w:tc>
        <w:tc>
          <w:tcPr>
            <w:tcW w:w="864" w:type="dxa"/>
            <w:tcBorders>
              <w:top w:val="nil"/>
              <w:left w:val="nil"/>
              <w:bottom w:val="nil"/>
              <w:right w:val="nil"/>
            </w:tcBorders>
            <w:shd w:val="clear" w:color="auto" w:fill="auto"/>
            <w:noWrap/>
            <w:vAlign w:val="center"/>
            <w:hideMark/>
          </w:tcPr>
          <w:p w14:paraId="0E53CE60"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0.86</w:t>
            </w:r>
          </w:p>
        </w:tc>
      </w:tr>
      <w:tr w:rsidR="00F95925" w:rsidRPr="00F95925" w14:paraId="7937D9D0"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C796EF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Type of Treatment Center</w:t>
            </w:r>
          </w:p>
        </w:tc>
        <w:tc>
          <w:tcPr>
            <w:tcW w:w="882" w:type="dxa"/>
            <w:tcBorders>
              <w:top w:val="nil"/>
              <w:left w:val="single" w:sz="4" w:space="0" w:color="auto"/>
              <w:bottom w:val="nil"/>
              <w:right w:val="nil"/>
            </w:tcBorders>
            <w:shd w:val="clear" w:color="auto" w:fill="auto"/>
            <w:noWrap/>
            <w:vAlign w:val="center"/>
            <w:hideMark/>
          </w:tcPr>
          <w:p w14:paraId="69A2425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0D89459"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FBFD46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D44447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1F045DC8"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&lt;.01</w:t>
            </w:r>
          </w:p>
        </w:tc>
        <w:tc>
          <w:tcPr>
            <w:tcW w:w="864" w:type="dxa"/>
            <w:tcBorders>
              <w:top w:val="nil"/>
              <w:left w:val="single" w:sz="4" w:space="0" w:color="auto"/>
              <w:bottom w:val="nil"/>
              <w:right w:val="nil"/>
            </w:tcBorders>
            <w:shd w:val="clear" w:color="auto" w:fill="auto"/>
            <w:noWrap/>
            <w:vAlign w:val="center"/>
            <w:hideMark/>
          </w:tcPr>
          <w:p w14:paraId="058E8A7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863A62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1EA8169"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C735F0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112619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0.80</w:t>
            </w:r>
          </w:p>
        </w:tc>
      </w:tr>
      <w:tr w:rsidR="00F95925" w:rsidRPr="00F95925" w14:paraId="09E6B7A6"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EAC049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Free-Standing</w:t>
            </w:r>
          </w:p>
        </w:tc>
        <w:tc>
          <w:tcPr>
            <w:tcW w:w="882" w:type="dxa"/>
            <w:tcBorders>
              <w:top w:val="nil"/>
              <w:left w:val="single" w:sz="4" w:space="0" w:color="auto"/>
              <w:bottom w:val="nil"/>
              <w:right w:val="nil"/>
            </w:tcBorders>
            <w:shd w:val="clear" w:color="auto" w:fill="auto"/>
            <w:noWrap/>
            <w:vAlign w:val="center"/>
            <w:hideMark/>
          </w:tcPr>
          <w:p w14:paraId="5838CA6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948</w:t>
            </w:r>
          </w:p>
        </w:tc>
        <w:tc>
          <w:tcPr>
            <w:tcW w:w="864" w:type="dxa"/>
            <w:tcBorders>
              <w:top w:val="nil"/>
              <w:left w:val="nil"/>
              <w:bottom w:val="nil"/>
              <w:right w:val="nil"/>
            </w:tcBorders>
            <w:shd w:val="clear" w:color="auto" w:fill="auto"/>
            <w:noWrap/>
            <w:vAlign w:val="center"/>
            <w:hideMark/>
          </w:tcPr>
          <w:p w14:paraId="15BAB30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31.6</w:t>
            </w:r>
          </w:p>
        </w:tc>
        <w:tc>
          <w:tcPr>
            <w:tcW w:w="864" w:type="dxa"/>
            <w:tcBorders>
              <w:top w:val="nil"/>
              <w:left w:val="nil"/>
              <w:bottom w:val="nil"/>
              <w:right w:val="nil"/>
            </w:tcBorders>
            <w:shd w:val="clear" w:color="auto" w:fill="auto"/>
            <w:noWrap/>
            <w:vAlign w:val="center"/>
            <w:hideMark/>
          </w:tcPr>
          <w:p w14:paraId="36720D6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355</w:t>
            </w:r>
          </w:p>
        </w:tc>
        <w:tc>
          <w:tcPr>
            <w:tcW w:w="864" w:type="dxa"/>
            <w:tcBorders>
              <w:top w:val="nil"/>
              <w:left w:val="nil"/>
              <w:bottom w:val="nil"/>
              <w:right w:val="nil"/>
            </w:tcBorders>
            <w:shd w:val="clear" w:color="auto" w:fill="auto"/>
            <w:noWrap/>
            <w:vAlign w:val="center"/>
            <w:hideMark/>
          </w:tcPr>
          <w:p w14:paraId="5079BCD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41.7</w:t>
            </w:r>
          </w:p>
        </w:tc>
        <w:tc>
          <w:tcPr>
            <w:tcW w:w="864" w:type="dxa"/>
            <w:tcBorders>
              <w:top w:val="nil"/>
              <w:left w:val="nil"/>
              <w:bottom w:val="nil"/>
              <w:right w:val="single" w:sz="4" w:space="0" w:color="auto"/>
            </w:tcBorders>
            <w:shd w:val="clear" w:color="auto" w:fill="auto"/>
            <w:noWrap/>
            <w:vAlign w:val="center"/>
            <w:hideMark/>
          </w:tcPr>
          <w:p w14:paraId="694DEDA0"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6DA20071" w14:textId="5C874E8B" w:rsidR="00F95925" w:rsidRPr="00F95925" w:rsidRDefault="00C14288" w:rsidP="00F95925">
            <w:pPr>
              <w:spacing w:after="0" w:line="240" w:lineRule="auto"/>
              <w:jc w:val="center"/>
              <w:rPr>
                <w:rFonts w:ascii="Arial" w:hAnsi="Arial" w:cs="Arial"/>
                <w:sz w:val="24"/>
                <w:szCs w:val="24"/>
              </w:rPr>
            </w:pPr>
            <w:r>
              <w:rPr>
                <w:rFonts w:ascii="Arial" w:hAnsi="Arial" w:cs="Arial"/>
                <w:sz w:val="24"/>
                <w:szCs w:val="24"/>
              </w:rPr>
              <w:t>22</w:t>
            </w:r>
            <w:r w:rsidR="009073AD">
              <w:rPr>
                <w:rFonts w:ascii="Arial" w:hAnsi="Arial" w:cs="Arial"/>
                <w:sz w:val="24"/>
                <w:szCs w:val="24"/>
              </w:rPr>
              <w:t>6</w:t>
            </w:r>
          </w:p>
        </w:tc>
        <w:tc>
          <w:tcPr>
            <w:tcW w:w="864" w:type="dxa"/>
            <w:tcBorders>
              <w:top w:val="nil"/>
              <w:left w:val="nil"/>
              <w:bottom w:val="nil"/>
              <w:right w:val="nil"/>
            </w:tcBorders>
            <w:shd w:val="clear" w:color="auto" w:fill="auto"/>
            <w:noWrap/>
            <w:vAlign w:val="center"/>
            <w:hideMark/>
          </w:tcPr>
          <w:p w14:paraId="7AF7EFC6" w14:textId="63CEE957" w:rsidR="00F95925" w:rsidRPr="00F95925" w:rsidRDefault="00F95925" w:rsidP="00C50A11">
            <w:pPr>
              <w:spacing w:after="0" w:line="240" w:lineRule="auto"/>
              <w:jc w:val="center"/>
              <w:rPr>
                <w:rFonts w:ascii="Arial" w:hAnsi="Arial" w:cs="Arial"/>
                <w:sz w:val="24"/>
                <w:szCs w:val="24"/>
              </w:rPr>
            </w:pPr>
            <w:r w:rsidRPr="00F95925">
              <w:rPr>
                <w:rFonts w:ascii="Arial" w:hAnsi="Arial" w:cs="Arial"/>
                <w:sz w:val="24"/>
                <w:szCs w:val="24"/>
              </w:rPr>
              <w:t>36.</w:t>
            </w:r>
            <w:r w:rsidR="009073AD">
              <w:rPr>
                <w:rFonts w:ascii="Arial" w:hAnsi="Arial" w:cs="Arial"/>
                <w:sz w:val="24"/>
                <w:szCs w:val="24"/>
              </w:rPr>
              <w:t>9</w:t>
            </w:r>
          </w:p>
        </w:tc>
        <w:tc>
          <w:tcPr>
            <w:tcW w:w="864" w:type="dxa"/>
            <w:tcBorders>
              <w:top w:val="nil"/>
              <w:left w:val="nil"/>
              <w:bottom w:val="nil"/>
              <w:right w:val="nil"/>
            </w:tcBorders>
            <w:shd w:val="clear" w:color="auto" w:fill="auto"/>
            <w:noWrap/>
            <w:vAlign w:val="center"/>
            <w:hideMark/>
          </w:tcPr>
          <w:p w14:paraId="14B6818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220</w:t>
            </w:r>
          </w:p>
        </w:tc>
        <w:tc>
          <w:tcPr>
            <w:tcW w:w="864" w:type="dxa"/>
            <w:tcBorders>
              <w:top w:val="nil"/>
              <w:left w:val="nil"/>
              <w:bottom w:val="nil"/>
              <w:right w:val="nil"/>
            </w:tcBorders>
            <w:shd w:val="clear" w:color="auto" w:fill="auto"/>
            <w:noWrap/>
            <w:vAlign w:val="center"/>
            <w:hideMark/>
          </w:tcPr>
          <w:p w14:paraId="389408F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35.8</w:t>
            </w:r>
          </w:p>
        </w:tc>
        <w:tc>
          <w:tcPr>
            <w:tcW w:w="864" w:type="dxa"/>
            <w:tcBorders>
              <w:top w:val="nil"/>
              <w:left w:val="nil"/>
              <w:bottom w:val="nil"/>
              <w:right w:val="nil"/>
            </w:tcBorders>
            <w:shd w:val="clear" w:color="auto" w:fill="auto"/>
            <w:noWrap/>
            <w:vAlign w:val="center"/>
            <w:hideMark/>
          </w:tcPr>
          <w:p w14:paraId="222894F1" w14:textId="77777777" w:rsidR="00F95925" w:rsidRPr="00F95925" w:rsidRDefault="00F95925" w:rsidP="00F95925">
            <w:pPr>
              <w:spacing w:after="0" w:line="240" w:lineRule="auto"/>
              <w:rPr>
                <w:rFonts w:ascii="Arial" w:hAnsi="Arial" w:cs="Arial"/>
                <w:sz w:val="24"/>
                <w:szCs w:val="24"/>
              </w:rPr>
            </w:pPr>
          </w:p>
        </w:tc>
      </w:tr>
      <w:tr w:rsidR="00F95925" w:rsidRPr="00F95925" w14:paraId="5E1D043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3200377"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Hospital Based</w:t>
            </w:r>
          </w:p>
        </w:tc>
        <w:tc>
          <w:tcPr>
            <w:tcW w:w="882" w:type="dxa"/>
            <w:tcBorders>
              <w:top w:val="nil"/>
              <w:left w:val="single" w:sz="4" w:space="0" w:color="auto"/>
              <w:bottom w:val="nil"/>
              <w:right w:val="nil"/>
            </w:tcBorders>
            <w:shd w:val="clear" w:color="auto" w:fill="auto"/>
            <w:noWrap/>
            <w:vAlign w:val="center"/>
            <w:hideMark/>
          </w:tcPr>
          <w:p w14:paraId="2E31D3D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2028</w:t>
            </w:r>
          </w:p>
        </w:tc>
        <w:tc>
          <w:tcPr>
            <w:tcW w:w="864" w:type="dxa"/>
            <w:tcBorders>
              <w:top w:val="nil"/>
              <w:left w:val="nil"/>
              <w:bottom w:val="nil"/>
              <w:right w:val="nil"/>
            </w:tcBorders>
            <w:shd w:val="clear" w:color="auto" w:fill="auto"/>
            <w:noWrap/>
            <w:vAlign w:val="center"/>
            <w:hideMark/>
          </w:tcPr>
          <w:p w14:paraId="48995A7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67.7</w:t>
            </w:r>
          </w:p>
        </w:tc>
        <w:tc>
          <w:tcPr>
            <w:tcW w:w="864" w:type="dxa"/>
            <w:tcBorders>
              <w:top w:val="nil"/>
              <w:left w:val="nil"/>
              <w:bottom w:val="nil"/>
              <w:right w:val="nil"/>
            </w:tcBorders>
            <w:shd w:val="clear" w:color="auto" w:fill="auto"/>
            <w:noWrap/>
            <w:vAlign w:val="center"/>
            <w:hideMark/>
          </w:tcPr>
          <w:p w14:paraId="3E3156C3" w14:textId="061287C8" w:rsidR="00F95925" w:rsidRPr="00F95925" w:rsidRDefault="00736207" w:rsidP="00F95925">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4</w:t>
            </w:r>
            <w:r>
              <w:rPr>
                <w:rFonts w:ascii="Arial" w:hAnsi="Arial" w:cs="Arial"/>
                <w:sz w:val="24"/>
                <w:szCs w:val="24"/>
              </w:rPr>
              <w:t>86</w:t>
            </w:r>
          </w:p>
        </w:tc>
        <w:tc>
          <w:tcPr>
            <w:tcW w:w="864" w:type="dxa"/>
            <w:tcBorders>
              <w:top w:val="nil"/>
              <w:left w:val="nil"/>
              <w:bottom w:val="nil"/>
              <w:right w:val="nil"/>
            </w:tcBorders>
            <w:shd w:val="clear" w:color="auto" w:fill="auto"/>
            <w:noWrap/>
            <w:vAlign w:val="center"/>
            <w:hideMark/>
          </w:tcPr>
          <w:p w14:paraId="05DA3928" w14:textId="53A1631B"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w:t>
            </w:r>
            <w:r w:rsidR="002622AB">
              <w:rPr>
                <w:rFonts w:ascii="Arial" w:hAnsi="Arial" w:cs="Arial"/>
                <w:sz w:val="24"/>
                <w:szCs w:val="24"/>
              </w:rPr>
              <w:t>57</w:t>
            </w:r>
          </w:p>
        </w:tc>
        <w:tc>
          <w:tcPr>
            <w:tcW w:w="864" w:type="dxa"/>
            <w:tcBorders>
              <w:top w:val="nil"/>
              <w:left w:val="nil"/>
              <w:bottom w:val="nil"/>
              <w:right w:val="single" w:sz="4" w:space="0" w:color="auto"/>
            </w:tcBorders>
            <w:shd w:val="clear" w:color="auto" w:fill="auto"/>
            <w:noWrap/>
            <w:vAlign w:val="center"/>
            <w:hideMark/>
          </w:tcPr>
          <w:p w14:paraId="1FCF5D7E"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14279D2" w14:textId="598DB011" w:rsidR="00F95925" w:rsidRPr="00F95925" w:rsidRDefault="009073AD" w:rsidP="009073AD">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3</w:t>
            </w:r>
            <w:r>
              <w:rPr>
                <w:rFonts w:ascii="Arial" w:hAnsi="Arial" w:cs="Arial"/>
                <w:sz w:val="24"/>
                <w:szCs w:val="24"/>
              </w:rPr>
              <w:t>77</w:t>
            </w:r>
          </w:p>
        </w:tc>
        <w:tc>
          <w:tcPr>
            <w:tcW w:w="864" w:type="dxa"/>
            <w:tcBorders>
              <w:top w:val="nil"/>
              <w:left w:val="nil"/>
              <w:bottom w:val="nil"/>
              <w:right w:val="nil"/>
            </w:tcBorders>
            <w:shd w:val="clear" w:color="auto" w:fill="auto"/>
            <w:noWrap/>
            <w:vAlign w:val="center"/>
            <w:hideMark/>
          </w:tcPr>
          <w:p w14:paraId="1E485F55" w14:textId="220B7582" w:rsidR="00F95925" w:rsidRPr="00F95925" w:rsidRDefault="009073AD" w:rsidP="009073AD">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6</w:t>
            </w:r>
            <w:r>
              <w:rPr>
                <w:rFonts w:ascii="Arial" w:hAnsi="Arial" w:cs="Arial"/>
                <w:sz w:val="24"/>
                <w:szCs w:val="24"/>
              </w:rPr>
              <w:t>1</w:t>
            </w:r>
            <w:r w:rsidR="00781ED0">
              <w:rPr>
                <w:rFonts w:ascii="Arial" w:hAnsi="Arial" w:cs="Arial"/>
                <w:sz w:val="24"/>
                <w:szCs w:val="24"/>
              </w:rPr>
              <w:t>.</w:t>
            </w:r>
            <w:r>
              <w:rPr>
                <w:rFonts w:ascii="Arial" w:hAnsi="Arial" w:cs="Arial"/>
                <w:sz w:val="24"/>
                <w:szCs w:val="24"/>
              </w:rPr>
              <w:t>4</w:t>
            </w:r>
          </w:p>
        </w:tc>
        <w:tc>
          <w:tcPr>
            <w:tcW w:w="864" w:type="dxa"/>
            <w:tcBorders>
              <w:top w:val="nil"/>
              <w:left w:val="nil"/>
              <w:bottom w:val="nil"/>
              <w:right w:val="nil"/>
            </w:tcBorders>
            <w:shd w:val="clear" w:color="auto" w:fill="auto"/>
            <w:noWrap/>
            <w:vAlign w:val="center"/>
            <w:hideMark/>
          </w:tcPr>
          <w:p w14:paraId="597E0509" w14:textId="3FE57E64" w:rsidR="00F95925" w:rsidRPr="00F95925" w:rsidRDefault="009073AD" w:rsidP="00F95925">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38</w:t>
            </w:r>
            <w:r>
              <w:rPr>
                <w:rFonts w:ascii="Arial" w:hAnsi="Arial" w:cs="Arial"/>
                <w:sz w:val="24"/>
                <w:szCs w:val="24"/>
              </w:rPr>
              <w:t>3</w:t>
            </w:r>
          </w:p>
        </w:tc>
        <w:tc>
          <w:tcPr>
            <w:tcW w:w="864" w:type="dxa"/>
            <w:tcBorders>
              <w:top w:val="nil"/>
              <w:left w:val="nil"/>
              <w:bottom w:val="nil"/>
              <w:right w:val="nil"/>
            </w:tcBorders>
            <w:shd w:val="clear" w:color="auto" w:fill="auto"/>
            <w:noWrap/>
            <w:vAlign w:val="center"/>
            <w:hideMark/>
          </w:tcPr>
          <w:p w14:paraId="52941D35" w14:textId="3D22C05A" w:rsidR="00F95925" w:rsidRPr="00F95925" w:rsidRDefault="0026208D" w:rsidP="00F95925">
            <w:pPr>
              <w:spacing w:after="0" w:line="240" w:lineRule="auto"/>
              <w:jc w:val="center"/>
              <w:rPr>
                <w:rFonts w:ascii="Arial" w:hAnsi="Arial" w:cs="Arial"/>
                <w:sz w:val="24"/>
                <w:szCs w:val="24"/>
              </w:rPr>
            </w:pPr>
            <w:r>
              <w:rPr>
                <w:rFonts w:ascii="Arial" w:hAnsi="Arial" w:cs="Arial"/>
                <w:sz w:val="24"/>
                <w:szCs w:val="24"/>
              </w:rPr>
              <w:t>≥</w:t>
            </w:r>
            <w:r w:rsidR="00072FB4">
              <w:rPr>
                <w:rFonts w:ascii="Arial" w:hAnsi="Arial" w:cs="Arial"/>
                <w:sz w:val="24"/>
                <w:szCs w:val="24"/>
              </w:rPr>
              <w:t>62</w:t>
            </w:r>
            <w:r w:rsidR="00781ED0">
              <w:rPr>
                <w:rFonts w:ascii="Arial" w:hAnsi="Arial" w:cs="Arial"/>
                <w:sz w:val="24"/>
                <w:szCs w:val="24"/>
              </w:rPr>
              <w:t>.</w:t>
            </w:r>
            <w:r w:rsidR="00072FB4">
              <w:rPr>
                <w:rFonts w:ascii="Arial" w:hAnsi="Arial" w:cs="Arial"/>
                <w:sz w:val="24"/>
                <w:szCs w:val="24"/>
              </w:rPr>
              <w:t>3</w:t>
            </w:r>
          </w:p>
        </w:tc>
        <w:tc>
          <w:tcPr>
            <w:tcW w:w="864" w:type="dxa"/>
            <w:tcBorders>
              <w:top w:val="nil"/>
              <w:left w:val="nil"/>
              <w:bottom w:val="nil"/>
              <w:right w:val="nil"/>
            </w:tcBorders>
            <w:shd w:val="clear" w:color="auto" w:fill="auto"/>
            <w:noWrap/>
            <w:vAlign w:val="center"/>
            <w:hideMark/>
          </w:tcPr>
          <w:p w14:paraId="17316C86" w14:textId="77777777" w:rsidR="00F95925" w:rsidRPr="00F95925" w:rsidRDefault="00F95925" w:rsidP="00F95925">
            <w:pPr>
              <w:spacing w:after="0" w:line="240" w:lineRule="auto"/>
              <w:rPr>
                <w:rFonts w:ascii="Arial" w:hAnsi="Arial" w:cs="Arial"/>
                <w:sz w:val="24"/>
                <w:szCs w:val="24"/>
              </w:rPr>
            </w:pPr>
          </w:p>
        </w:tc>
      </w:tr>
      <w:tr w:rsidR="00F95925" w:rsidRPr="00F95925" w14:paraId="5DDA1577"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A38241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Both</w:t>
            </w:r>
          </w:p>
        </w:tc>
        <w:tc>
          <w:tcPr>
            <w:tcW w:w="882" w:type="dxa"/>
            <w:tcBorders>
              <w:top w:val="nil"/>
              <w:left w:val="single" w:sz="4" w:space="0" w:color="auto"/>
              <w:bottom w:val="nil"/>
              <w:right w:val="nil"/>
            </w:tcBorders>
            <w:shd w:val="clear" w:color="auto" w:fill="auto"/>
            <w:noWrap/>
            <w:vAlign w:val="center"/>
            <w:hideMark/>
          </w:tcPr>
          <w:p w14:paraId="76CCC22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w:t>
            </w:r>
          </w:p>
        </w:tc>
        <w:tc>
          <w:tcPr>
            <w:tcW w:w="864" w:type="dxa"/>
            <w:tcBorders>
              <w:top w:val="nil"/>
              <w:left w:val="nil"/>
              <w:bottom w:val="nil"/>
              <w:right w:val="nil"/>
            </w:tcBorders>
            <w:shd w:val="clear" w:color="auto" w:fill="auto"/>
            <w:noWrap/>
            <w:vAlign w:val="center"/>
            <w:hideMark/>
          </w:tcPr>
          <w:p w14:paraId="2841E09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0.7</w:t>
            </w:r>
          </w:p>
        </w:tc>
        <w:tc>
          <w:tcPr>
            <w:tcW w:w="864" w:type="dxa"/>
            <w:tcBorders>
              <w:top w:val="nil"/>
              <w:left w:val="nil"/>
              <w:bottom w:val="nil"/>
              <w:right w:val="nil"/>
            </w:tcBorders>
            <w:shd w:val="clear" w:color="auto" w:fill="auto"/>
            <w:noWrap/>
            <w:vAlign w:val="center"/>
            <w:hideMark/>
          </w:tcPr>
          <w:p w14:paraId="0251A2CD" w14:textId="38DD7A71"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10DF50D1" w14:textId="7E079858"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622C1A33"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0F5F0D1" w14:textId="0F119AD0"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0624570C" w14:textId="415124BE"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3B2C2806" w14:textId="783BAA2F"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28083EA8" w14:textId="665D4209"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5F5869A7" w14:textId="77777777" w:rsidR="00F95925" w:rsidRPr="00F95925" w:rsidRDefault="00F95925" w:rsidP="00F95925">
            <w:pPr>
              <w:spacing w:after="0" w:line="240" w:lineRule="auto"/>
              <w:rPr>
                <w:rFonts w:ascii="Arial" w:hAnsi="Arial" w:cs="Arial"/>
                <w:sz w:val="24"/>
                <w:szCs w:val="24"/>
              </w:rPr>
            </w:pPr>
          </w:p>
        </w:tc>
      </w:tr>
      <w:tr w:rsidR="00F95925" w:rsidRPr="00F95925" w14:paraId="69371D5D"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276625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Rural vs. Urban</w:t>
            </w:r>
          </w:p>
        </w:tc>
        <w:tc>
          <w:tcPr>
            <w:tcW w:w="882" w:type="dxa"/>
            <w:tcBorders>
              <w:top w:val="nil"/>
              <w:left w:val="single" w:sz="4" w:space="0" w:color="auto"/>
              <w:bottom w:val="nil"/>
              <w:right w:val="nil"/>
            </w:tcBorders>
            <w:shd w:val="clear" w:color="auto" w:fill="auto"/>
            <w:noWrap/>
            <w:vAlign w:val="center"/>
            <w:hideMark/>
          </w:tcPr>
          <w:p w14:paraId="62A7F4A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061A25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C9D4D6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9B0316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576512D7"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0.08</w:t>
            </w:r>
          </w:p>
        </w:tc>
        <w:tc>
          <w:tcPr>
            <w:tcW w:w="864" w:type="dxa"/>
            <w:tcBorders>
              <w:top w:val="nil"/>
              <w:left w:val="single" w:sz="4" w:space="0" w:color="auto"/>
              <w:bottom w:val="nil"/>
              <w:right w:val="nil"/>
            </w:tcBorders>
            <w:shd w:val="clear" w:color="auto" w:fill="auto"/>
            <w:noWrap/>
            <w:vAlign w:val="center"/>
            <w:hideMark/>
          </w:tcPr>
          <w:p w14:paraId="5B909FB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64B1E1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ACF566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F330178"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2CC0DB9"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0.27</w:t>
            </w:r>
          </w:p>
        </w:tc>
      </w:tr>
      <w:tr w:rsidR="00F95925" w:rsidRPr="00F95925" w14:paraId="26959AD3"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026E6A9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Rural</w:t>
            </w:r>
          </w:p>
        </w:tc>
        <w:tc>
          <w:tcPr>
            <w:tcW w:w="882" w:type="dxa"/>
            <w:tcBorders>
              <w:top w:val="nil"/>
              <w:left w:val="single" w:sz="4" w:space="0" w:color="auto"/>
              <w:bottom w:val="nil"/>
              <w:right w:val="nil"/>
            </w:tcBorders>
            <w:shd w:val="clear" w:color="auto" w:fill="auto"/>
            <w:noWrap/>
            <w:vAlign w:val="center"/>
            <w:hideMark/>
          </w:tcPr>
          <w:p w14:paraId="60FC836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574</w:t>
            </w:r>
          </w:p>
        </w:tc>
        <w:tc>
          <w:tcPr>
            <w:tcW w:w="864" w:type="dxa"/>
            <w:tcBorders>
              <w:top w:val="nil"/>
              <w:left w:val="nil"/>
              <w:bottom w:val="nil"/>
              <w:right w:val="nil"/>
            </w:tcBorders>
            <w:shd w:val="clear" w:color="auto" w:fill="auto"/>
            <w:noWrap/>
            <w:vAlign w:val="center"/>
            <w:hideMark/>
          </w:tcPr>
          <w:p w14:paraId="524A61C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19.2</w:t>
            </w:r>
          </w:p>
        </w:tc>
        <w:tc>
          <w:tcPr>
            <w:tcW w:w="864" w:type="dxa"/>
            <w:tcBorders>
              <w:top w:val="nil"/>
              <w:left w:val="nil"/>
              <w:bottom w:val="nil"/>
              <w:right w:val="nil"/>
            </w:tcBorders>
            <w:shd w:val="clear" w:color="auto" w:fill="auto"/>
            <w:noWrap/>
            <w:vAlign w:val="center"/>
            <w:hideMark/>
          </w:tcPr>
          <w:p w14:paraId="0A972D0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141</w:t>
            </w:r>
          </w:p>
        </w:tc>
        <w:tc>
          <w:tcPr>
            <w:tcW w:w="864" w:type="dxa"/>
            <w:tcBorders>
              <w:top w:val="nil"/>
              <w:left w:val="nil"/>
              <w:bottom w:val="nil"/>
              <w:right w:val="nil"/>
            </w:tcBorders>
            <w:shd w:val="clear" w:color="auto" w:fill="auto"/>
            <w:noWrap/>
            <w:vAlign w:val="center"/>
            <w:hideMark/>
          </w:tcPr>
          <w:p w14:paraId="64A7FFF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16.5</w:t>
            </w:r>
          </w:p>
        </w:tc>
        <w:tc>
          <w:tcPr>
            <w:tcW w:w="864" w:type="dxa"/>
            <w:tcBorders>
              <w:top w:val="nil"/>
              <w:left w:val="nil"/>
              <w:bottom w:val="nil"/>
              <w:right w:val="single" w:sz="4" w:space="0" w:color="auto"/>
            </w:tcBorders>
            <w:shd w:val="clear" w:color="auto" w:fill="auto"/>
            <w:noWrap/>
            <w:vAlign w:val="center"/>
            <w:hideMark/>
          </w:tcPr>
          <w:p w14:paraId="1C12D7E9"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19F1B5D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109</w:t>
            </w:r>
          </w:p>
        </w:tc>
        <w:tc>
          <w:tcPr>
            <w:tcW w:w="864" w:type="dxa"/>
            <w:tcBorders>
              <w:top w:val="nil"/>
              <w:left w:val="nil"/>
              <w:bottom w:val="nil"/>
              <w:right w:val="nil"/>
            </w:tcBorders>
            <w:shd w:val="clear" w:color="auto" w:fill="auto"/>
            <w:noWrap/>
            <w:vAlign w:val="center"/>
            <w:hideMark/>
          </w:tcPr>
          <w:p w14:paraId="68D9319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17.8</w:t>
            </w:r>
          </w:p>
        </w:tc>
        <w:tc>
          <w:tcPr>
            <w:tcW w:w="864" w:type="dxa"/>
            <w:tcBorders>
              <w:top w:val="nil"/>
              <w:left w:val="nil"/>
              <w:bottom w:val="nil"/>
              <w:right w:val="nil"/>
            </w:tcBorders>
            <w:shd w:val="clear" w:color="auto" w:fill="auto"/>
            <w:noWrap/>
            <w:vAlign w:val="center"/>
            <w:hideMark/>
          </w:tcPr>
          <w:p w14:paraId="6F51960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124</w:t>
            </w:r>
          </w:p>
        </w:tc>
        <w:tc>
          <w:tcPr>
            <w:tcW w:w="864" w:type="dxa"/>
            <w:tcBorders>
              <w:top w:val="nil"/>
              <w:left w:val="nil"/>
              <w:bottom w:val="nil"/>
              <w:right w:val="nil"/>
            </w:tcBorders>
            <w:shd w:val="clear" w:color="auto" w:fill="auto"/>
            <w:noWrap/>
            <w:vAlign w:val="center"/>
            <w:hideMark/>
          </w:tcPr>
          <w:p w14:paraId="27F5484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20.2</w:t>
            </w:r>
          </w:p>
        </w:tc>
        <w:tc>
          <w:tcPr>
            <w:tcW w:w="864" w:type="dxa"/>
            <w:tcBorders>
              <w:top w:val="nil"/>
              <w:left w:val="nil"/>
              <w:bottom w:val="nil"/>
              <w:right w:val="nil"/>
            </w:tcBorders>
            <w:shd w:val="clear" w:color="auto" w:fill="auto"/>
            <w:noWrap/>
            <w:vAlign w:val="center"/>
            <w:hideMark/>
          </w:tcPr>
          <w:p w14:paraId="07E2E5C6" w14:textId="77777777" w:rsidR="00F95925" w:rsidRPr="00F95925" w:rsidRDefault="00F95925" w:rsidP="00F95925">
            <w:pPr>
              <w:spacing w:after="0" w:line="240" w:lineRule="auto"/>
              <w:rPr>
                <w:rFonts w:ascii="Arial" w:hAnsi="Arial" w:cs="Arial"/>
                <w:sz w:val="24"/>
                <w:szCs w:val="24"/>
              </w:rPr>
            </w:pPr>
          </w:p>
        </w:tc>
      </w:tr>
      <w:tr w:rsidR="00F95925" w:rsidRPr="00F95925" w14:paraId="61DC46D4"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461457A"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Urban</w:t>
            </w:r>
          </w:p>
        </w:tc>
        <w:tc>
          <w:tcPr>
            <w:tcW w:w="882" w:type="dxa"/>
            <w:tcBorders>
              <w:top w:val="nil"/>
              <w:left w:val="single" w:sz="4" w:space="0" w:color="auto"/>
              <w:bottom w:val="nil"/>
              <w:right w:val="nil"/>
            </w:tcBorders>
            <w:shd w:val="clear" w:color="auto" w:fill="auto"/>
            <w:noWrap/>
            <w:vAlign w:val="center"/>
            <w:hideMark/>
          </w:tcPr>
          <w:p w14:paraId="32B3355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2423</w:t>
            </w:r>
          </w:p>
        </w:tc>
        <w:tc>
          <w:tcPr>
            <w:tcW w:w="864" w:type="dxa"/>
            <w:tcBorders>
              <w:top w:val="nil"/>
              <w:left w:val="nil"/>
              <w:bottom w:val="nil"/>
              <w:right w:val="nil"/>
            </w:tcBorders>
            <w:shd w:val="clear" w:color="auto" w:fill="auto"/>
            <w:noWrap/>
            <w:vAlign w:val="center"/>
            <w:hideMark/>
          </w:tcPr>
          <w:p w14:paraId="2011D9D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80.8</w:t>
            </w:r>
          </w:p>
        </w:tc>
        <w:tc>
          <w:tcPr>
            <w:tcW w:w="864" w:type="dxa"/>
            <w:tcBorders>
              <w:top w:val="nil"/>
              <w:left w:val="nil"/>
              <w:bottom w:val="nil"/>
              <w:right w:val="nil"/>
            </w:tcBorders>
            <w:shd w:val="clear" w:color="auto" w:fill="auto"/>
            <w:noWrap/>
            <w:vAlign w:val="center"/>
            <w:hideMark/>
          </w:tcPr>
          <w:p w14:paraId="67DDFBE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711</w:t>
            </w:r>
          </w:p>
        </w:tc>
        <w:tc>
          <w:tcPr>
            <w:tcW w:w="864" w:type="dxa"/>
            <w:tcBorders>
              <w:top w:val="nil"/>
              <w:left w:val="nil"/>
              <w:bottom w:val="nil"/>
              <w:right w:val="nil"/>
            </w:tcBorders>
            <w:shd w:val="clear" w:color="auto" w:fill="auto"/>
            <w:noWrap/>
            <w:vAlign w:val="center"/>
            <w:hideMark/>
          </w:tcPr>
          <w:p w14:paraId="4A15594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83.5</w:t>
            </w:r>
          </w:p>
        </w:tc>
        <w:tc>
          <w:tcPr>
            <w:tcW w:w="864" w:type="dxa"/>
            <w:tcBorders>
              <w:top w:val="nil"/>
              <w:left w:val="nil"/>
              <w:bottom w:val="nil"/>
              <w:right w:val="single" w:sz="4" w:space="0" w:color="auto"/>
            </w:tcBorders>
            <w:shd w:val="clear" w:color="auto" w:fill="auto"/>
            <w:noWrap/>
            <w:vAlign w:val="center"/>
            <w:hideMark/>
          </w:tcPr>
          <w:p w14:paraId="300EF7DF"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948024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505</w:t>
            </w:r>
          </w:p>
        </w:tc>
        <w:tc>
          <w:tcPr>
            <w:tcW w:w="864" w:type="dxa"/>
            <w:tcBorders>
              <w:top w:val="nil"/>
              <w:left w:val="nil"/>
              <w:bottom w:val="nil"/>
              <w:right w:val="nil"/>
            </w:tcBorders>
            <w:shd w:val="clear" w:color="auto" w:fill="auto"/>
            <w:noWrap/>
            <w:vAlign w:val="center"/>
            <w:hideMark/>
          </w:tcPr>
          <w:p w14:paraId="6A8B1BB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82.2</w:t>
            </w:r>
          </w:p>
        </w:tc>
        <w:tc>
          <w:tcPr>
            <w:tcW w:w="864" w:type="dxa"/>
            <w:tcBorders>
              <w:top w:val="nil"/>
              <w:left w:val="nil"/>
              <w:bottom w:val="nil"/>
              <w:right w:val="nil"/>
            </w:tcBorders>
            <w:shd w:val="clear" w:color="auto" w:fill="auto"/>
            <w:noWrap/>
            <w:vAlign w:val="center"/>
            <w:hideMark/>
          </w:tcPr>
          <w:p w14:paraId="75B39D8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490</w:t>
            </w:r>
          </w:p>
        </w:tc>
        <w:tc>
          <w:tcPr>
            <w:tcW w:w="864" w:type="dxa"/>
            <w:tcBorders>
              <w:top w:val="nil"/>
              <w:left w:val="nil"/>
              <w:bottom w:val="nil"/>
              <w:right w:val="nil"/>
            </w:tcBorders>
            <w:shd w:val="clear" w:color="auto" w:fill="auto"/>
            <w:noWrap/>
            <w:vAlign w:val="center"/>
            <w:hideMark/>
          </w:tcPr>
          <w:p w14:paraId="06AF915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79.8</w:t>
            </w:r>
          </w:p>
        </w:tc>
        <w:tc>
          <w:tcPr>
            <w:tcW w:w="864" w:type="dxa"/>
            <w:tcBorders>
              <w:top w:val="nil"/>
              <w:left w:val="nil"/>
              <w:bottom w:val="nil"/>
              <w:right w:val="nil"/>
            </w:tcBorders>
            <w:shd w:val="clear" w:color="auto" w:fill="auto"/>
            <w:noWrap/>
            <w:vAlign w:val="center"/>
            <w:hideMark/>
          </w:tcPr>
          <w:p w14:paraId="1867D17C" w14:textId="77777777" w:rsidR="00F95925" w:rsidRPr="00F95925" w:rsidRDefault="00F95925" w:rsidP="00F95925">
            <w:pPr>
              <w:spacing w:after="0" w:line="240" w:lineRule="auto"/>
              <w:rPr>
                <w:rFonts w:ascii="Arial" w:hAnsi="Arial" w:cs="Arial"/>
                <w:sz w:val="24"/>
                <w:szCs w:val="24"/>
              </w:rPr>
            </w:pPr>
          </w:p>
        </w:tc>
      </w:tr>
      <w:tr w:rsidR="00F95925" w:rsidRPr="00F95925" w14:paraId="1E361747"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A96297A"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Radiation Oncologist Density</w:t>
            </w:r>
          </w:p>
        </w:tc>
        <w:tc>
          <w:tcPr>
            <w:tcW w:w="882" w:type="dxa"/>
            <w:tcBorders>
              <w:top w:val="nil"/>
              <w:left w:val="single" w:sz="4" w:space="0" w:color="auto"/>
              <w:bottom w:val="nil"/>
              <w:right w:val="nil"/>
            </w:tcBorders>
            <w:shd w:val="clear" w:color="auto" w:fill="auto"/>
            <w:noWrap/>
            <w:vAlign w:val="center"/>
            <w:hideMark/>
          </w:tcPr>
          <w:p w14:paraId="4DC20DD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899560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D87415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8E2497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4C28860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&lt;.01</w:t>
            </w:r>
          </w:p>
        </w:tc>
        <w:tc>
          <w:tcPr>
            <w:tcW w:w="864" w:type="dxa"/>
            <w:tcBorders>
              <w:top w:val="nil"/>
              <w:left w:val="single" w:sz="4" w:space="0" w:color="auto"/>
              <w:bottom w:val="nil"/>
              <w:right w:val="nil"/>
            </w:tcBorders>
            <w:shd w:val="clear" w:color="auto" w:fill="auto"/>
            <w:noWrap/>
            <w:vAlign w:val="center"/>
            <w:hideMark/>
          </w:tcPr>
          <w:p w14:paraId="49A9F4A2"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81AD900"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90388ED"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77A8C137"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2009420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0.19</w:t>
            </w:r>
          </w:p>
        </w:tc>
      </w:tr>
      <w:tr w:rsidR="00F95925" w:rsidRPr="00F95925" w14:paraId="4227226E"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C27BC6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1st quartile</w:t>
            </w:r>
          </w:p>
        </w:tc>
        <w:tc>
          <w:tcPr>
            <w:tcW w:w="882" w:type="dxa"/>
            <w:tcBorders>
              <w:top w:val="nil"/>
              <w:left w:val="single" w:sz="4" w:space="0" w:color="auto"/>
              <w:bottom w:val="nil"/>
              <w:right w:val="nil"/>
            </w:tcBorders>
            <w:shd w:val="clear" w:color="auto" w:fill="auto"/>
            <w:noWrap/>
            <w:vAlign w:val="center"/>
            <w:hideMark/>
          </w:tcPr>
          <w:p w14:paraId="3B72E14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961</w:t>
            </w:r>
          </w:p>
        </w:tc>
        <w:tc>
          <w:tcPr>
            <w:tcW w:w="864" w:type="dxa"/>
            <w:tcBorders>
              <w:top w:val="nil"/>
              <w:left w:val="nil"/>
              <w:bottom w:val="nil"/>
              <w:right w:val="nil"/>
            </w:tcBorders>
            <w:shd w:val="clear" w:color="auto" w:fill="auto"/>
            <w:noWrap/>
            <w:vAlign w:val="center"/>
            <w:hideMark/>
          </w:tcPr>
          <w:p w14:paraId="41394D4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32.1</w:t>
            </w:r>
          </w:p>
        </w:tc>
        <w:tc>
          <w:tcPr>
            <w:tcW w:w="864" w:type="dxa"/>
            <w:tcBorders>
              <w:top w:val="nil"/>
              <w:left w:val="nil"/>
              <w:bottom w:val="nil"/>
              <w:right w:val="nil"/>
            </w:tcBorders>
            <w:shd w:val="clear" w:color="auto" w:fill="auto"/>
            <w:noWrap/>
            <w:vAlign w:val="center"/>
            <w:hideMark/>
          </w:tcPr>
          <w:p w14:paraId="4E56EA5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257</w:t>
            </w:r>
          </w:p>
        </w:tc>
        <w:tc>
          <w:tcPr>
            <w:tcW w:w="864" w:type="dxa"/>
            <w:tcBorders>
              <w:top w:val="nil"/>
              <w:left w:val="nil"/>
              <w:bottom w:val="nil"/>
              <w:right w:val="nil"/>
            </w:tcBorders>
            <w:shd w:val="clear" w:color="auto" w:fill="auto"/>
            <w:noWrap/>
            <w:vAlign w:val="center"/>
            <w:hideMark/>
          </w:tcPr>
          <w:p w14:paraId="77682ED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30.2</w:t>
            </w:r>
          </w:p>
        </w:tc>
        <w:tc>
          <w:tcPr>
            <w:tcW w:w="864" w:type="dxa"/>
            <w:tcBorders>
              <w:top w:val="nil"/>
              <w:left w:val="nil"/>
              <w:bottom w:val="nil"/>
              <w:right w:val="single" w:sz="4" w:space="0" w:color="auto"/>
            </w:tcBorders>
            <w:shd w:val="clear" w:color="auto" w:fill="auto"/>
            <w:noWrap/>
            <w:vAlign w:val="center"/>
            <w:hideMark/>
          </w:tcPr>
          <w:p w14:paraId="72D9F340"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E55D5E9" w14:textId="15532FED" w:rsidR="00F95925" w:rsidRPr="00F95925" w:rsidRDefault="00C14288" w:rsidP="00F95925">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19</w:t>
            </w:r>
            <w:r>
              <w:rPr>
                <w:rFonts w:ascii="Arial" w:hAnsi="Arial" w:cs="Arial"/>
                <w:sz w:val="24"/>
                <w:szCs w:val="24"/>
              </w:rPr>
              <w:t>1</w:t>
            </w:r>
          </w:p>
        </w:tc>
        <w:tc>
          <w:tcPr>
            <w:tcW w:w="864" w:type="dxa"/>
            <w:tcBorders>
              <w:top w:val="nil"/>
              <w:left w:val="nil"/>
              <w:bottom w:val="nil"/>
              <w:right w:val="nil"/>
            </w:tcBorders>
            <w:shd w:val="clear" w:color="auto" w:fill="auto"/>
            <w:noWrap/>
            <w:vAlign w:val="center"/>
            <w:hideMark/>
          </w:tcPr>
          <w:p w14:paraId="2DFC28A2" w14:textId="6CE9F7D4"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31.</w:t>
            </w:r>
            <w:r>
              <w:rPr>
                <w:rFonts w:ascii="Arial" w:hAnsi="Arial" w:cs="Arial"/>
                <w:sz w:val="24"/>
                <w:szCs w:val="24"/>
              </w:rPr>
              <w:t>2</w:t>
            </w:r>
          </w:p>
        </w:tc>
        <w:tc>
          <w:tcPr>
            <w:tcW w:w="864" w:type="dxa"/>
            <w:tcBorders>
              <w:top w:val="nil"/>
              <w:left w:val="nil"/>
              <w:bottom w:val="nil"/>
              <w:right w:val="nil"/>
            </w:tcBorders>
            <w:shd w:val="clear" w:color="auto" w:fill="auto"/>
            <w:noWrap/>
            <w:vAlign w:val="center"/>
            <w:hideMark/>
          </w:tcPr>
          <w:p w14:paraId="3DAF924A" w14:textId="0F73206C" w:rsidR="00F95925" w:rsidRPr="00F95925" w:rsidRDefault="009073AD" w:rsidP="00F95925">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1</w:t>
            </w:r>
            <w:r>
              <w:rPr>
                <w:rFonts w:ascii="Arial" w:hAnsi="Arial" w:cs="Arial"/>
                <w:sz w:val="24"/>
                <w:szCs w:val="24"/>
              </w:rPr>
              <w:t>75</w:t>
            </w:r>
          </w:p>
        </w:tc>
        <w:tc>
          <w:tcPr>
            <w:tcW w:w="864" w:type="dxa"/>
            <w:tcBorders>
              <w:top w:val="nil"/>
              <w:left w:val="nil"/>
              <w:bottom w:val="nil"/>
              <w:right w:val="nil"/>
            </w:tcBorders>
            <w:shd w:val="clear" w:color="auto" w:fill="auto"/>
            <w:noWrap/>
            <w:vAlign w:val="center"/>
            <w:hideMark/>
          </w:tcPr>
          <w:p w14:paraId="138BE6A5" w14:textId="0915DBB0" w:rsidR="00F95925" w:rsidRPr="00F95925" w:rsidRDefault="0026208D" w:rsidP="00F95925">
            <w:pPr>
              <w:spacing w:after="0" w:line="240" w:lineRule="auto"/>
              <w:jc w:val="center"/>
              <w:rPr>
                <w:rFonts w:ascii="Arial" w:hAnsi="Arial" w:cs="Arial"/>
                <w:sz w:val="24"/>
                <w:szCs w:val="24"/>
              </w:rPr>
            </w:pPr>
            <w:r>
              <w:rPr>
                <w:rFonts w:ascii="Arial" w:hAnsi="Arial" w:cs="Arial"/>
                <w:sz w:val="24"/>
                <w:szCs w:val="24"/>
              </w:rPr>
              <w:t>≥</w:t>
            </w:r>
            <w:r w:rsidR="00072FB4">
              <w:rPr>
                <w:rFonts w:ascii="Arial" w:hAnsi="Arial" w:cs="Arial"/>
                <w:sz w:val="24"/>
                <w:szCs w:val="24"/>
              </w:rPr>
              <w:t>28</w:t>
            </w:r>
            <w:r w:rsidR="00781ED0">
              <w:rPr>
                <w:rFonts w:ascii="Arial" w:hAnsi="Arial" w:cs="Arial"/>
                <w:sz w:val="24"/>
                <w:szCs w:val="24"/>
              </w:rPr>
              <w:t>.</w:t>
            </w:r>
            <w:r w:rsidR="00072FB4">
              <w:rPr>
                <w:rFonts w:ascii="Arial" w:hAnsi="Arial" w:cs="Arial"/>
                <w:sz w:val="24"/>
                <w:szCs w:val="24"/>
              </w:rPr>
              <w:t>5</w:t>
            </w:r>
          </w:p>
        </w:tc>
        <w:tc>
          <w:tcPr>
            <w:tcW w:w="864" w:type="dxa"/>
            <w:tcBorders>
              <w:top w:val="nil"/>
              <w:left w:val="nil"/>
              <w:bottom w:val="nil"/>
              <w:right w:val="nil"/>
            </w:tcBorders>
            <w:shd w:val="clear" w:color="auto" w:fill="auto"/>
            <w:noWrap/>
            <w:vAlign w:val="center"/>
            <w:hideMark/>
          </w:tcPr>
          <w:p w14:paraId="791BFF89" w14:textId="77777777" w:rsidR="00F95925" w:rsidRPr="00F95925" w:rsidRDefault="00F95925" w:rsidP="00F95925">
            <w:pPr>
              <w:spacing w:after="0" w:line="240" w:lineRule="auto"/>
              <w:rPr>
                <w:rFonts w:ascii="Arial" w:hAnsi="Arial" w:cs="Arial"/>
                <w:sz w:val="24"/>
                <w:szCs w:val="24"/>
              </w:rPr>
            </w:pPr>
          </w:p>
        </w:tc>
      </w:tr>
      <w:tr w:rsidR="00F95925" w:rsidRPr="00F95925" w14:paraId="5433D9B2"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260B2F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2nd quartile</w:t>
            </w:r>
          </w:p>
        </w:tc>
        <w:tc>
          <w:tcPr>
            <w:tcW w:w="882" w:type="dxa"/>
            <w:tcBorders>
              <w:top w:val="nil"/>
              <w:left w:val="single" w:sz="4" w:space="0" w:color="auto"/>
              <w:bottom w:val="nil"/>
              <w:right w:val="nil"/>
            </w:tcBorders>
            <w:shd w:val="clear" w:color="auto" w:fill="auto"/>
            <w:noWrap/>
            <w:vAlign w:val="center"/>
            <w:hideMark/>
          </w:tcPr>
          <w:p w14:paraId="02BDD7B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772</w:t>
            </w:r>
          </w:p>
        </w:tc>
        <w:tc>
          <w:tcPr>
            <w:tcW w:w="864" w:type="dxa"/>
            <w:tcBorders>
              <w:top w:val="nil"/>
              <w:left w:val="nil"/>
              <w:bottom w:val="nil"/>
              <w:right w:val="nil"/>
            </w:tcBorders>
            <w:shd w:val="clear" w:color="auto" w:fill="auto"/>
            <w:noWrap/>
            <w:vAlign w:val="center"/>
            <w:hideMark/>
          </w:tcPr>
          <w:p w14:paraId="48094D3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25.8</w:t>
            </w:r>
          </w:p>
        </w:tc>
        <w:tc>
          <w:tcPr>
            <w:tcW w:w="864" w:type="dxa"/>
            <w:tcBorders>
              <w:top w:val="nil"/>
              <w:left w:val="nil"/>
              <w:bottom w:val="nil"/>
              <w:right w:val="nil"/>
            </w:tcBorders>
            <w:shd w:val="clear" w:color="auto" w:fill="auto"/>
            <w:noWrap/>
            <w:vAlign w:val="center"/>
            <w:hideMark/>
          </w:tcPr>
          <w:p w14:paraId="27E4FB20" w14:textId="1B70F8F0" w:rsidR="00F95925" w:rsidRPr="00F95925" w:rsidRDefault="00736207" w:rsidP="00F95925">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2</w:t>
            </w:r>
            <w:r w:rsidR="002622AB">
              <w:rPr>
                <w:rFonts w:ascii="Arial" w:hAnsi="Arial" w:cs="Arial"/>
                <w:sz w:val="24"/>
                <w:szCs w:val="24"/>
              </w:rPr>
              <w:t>5</w:t>
            </w:r>
            <w:r>
              <w:rPr>
                <w:rFonts w:ascii="Arial" w:hAnsi="Arial" w:cs="Arial"/>
                <w:sz w:val="24"/>
                <w:szCs w:val="24"/>
              </w:rPr>
              <w:t>4</w:t>
            </w:r>
          </w:p>
        </w:tc>
        <w:tc>
          <w:tcPr>
            <w:tcW w:w="864" w:type="dxa"/>
            <w:tcBorders>
              <w:top w:val="nil"/>
              <w:left w:val="nil"/>
              <w:bottom w:val="nil"/>
              <w:right w:val="nil"/>
            </w:tcBorders>
            <w:shd w:val="clear" w:color="auto" w:fill="auto"/>
            <w:noWrap/>
            <w:vAlign w:val="center"/>
            <w:hideMark/>
          </w:tcPr>
          <w:p w14:paraId="1682BC91" w14:textId="589C2FD0"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≥29</w:t>
            </w:r>
            <w:r w:rsidR="002622AB">
              <w:rPr>
                <w:rFonts w:ascii="Arial" w:hAnsi="Arial" w:cs="Arial"/>
                <w:sz w:val="24"/>
                <w:szCs w:val="24"/>
              </w:rPr>
              <w:t>.</w:t>
            </w:r>
            <w:r>
              <w:rPr>
                <w:rFonts w:ascii="Arial" w:hAnsi="Arial" w:cs="Arial"/>
                <w:sz w:val="24"/>
                <w:szCs w:val="24"/>
              </w:rPr>
              <w:t>8</w:t>
            </w:r>
          </w:p>
        </w:tc>
        <w:tc>
          <w:tcPr>
            <w:tcW w:w="864" w:type="dxa"/>
            <w:tcBorders>
              <w:top w:val="nil"/>
              <w:left w:val="nil"/>
              <w:bottom w:val="nil"/>
              <w:right w:val="single" w:sz="4" w:space="0" w:color="auto"/>
            </w:tcBorders>
            <w:shd w:val="clear" w:color="auto" w:fill="auto"/>
            <w:noWrap/>
            <w:vAlign w:val="center"/>
            <w:hideMark/>
          </w:tcPr>
          <w:p w14:paraId="3088B429"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774463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184</w:t>
            </w:r>
          </w:p>
        </w:tc>
        <w:tc>
          <w:tcPr>
            <w:tcW w:w="864" w:type="dxa"/>
            <w:tcBorders>
              <w:top w:val="nil"/>
              <w:left w:val="nil"/>
              <w:bottom w:val="nil"/>
              <w:right w:val="nil"/>
            </w:tcBorders>
            <w:shd w:val="clear" w:color="auto" w:fill="auto"/>
            <w:noWrap/>
            <w:vAlign w:val="center"/>
            <w:hideMark/>
          </w:tcPr>
          <w:p w14:paraId="12B5693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30</w:t>
            </w:r>
          </w:p>
        </w:tc>
        <w:tc>
          <w:tcPr>
            <w:tcW w:w="864" w:type="dxa"/>
            <w:tcBorders>
              <w:top w:val="nil"/>
              <w:left w:val="nil"/>
              <w:bottom w:val="nil"/>
              <w:right w:val="nil"/>
            </w:tcBorders>
            <w:shd w:val="clear" w:color="auto" w:fill="auto"/>
            <w:noWrap/>
            <w:vAlign w:val="center"/>
            <w:hideMark/>
          </w:tcPr>
          <w:p w14:paraId="5493462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160</w:t>
            </w:r>
          </w:p>
        </w:tc>
        <w:tc>
          <w:tcPr>
            <w:tcW w:w="864" w:type="dxa"/>
            <w:tcBorders>
              <w:top w:val="nil"/>
              <w:left w:val="nil"/>
              <w:bottom w:val="nil"/>
              <w:right w:val="nil"/>
            </w:tcBorders>
            <w:shd w:val="clear" w:color="auto" w:fill="auto"/>
            <w:noWrap/>
            <w:vAlign w:val="center"/>
            <w:hideMark/>
          </w:tcPr>
          <w:p w14:paraId="30F6AC0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26.1</w:t>
            </w:r>
          </w:p>
        </w:tc>
        <w:tc>
          <w:tcPr>
            <w:tcW w:w="864" w:type="dxa"/>
            <w:tcBorders>
              <w:top w:val="nil"/>
              <w:left w:val="nil"/>
              <w:bottom w:val="nil"/>
              <w:right w:val="nil"/>
            </w:tcBorders>
            <w:shd w:val="clear" w:color="auto" w:fill="auto"/>
            <w:noWrap/>
            <w:vAlign w:val="center"/>
            <w:hideMark/>
          </w:tcPr>
          <w:p w14:paraId="02320699" w14:textId="77777777" w:rsidR="00F95925" w:rsidRPr="00F95925" w:rsidRDefault="00F95925" w:rsidP="00F95925">
            <w:pPr>
              <w:spacing w:after="0" w:line="240" w:lineRule="auto"/>
              <w:rPr>
                <w:rFonts w:ascii="Arial" w:hAnsi="Arial" w:cs="Arial"/>
                <w:sz w:val="24"/>
                <w:szCs w:val="24"/>
              </w:rPr>
            </w:pPr>
          </w:p>
        </w:tc>
      </w:tr>
      <w:tr w:rsidR="00F95925" w:rsidRPr="00F95925" w14:paraId="5561AFBA"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43371C2"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3rd quartile</w:t>
            </w:r>
          </w:p>
        </w:tc>
        <w:tc>
          <w:tcPr>
            <w:tcW w:w="882" w:type="dxa"/>
            <w:tcBorders>
              <w:top w:val="nil"/>
              <w:left w:val="single" w:sz="4" w:space="0" w:color="auto"/>
              <w:bottom w:val="nil"/>
              <w:right w:val="nil"/>
            </w:tcBorders>
            <w:shd w:val="clear" w:color="auto" w:fill="auto"/>
            <w:noWrap/>
            <w:vAlign w:val="center"/>
            <w:hideMark/>
          </w:tcPr>
          <w:p w14:paraId="24A0062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699</w:t>
            </w:r>
          </w:p>
        </w:tc>
        <w:tc>
          <w:tcPr>
            <w:tcW w:w="864" w:type="dxa"/>
            <w:tcBorders>
              <w:top w:val="nil"/>
              <w:left w:val="nil"/>
              <w:bottom w:val="nil"/>
              <w:right w:val="nil"/>
            </w:tcBorders>
            <w:shd w:val="clear" w:color="auto" w:fill="auto"/>
            <w:noWrap/>
            <w:vAlign w:val="center"/>
            <w:hideMark/>
          </w:tcPr>
          <w:p w14:paraId="2A17F3F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23.3</w:t>
            </w:r>
          </w:p>
        </w:tc>
        <w:tc>
          <w:tcPr>
            <w:tcW w:w="864" w:type="dxa"/>
            <w:tcBorders>
              <w:top w:val="nil"/>
              <w:left w:val="nil"/>
              <w:bottom w:val="nil"/>
              <w:right w:val="nil"/>
            </w:tcBorders>
            <w:shd w:val="clear" w:color="auto" w:fill="auto"/>
            <w:noWrap/>
            <w:vAlign w:val="center"/>
            <w:hideMark/>
          </w:tcPr>
          <w:p w14:paraId="73F7D5C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197</w:t>
            </w:r>
          </w:p>
        </w:tc>
        <w:tc>
          <w:tcPr>
            <w:tcW w:w="864" w:type="dxa"/>
            <w:tcBorders>
              <w:top w:val="nil"/>
              <w:left w:val="nil"/>
              <w:bottom w:val="nil"/>
              <w:right w:val="nil"/>
            </w:tcBorders>
            <w:shd w:val="clear" w:color="auto" w:fill="auto"/>
            <w:noWrap/>
            <w:vAlign w:val="center"/>
            <w:hideMark/>
          </w:tcPr>
          <w:p w14:paraId="05D0F4D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23.1</w:t>
            </w:r>
          </w:p>
        </w:tc>
        <w:tc>
          <w:tcPr>
            <w:tcW w:w="864" w:type="dxa"/>
            <w:tcBorders>
              <w:top w:val="nil"/>
              <w:left w:val="nil"/>
              <w:bottom w:val="nil"/>
              <w:right w:val="single" w:sz="4" w:space="0" w:color="auto"/>
            </w:tcBorders>
            <w:shd w:val="clear" w:color="auto" w:fill="auto"/>
            <w:noWrap/>
            <w:vAlign w:val="center"/>
            <w:hideMark/>
          </w:tcPr>
          <w:p w14:paraId="3C4E4D00"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2ECD1D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144</w:t>
            </w:r>
          </w:p>
        </w:tc>
        <w:tc>
          <w:tcPr>
            <w:tcW w:w="864" w:type="dxa"/>
            <w:tcBorders>
              <w:top w:val="nil"/>
              <w:left w:val="nil"/>
              <w:bottom w:val="nil"/>
              <w:right w:val="nil"/>
            </w:tcBorders>
            <w:shd w:val="clear" w:color="auto" w:fill="auto"/>
            <w:noWrap/>
            <w:vAlign w:val="center"/>
            <w:hideMark/>
          </w:tcPr>
          <w:p w14:paraId="723BF57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23.5</w:t>
            </w:r>
          </w:p>
        </w:tc>
        <w:tc>
          <w:tcPr>
            <w:tcW w:w="864" w:type="dxa"/>
            <w:tcBorders>
              <w:top w:val="nil"/>
              <w:left w:val="nil"/>
              <w:bottom w:val="nil"/>
              <w:right w:val="nil"/>
            </w:tcBorders>
            <w:shd w:val="clear" w:color="auto" w:fill="auto"/>
            <w:noWrap/>
            <w:vAlign w:val="center"/>
            <w:hideMark/>
          </w:tcPr>
          <w:p w14:paraId="0144721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173</w:t>
            </w:r>
          </w:p>
        </w:tc>
        <w:tc>
          <w:tcPr>
            <w:tcW w:w="864" w:type="dxa"/>
            <w:tcBorders>
              <w:top w:val="nil"/>
              <w:left w:val="nil"/>
              <w:bottom w:val="nil"/>
              <w:right w:val="nil"/>
            </w:tcBorders>
            <w:shd w:val="clear" w:color="auto" w:fill="auto"/>
            <w:noWrap/>
            <w:vAlign w:val="center"/>
            <w:hideMark/>
          </w:tcPr>
          <w:p w14:paraId="39DA3F2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28.2</w:t>
            </w:r>
          </w:p>
        </w:tc>
        <w:tc>
          <w:tcPr>
            <w:tcW w:w="864" w:type="dxa"/>
            <w:tcBorders>
              <w:top w:val="nil"/>
              <w:left w:val="nil"/>
              <w:bottom w:val="nil"/>
              <w:right w:val="nil"/>
            </w:tcBorders>
            <w:shd w:val="clear" w:color="auto" w:fill="auto"/>
            <w:noWrap/>
            <w:vAlign w:val="center"/>
            <w:hideMark/>
          </w:tcPr>
          <w:p w14:paraId="04B6016F" w14:textId="77777777" w:rsidR="00F95925" w:rsidRPr="00F95925" w:rsidRDefault="00F95925" w:rsidP="00F95925">
            <w:pPr>
              <w:spacing w:after="0" w:line="240" w:lineRule="auto"/>
              <w:rPr>
                <w:rFonts w:ascii="Arial" w:hAnsi="Arial" w:cs="Arial"/>
                <w:sz w:val="24"/>
                <w:szCs w:val="24"/>
              </w:rPr>
            </w:pPr>
          </w:p>
        </w:tc>
      </w:tr>
      <w:tr w:rsidR="00F95925" w:rsidRPr="00F95925" w14:paraId="0BA1B61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F9F597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4th quartile</w:t>
            </w:r>
          </w:p>
        </w:tc>
        <w:tc>
          <w:tcPr>
            <w:tcW w:w="882" w:type="dxa"/>
            <w:tcBorders>
              <w:top w:val="nil"/>
              <w:left w:val="single" w:sz="4" w:space="0" w:color="auto"/>
              <w:bottom w:val="nil"/>
              <w:right w:val="nil"/>
            </w:tcBorders>
            <w:shd w:val="clear" w:color="auto" w:fill="auto"/>
            <w:noWrap/>
            <w:vAlign w:val="center"/>
            <w:hideMark/>
          </w:tcPr>
          <w:p w14:paraId="3F37535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526</w:t>
            </w:r>
          </w:p>
        </w:tc>
        <w:tc>
          <w:tcPr>
            <w:tcW w:w="864" w:type="dxa"/>
            <w:tcBorders>
              <w:top w:val="nil"/>
              <w:left w:val="nil"/>
              <w:bottom w:val="nil"/>
              <w:right w:val="nil"/>
            </w:tcBorders>
            <w:shd w:val="clear" w:color="auto" w:fill="auto"/>
            <w:noWrap/>
            <w:vAlign w:val="center"/>
            <w:hideMark/>
          </w:tcPr>
          <w:p w14:paraId="4884094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17.6</w:t>
            </w:r>
          </w:p>
        </w:tc>
        <w:tc>
          <w:tcPr>
            <w:tcW w:w="864" w:type="dxa"/>
            <w:tcBorders>
              <w:top w:val="nil"/>
              <w:left w:val="nil"/>
              <w:bottom w:val="nil"/>
              <w:right w:val="nil"/>
            </w:tcBorders>
            <w:shd w:val="clear" w:color="auto" w:fill="auto"/>
            <w:noWrap/>
            <w:vAlign w:val="center"/>
            <w:hideMark/>
          </w:tcPr>
          <w:p w14:paraId="0C6544F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133</w:t>
            </w:r>
          </w:p>
        </w:tc>
        <w:tc>
          <w:tcPr>
            <w:tcW w:w="864" w:type="dxa"/>
            <w:tcBorders>
              <w:top w:val="nil"/>
              <w:left w:val="nil"/>
              <w:bottom w:val="nil"/>
              <w:right w:val="nil"/>
            </w:tcBorders>
            <w:shd w:val="clear" w:color="auto" w:fill="auto"/>
            <w:noWrap/>
            <w:vAlign w:val="center"/>
            <w:hideMark/>
          </w:tcPr>
          <w:p w14:paraId="241251A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15.6</w:t>
            </w:r>
          </w:p>
        </w:tc>
        <w:tc>
          <w:tcPr>
            <w:tcW w:w="864" w:type="dxa"/>
            <w:tcBorders>
              <w:top w:val="nil"/>
              <w:left w:val="nil"/>
              <w:bottom w:val="nil"/>
              <w:right w:val="single" w:sz="4" w:space="0" w:color="auto"/>
            </w:tcBorders>
            <w:shd w:val="clear" w:color="auto" w:fill="auto"/>
            <w:noWrap/>
            <w:vAlign w:val="center"/>
            <w:hideMark/>
          </w:tcPr>
          <w:p w14:paraId="6DD247EE"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371E696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84</w:t>
            </w:r>
          </w:p>
        </w:tc>
        <w:tc>
          <w:tcPr>
            <w:tcW w:w="864" w:type="dxa"/>
            <w:tcBorders>
              <w:top w:val="nil"/>
              <w:left w:val="nil"/>
              <w:bottom w:val="nil"/>
              <w:right w:val="nil"/>
            </w:tcBorders>
            <w:shd w:val="clear" w:color="auto" w:fill="auto"/>
            <w:noWrap/>
            <w:vAlign w:val="center"/>
            <w:hideMark/>
          </w:tcPr>
          <w:p w14:paraId="24BD61B7"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13.7</w:t>
            </w:r>
          </w:p>
        </w:tc>
        <w:tc>
          <w:tcPr>
            <w:tcW w:w="864" w:type="dxa"/>
            <w:tcBorders>
              <w:top w:val="nil"/>
              <w:left w:val="nil"/>
              <w:bottom w:val="nil"/>
              <w:right w:val="nil"/>
            </w:tcBorders>
            <w:shd w:val="clear" w:color="auto" w:fill="auto"/>
            <w:noWrap/>
            <w:vAlign w:val="center"/>
            <w:hideMark/>
          </w:tcPr>
          <w:p w14:paraId="105A7B2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95</w:t>
            </w:r>
          </w:p>
        </w:tc>
        <w:tc>
          <w:tcPr>
            <w:tcW w:w="864" w:type="dxa"/>
            <w:tcBorders>
              <w:top w:val="nil"/>
              <w:left w:val="nil"/>
              <w:bottom w:val="nil"/>
              <w:right w:val="nil"/>
            </w:tcBorders>
            <w:shd w:val="clear" w:color="auto" w:fill="auto"/>
            <w:noWrap/>
            <w:vAlign w:val="center"/>
            <w:hideMark/>
          </w:tcPr>
          <w:p w14:paraId="7A33608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15.5</w:t>
            </w:r>
          </w:p>
        </w:tc>
        <w:tc>
          <w:tcPr>
            <w:tcW w:w="864" w:type="dxa"/>
            <w:tcBorders>
              <w:top w:val="nil"/>
              <w:left w:val="nil"/>
              <w:bottom w:val="nil"/>
              <w:right w:val="nil"/>
            </w:tcBorders>
            <w:shd w:val="clear" w:color="auto" w:fill="auto"/>
            <w:noWrap/>
            <w:vAlign w:val="center"/>
            <w:hideMark/>
          </w:tcPr>
          <w:p w14:paraId="200C1C2D" w14:textId="77777777" w:rsidR="00F95925" w:rsidRPr="00F95925" w:rsidRDefault="00F95925" w:rsidP="00F95925">
            <w:pPr>
              <w:spacing w:after="0" w:line="240" w:lineRule="auto"/>
              <w:rPr>
                <w:rFonts w:ascii="Arial" w:hAnsi="Arial" w:cs="Arial"/>
                <w:sz w:val="24"/>
                <w:szCs w:val="24"/>
              </w:rPr>
            </w:pPr>
          </w:p>
        </w:tc>
      </w:tr>
      <w:tr w:rsidR="00F95925" w:rsidRPr="00F95925" w14:paraId="7F7A1348"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55D3CF6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Unknown</w:t>
            </w:r>
          </w:p>
        </w:tc>
        <w:tc>
          <w:tcPr>
            <w:tcW w:w="882" w:type="dxa"/>
            <w:tcBorders>
              <w:top w:val="nil"/>
              <w:left w:val="single" w:sz="4" w:space="0" w:color="auto"/>
              <w:bottom w:val="nil"/>
              <w:right w:val="nil"/>
            </w:tcBorders>
            <w:shd w:val="clear" w:color="auto" w:fill="auto"/>
            <w:noWrap/>
            <w:vAlign w:val="center"/>
            <w:hideMark/>
          </w:tcPr>
          <w:p w14:paraId="39C9431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w:t>
            </w:r>
          </w:p>
        </w:tc>
        <w:tc>
          <w:tcPr>
            <w:tcW w:w="864" w:type="dxa"/>
            <w:tcBorders>
              <w:top w:val="nil"/>
              <w:left w:val="nil"/>
              <w:bottom w:val="nil"/>
              <w:right w:val="nil"/>
            </w:tcBorders>
            <w:shd w:val="clear" w:color="auto" w:fill="auto"/>
            <w:noWrap/>
            <w:vAlign w:val="center"/>
            <w:hideMark/>
          </w:tcPr>
          <w:p w14:paraId="7920AA6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w:t>
            </w:r>
          </w:p>
        </w:tc>
        <w:tc>
          <w:tcPr>
            <w:tcW w:w="864" w:type="dxa"/>
            <w:tcBorders>
              <w:top w:val="nil"/>
              <w:left w:val="nil"/>
              <w:bottom w:val="nil"/>
              <w:right w:val="nil"/>
            </w:tcBorders>
            <w:shd w:val="clear" w:color="auto" w:fill="auto"/>
            <w:noWrap/>
            <w:vAlign w:val="center"/>
            <w:hideMark/>
          </w:tcPr>
          <w:p w14:paraId="7536A083" w14:textId="10FA9F3E"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4BB8B31B" w14:textId="4CC89E76"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07BBF3D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50866190" w14:textId="38BB85DD"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4E599EB6" w14:textId="274FC1D7"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5F2A9E4E" w14:textId="31764FE8"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01080FA6" w14:textId="05FA0C17"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2D4D09B4" w14:textId="77777777" w:rsidR="00F95925" w:rsidRPr="00F95925" w:rsidRDefault="00F95925" w:rsidP="00F95925">
            <w:pPr>
              <w:spacing w:after="0" w:line="240" w:lineRule="auto"/>
              <w:rPr>
                <w:rFonts w:ascii="Arial" w:hAnsi="Arial" w:cs="Arial"/>
                <w:sz w:val="24"/>
                <w:szCs w:val="24"/>
              </w:rPr>
            </w:pPr>
          </w:p>
        </w:tc>
      </w:tr>
      <w:tr w:rsidR="00F95925" w:rsidRPr="00F95925" w14:paraId="3D7960AC"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0942B525"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General Surgeon Density</w:t>
            </w:r>
          </w:p>
        </w:tc>
        <w:tc>
          <w:tcPr>
            <w:tcW w:w="882" w:type="dxa"/>
            <w:tcBorders>
              <w:top w:val="nil"/>
              <w:left w:val="single" w:sz="4" w:space="0" w:color="auto"/>
              <w:bottom w:val="nil"/>
              <w:right w:val="nil"/>
            </w:tcBorders>
            <w:shd w:val="clear" w:color="auto" w:fill="auto"/>
            <w:noWrap/>
            <w:vAlign w:val="center"/>
            <w:hideMark/>
          </w:tcPr>
          <w:p w14:paraId="5F2C1199"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8AC0D8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B8F9995"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F03C30C"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1E5E55A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&lt;.01</w:t>
            </w:r>
          </w:p>
        </w:tc>
        <w:tc>
          <w:tcPr>
            <w:tcW w:w="864" w:type="dxa"/>
            <w:tcBorders>
              <w:top w:val="nil"/>
              <w:left w:val="single" w:sz="4" w:space="0" w:color="auto"/>
              <w:bottom w:val="nil"/>
              <w:right w:val="nil"/>
            </w:tcBorders>
            <w:shd w:val="clear" w:color="auto" w:fill="auto"/>
            <w:noWrap/>
            <w:vAlign w:val="center"/>
            <w:hideMark/>
          </w:tcPr>
          <w:p w14:paraId="2408237C"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7461AA5"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7791A8A"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4BFBD781"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787529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0.78</w:t>
            </w:r>
          </w:p>
        </w:tc>
      </w:tr>
      <w:tr w:rsidR="00F95925" w:rsidRPr="00F95925" w14:paraId="52CB7F4A"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47E8830"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1st quartile</w:t>
            </w:r>
          </w:p>
        </w:tc>
        <w:tc>
          <w:tcPr>
            <w:tcW w:w="882" w:type="dxa"/>
            <w:tcBorders>
              <w:top w:val="nil"/>
              <w:left w:val="single" w:sz="4" w:space="0" w:color="auto"/>
              <w:bottom w:val="nil"/>
              <w:right w:val="nil"/>
            </w:tcBorders>
            <w:shd w:val="clear" w:color="auto" w:fill="auto"/>
            <w:noWrap/>
            <w:vAlign w:val="center"/>
            <w:hideMark/>
          </w:tcPr>
          <w:p w14:paraId="353B943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950</w:t>
            </w:r>
          </w:p>
        </w:tc>
        <w:tc>
          <w:tcPr>
            <w:tcW w:w="864" w:type="dxa"/>
            <w:tcBorders>
              <w:top w:val="nil"/>
              <w:left w:val="nil"/>
              <w:bottom w:val="nil"/>
              <w:right w:val="nil"/>
            </w:tcBorders>
            <w:shd w:val="clear" w:color="auto" w:fill="auto"/>
            <w:noWrap/>
            <w:vAlign w:val="center"/>
            <w:hideMark/>
          </w:tcPr>
          <w:p w14:paraId="49B303A3"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31.7</w:t>
            </w:r>
          </w:p>
        </w:tc>
        <w:tc>
          <w:tcPr>
            <w:tcW w:w="864" w:type="dxa"/>
            <w:tcBorders>
              <w:top w:val="nil"/>
              <w:left w:val="nil"/>
              <w:bottom w:val="nil"/>
              <w:right w:val="nil"/>
            </w:tcBorders>
            <w:shd w:val="clear" w:color="auto" w:fill="auto"/>
            <w:noWrap/>
            <w:vAlign w:val="center"/>
            <w:hideMark/>
          </w:tcPr>
          <w:p w14:paraId="739F5A6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219</w:t>
            </w:r>
          </w:p>
        </w:tc>
        <w:tc>
          <w:tcPr>
            <w:tcW w:w="864" w:type="dxa"/>
            <w:tcBorders>
              <w:top w:val="nil"/>
              <w:left w:val="nil"/>
              <w:bottom w:val="nil"/>
              <w:right w:val="nil"/>
            </w:tcBorders>
            <w:shd w:val="clear" w:color="auto" w:fill="auto"/>
            <w:noWrap/>
            <w:vAlign w:val="center"/>
            <w:hideMark/>
          </w:tcPr>
          <w:p w14:paraId="435B371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25.7</w:t>
            </w:r>
          </w:p>
        </w:tc>
        <w:tc>
          <w:tcPr>
            <w:tcW w:w="864" w:type="dxa"/>
            <w:tcBorders>
              <w:top w:val="nil"/>
              <w:left w:val="nil"/>
              <w:bottom w:val="nil"/>
              <w:right w:val="single" w:sz="4" w:space="0" w:color="auto"/>
            </w:tcBorders>
            <w:shd w:val="clear" w:color="auto" w:fill="auto"/>
            <w:noWrap/>
            <w:vAlign w:val="center"/>
            <w:hideMark/>
          </w:tcPr>
          <w:p w14:paraId="1D5D774D"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25B687D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175</w:t>
            </w:r>
          </w:p>
        </w:tc>
        <w:tc>
          <w:tcPr>
            <w:tcW w:w="864" w:type="dxa"/>
            <w:tcBorders>
              <w:top w:val="nil"/>
              <w:left w:val="nil"/>
              <w:bottom w:val="nil"/>
              <w:right w:val="nil"/>
            </w:tcBorders>
            <w:shd w:val="clear" w:color="auto" w:fill="auto"/>
            <w:noWrap/>
            <w:vAlign w:val="center"/>
            <w:hideMark/>
          </w:tcPr>
          <w:p w14:paraId="6684EAE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28.5</w:t>
            </w:r>
          </w:p>
        </w:tc>
        <w:tc>
          <w:tcPr>
            <w:tcW w:w="864" w:type="dxa"/>
            <w:tcBorders>
              <w:top w:val="nil"/>
              <w:left w:val="nil"/>
              <w:bottom w:val="nil"/>
              <w:right w:val="nil"/>
            </w:tcBorders>
            <w:shd w:val="clear" w:color="auto" w:fill="auto"/>
            <w:noWrap/>
            <w:vAlign w:val="center"/>
            <w:hideMark/>
          </w:tcPr>
          <w:p w14:paraId="1435D1C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168</w:t>
            </w:r>
          </w:p>
        </w:tc>
        <w:tc>
          <w:tcPr>
            <w:tcW w:w="864" w:type="dxa"/>
            <w:tcBorders>
              <w:top w:val="nil"/>
              <w:left w:val="nil"/>
              <w:bottom w:val="nil"/>
              <w:right w:val="nil"/>
            </w:tcBorders>
            <w:shd w:val="clear" w:color="auto" w:fill="auto"/>
            <w:noWrap/>
            <w:vAlign w:val="center"/>
            <w:hideMark/>
          </w:tcPr>
          <w:p w14:paraId="6FBCA76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27.4</w:t>
            </w:r>
          </w:p>
        </w:tc>
        <w:tc>
          <w:tcPr>
            <w:tcW w:w="864" w:type="dxa"/>
            <w:tcBorders>
              <w:top w:val="nil"/>
              <w:left w:val="nil"/>
              <w:bottom w:val="nil"/>
              <w:right w:val="nil"/>
            </w:tcBorders>
            <w:shd w:val="clear" w:color="auto" w:fill="auto"/>
            <w:noWrap/>
            <w:vAlign w:val="center"/>
            <w:hideMark/>
          </w:tcPr>
          <w:p w14:paraId="336F603B" w14:textId="77777777" w:rsidR="00F95925" w:rsidRPr="00F95925" w:rsidRDefault="00F95925" w:rsidP="00F95925">
            <w:pPr>
              <w:spacing w:after="0" w:line="240" w:lineRule="auto"/>
              <w:rPr>
                <w:rFonts w:ascii="Arial" w:hAnsi="Arial" w:cs="Arial"/>
                <w:sz w:val="24"/>
                <w:szCs w:val="24"/>
              </w:rPr>
            </w:pPr>
          </w:p>
        </w:tc>
      </w:tr>
      <w:tr w:rsidR="00F95925" w:rsidRPr="00F95925" w14:paraId="54C2BDA7"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63DF1B23"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2nd quartile</w:t>
            </w:r>
          </w:p>
        </w:tc>
        <w:tc>
          <w:tcPr>
            <w:tcW w:w="882" w:type="dxa"/>
            <w:tcBorders>
              <w:top w:val="nil"/>
              <w:left w:val="single" w:sz="4" w:space="0" w:color="auto"/>
              <w:bottom w:val="nil"/>
              <w:right w:val="nil"/>
            </w:tcBorders>
            <w:shd w:val="clear" w:color="auto" w:fill="auto"/>
            <w:noWrap/>
            <w:vAlign w:val="center"/>
            <w:hideMark/>
          </w:tcPr>
          <w:p w14:paraId="0121051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700</w:t>
            </w:r>
          </w:p>
        </w:tc>
        <w:tc>
          <w:tcPr>
            <w:tcW w:w="864" w:type="dxa"/>
            <w:tcBorders>
              <w:top w:val="nil"/>
              <w:left w:val="nil"/>
              <w:bottom w:val="nil"/>
              <w:right w:val="nil"/>
            </w:tcBorders>
            <w:shd w:val="clear" w:color="auto" w:fill="auto"/>
            <w:noWrap/>
            <w:vAlign w:val="center"/>
            <w:hideMark/>
          </w:tcPr>
          <w:p w14:paraId="6ACC914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23.4</w:t>
            </w:r>
          </w:p>
        </w:tc>
        <w:tc>
          <w:tcPr>
            <w:tcW w:w="864" w:type="dxa"/>
            <w:tcBorders>
              <w:top w:val="nil"/>
              <w:left w:val="nil"/>
              <w:bottom w:val="nil"/>
              <w:right w:val="nil"/>
            </w:tcBorders>
            <w:shd w:val="clear" w:color="auto" w:fill="auto"/>
            <w:noWrap/>
            <w:vAlign w:val="center"/>
            <w:hideMark/>
          </w:tcPr>
          <w:p w14:paraId="44EF2A4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204</w:t>
            </w:r>
          </w:p>
        </w:tc>
        <w:tc>
          <w:tcPr>
            <w:tcW w:w="864" w:type="dxa"/>
            <w:tcBorders>
              <w:top w:val="nil"/>
              <w:left w:val="nil"/>
              <w:bottom w:val="nil"/>
              <w:right w:val="nil"/>
            </w:tcBorders>
            <w:shd w:val="clear" w:color="auto" w:fill="auto"/>
            <w:noWrap/>
            <w:vAlign w:val="center"/>
            <w:hideMark/>
          </w:tcPr>
          <w:p w14:paraId="26362CE1" w14:textId="21B8EBFD"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w:t>
            </w:r>
            <w:r w:rsidR="002622AB">
              <w:rPr>
                <w:rFonts w:ascii="Arial" w:hAnsi="Arial" w:cs="Arial"/>
                <w:sz w:val="24"/>
                <w:szCs w:val="24"/>
              </w:rPr>
              <w:t>4</w:t>
            </w:r>
          </w:p>
        </w:tc>
        <w:tc>
          <w:tcPr>
            <w:tcW w:w="864" w:type="dxa"/>
            <w:tcBorders>
              <w:top w:val="nil"/>
              <w:left w:val="nil"/>
              <w:bottom w:val="nil"/>
              <w:right w:val="single" w:sz="4" w:space="0" w:color="auto"/>
            </w:tcBorders>
            <w:shd w:val="clear" w:color="auto" w:fill="auto"/>
            <w:noWrap/>
            <w:vAlign w:val="center"/>
            <w:hideMark/>
          </w:tcPr>
          <w:p w14:paraId="07647EF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3567B1A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134</w:t>
            </w:r>
          </w:p>
        </w:tc>
        <w:tc>
          <w:tcPr>
            <w:tcW w:w="864" w:type="dxa"/>
            <w:tcBorders>
              <w:top w:val="nil"/>
              <w:left w:val="nil"/>
              <w:bottom w:val="nil"/>
              <w:right w:val="nil"/>
            </w:tcBorders>
            <w:shd w:val="clear" w:color="auto" w:fill="auto"/>
            <w:noWrap/>
            <w:vAlign w:val="center"/>
            <w:hideMark/>
          </w:tcPr>
          <w:p w14:paraId="6617516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21.8</w:t>
            </w:r>
          </w:p>
        </w:tc>
        <w:tc>
          <w:tcPr>
            <w:tcW w:w="864" w:type="dxa"/>
            <w:tcBorders>
              <w:top w:val="nil"/>
              <w:left w:val="nil"/>
              <w:bottom w:val="nil"/>
              <w:right w:val="nil"/>
            </w:tcBorders>
            <w:shd w:val="clear" w:color="auto" w:fill="auto"/>
            <w:noWrap/>
            <w:vAlign w:val="center"/>
            <w:hideMark/>
          </w:tcPr>
          <w:p w14:paraId="279A87F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134</w:t>
            </w:r>
          </w:p>
        </w:tc>
        <w:tc>
          <w:tcPr>
            <w:tcW w:w="864" w:type="dxa"/>
            <w:tcBorders>
              <w:top w:val="nil"/>
              <w:left w:val="nil"/>
              <w:bottom w:val="nil"/>
              <w:right w:val="nil"/>
            </w:tcBorders>
            <w:shd w:val="clear" w:color="auto" w:fill="auto"/>
            <w:noWrap/>
            <w:vAlign w:val="center"/>
            <w:hideMark/>
          </w:tcPr>
          <w:p w14:paraId="6E5E639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21.8</w:t>
            </w:r>
          </w:p>
        </w:tc>
        <w:tc>
          <w:tcPr>
            <w:tcW w:w="864" w:type="dxa"/>
            <w:tcBorders>
              <w:top w:val="nil"/>
              <w:left w:val="nil"/>
              <w:bottom w:val="nil"/>
              <w:right w:val="nil"/>
            </w:tcBorders>
            <w:shd w:val="clear" w:color="auto" w:fill="auto"/>
            <w:noWrap/>
            <w:vAlign w:val="center"/>
            <w:hideMark/>
          </w:tcPr>
          <w:p w14:paraId="361EC044" w14:textId="77777777" w:rsidR="00F95925" w:rsidRPr="00F95925" w:rsidRDefault="00F95925" w:rsidP="00F95925">
            <w:pPr>
              <w:spacing w:after="0" w:line="240" w:lineRule="auto"/>
              <w:rPr>
                <w:rFonts w:ascii="Arial" w:hAnsi="Arial" w:cs="Arial"/>
                <w:sz w:val="24"/>
                <w:szCs w:val="24"/>
              </w:rPr>
            </w:pPr>
          </w:p>
        </w:tc>
      </w:tr>
      <w:tr w:rsidR="00F95925" w:rsidRPr="00F95925" w14:paraId="158F6C71"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DF29E69"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3rd quartile</w:t>
            </w:r>
          </w:p>
        </w:tc>
        <w:tc>
          <w:tcPr>
            <w:tcW w:w="882" w:type="dxa"/>
            <w:tcBorders>
              <w:top w:val="nil"/>
              <w:left w:val="single" w:sz="4" w:space="0" w:color="auto"/>
              <w:bottom w:val="nil"/>
              <w:right w:val="nil"/>
            </w:tcBorders>
            <w:shd w:val="clear" w:color="auto" w:fill="auto"/>
            <w:noWrap/>
            <w:vAlign w:val="center"/>
            <w:hideMark/>
          </w:tcPr>
          <w:p w14:paraId="6FB40DD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703</w:t>
            </w:r>
          </w:p>
        </w:tc>
        <w:tc>
          <w:tcPr>
            <w:tcW w:w="864" w:type="dxa"/>
            <w:tcBorders>
              <w:top w:val="nil"/>
              <w:left w:val="nil"/>
              <w:bottom w:val="nil"/>
              <w:right w:val="nil"/>
            </w:tcBorders>
            <w:shd w:val="clear" w:color="auto" w:fill="auto"/>
            <w:noWrap/>
            <w:vAlign w:val="center"/>
            <w:hideMark/>
          </w:tcPr>
          <w:p w14:paraId="6982E57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23.5</w:t>
            </w:r>
          </w:p>
        </w:tc>
        <w:tc>
          <w:tcPr>
            <w:tcW w:w="864" w:type="dxa"/>
            <w:tcBorders>
              <w:top w:val="nil"/>
              <w:left w:val="nil"/>
              <w:bottom w:val="nil"/>
              <w:right w:val="nil"/>
            </w:tcBorders>
            <w:shd w:val="clear" w:color="auto" w:fill="auto"/>
            <w:noWrap/>
            <w:vAlign w:val="center"/>
            <w:hideMark/>
          </w:tcPr>
          <w:p w14:paraId="5DA8E3B6" w14:textId="070F0431" w:rsidR="00F95925" w:rsidRPr="00F95925" w:rsidRDefault="00736207" w:rsidP="00736207">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2</w:t>
            </w:r>
            <w:r>
              <w:rPr>
                <w:rFonts w:ascii="Arial" w:hAnsi="Arial" w:cs="Arial"/>
                <w:sz w:val="24"/>
                <w:szCs w:val="24"/>
              </w:rPr>
              <w:t>26</w:t>
            </w:r>
          </w:p>
        </w:tc>
        <w:tc>
          <w:tcPr>
            <w:tcW w:w="864" w:type="dxa"/>
            <w:tcBorders>
              <w:top w:val="nil"/>
              <w:left w:val="nil"/>
              <w:bottom w:val="nil"/>
              <w:right w:val="nil"/>
            </w:tcBorders>
            <w:shd w:val="clear" w:color="auto" w:fill="auto"/>
            <w:noWrap/>
            <w:vAlign w:val="center"/>
            <w:hideMark/>
          </w:tcPr>
          <w:p w14:paraId="333497C8" w14:textId="1BB62519" w:rsidR="00F95925" w:rsidRPr="00F95925" w:rsidRDefault="006C14C8" w:rsidP="006C14C8">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27</w:t>
            </w:r>
          </w:p>
        </w:tc>
        <w:tc>
          <w:tcPr>
            <w:tcW w:w="864" w:type="dxa"/>
            <w:tcBorders>
              <w:top w:val="nil"/>
              <w:left w:val="nil"/>
              <w:bottom w:val="nil"/>
              <w:right w:val="single" w:sz="4" w:space="0" w:color="auto"/>
            </w:tcBorders>
            <w:shd w:val="clear" w:color="auto" w:fill="auto"/>
            <w:noWrap/>
            <w:vAlign w:val="center"/>
            <w:hideMark/>
          </w:tcPr>
          <w:p w14:paraId="03AFA542"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0463810A" w14:textId="43E3DDEB" w:rsidR="00F95925" w:rsidRPr="00F95925" w:rsidRDefault="00C14288" w:rsidP="00F95925">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1</w:t>
            </w:r>
            <w:r>
              <w:rPr>
                <w:rFonts w:ascii="Arial" w:hAnsi="Arial" w:cs="Arial"/>
                <w:sz w:val="24"/>
                <w:szCs w:val="24"/>
              </w:rPr>
              <w:t>77</w:t>
            </w:r>
          </w:p>
        </w:tc>
        <w:tc>
          <w:tcPr>
            <w:tcW w:w="864" w:type="dxa"/>
            <w:tcBorders>
              <w:top w:val="nil"/>
              <w:left w:val="nil"/>
              <w:bottom w:val="nil"/>
              <w:right w:val="nil"/>
            </w:tcBorders>
            <w:shd w:val="clear" w:color="auto" w:fill="auto"/>
            <w:noWrap/>
            <w:vAlign w:val="center"/>
            <w:hideMark/>
          </w:tcPr>
          <w:p w14:paraId="785A089D" w14:textId="3D6E4B34"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≥28</w:t>
            </w:r>
            <w:r w:rsidR="00781ED0">
              <w:rPr>
                <w:rFonts w:ascii="Arial" w:hAnsi="Arial" w:cs="Arial"/>
                <w:sz w:val="24"/>
                <w:szCs w:val="24"/>
              </w:rPr>
              <w:t>.</w:t>
            </w:r>
            <w:r>
              <w:rPr>
                <w:rFonts w:ascii="Arial" w:hAnsi="Arial" w:cs="Arial"/>
                <w:sz w:val="24"/>
                <w:szCs w:val="24"/>
              </w:rPr>
              <w:t>9</w:t>
            </w:r>
          </w:p>
        </w:tc>
        <w:tc>
          <w:tcPr>
            <w:tcW w:w="864" w:type="dxa"/>
            <w:tcBorders>
              <w:top w:val="nil"/>
              <w:left w:val="nil"/>
              <w:bottom w:val="nil"/>
              <w:right w:val="nil"/>
            </w:tcBorders>
            <w:shd w:val="clear" w:color="auto" w:fill="auto"/>
            <w:noWrap/>
            <w:vAlign w:val="center"/>
            <w:hideMark/>
          </w:tcPr>
          <w:p w14:paraId="310960C7" w14:textId="59A0AA48" w:rsidR="00F95925" w:rsidRPr="00F95925" w:rsidRDefault="009073AD" w:rsidP="00F95925">
            <w:pPr>
              <w:spacing w:after="0" w:line="240" w:lineRule="auto"/>
              <w:jc w:val="center"/>
              <w:rPr>
                <w:rFonts w:ascii="Arial" w:hAnsi="Arial" w:cs="Arial"/>
                <w:sz w:val="24"/>
                <w:szCs w:val="24"/>
              </w:rPr>
            </w:pPr>
            <w:r>
              <w:rPr>
                <w:rFonts w:ascii="Arial" w:hAnsi="Arial" w:cs="Arial"/>
                <w:sz w:val="24"/>
                <w:szCs w:val="24"/>
              </w:rPr>
              <w:t>≥</w:t>
            </w:r>
            <w:r w:rsidR="00781ED0">
              <w:rPr>
                <w:rFonts w:ascii="Arial" w:hAnsi="Arial" w:cs="Arial"/>
                <w:sz w:val="24"/>
                <w:szCs w:val="24"/>
              </w:rPr>
              <w:t>1</w:t>
            </w:r>
            <w:r>
              <w:rPr>
                <w:rFonts w:ascii="Arial" w:hAnsi="Arial" w:cs="Arial"/>
                <w:sz w:val="24"/>
                <w:szCs w:val="24"/>
              </w:rPr>
              <w:t>68</w:t>
            </w:r>
          </w:p>
        </w:tc>
        <w:tc>
          <w:tcPr>
            <w:tcW w:w="864" w:type="dxa"/>
            <w:tcBorders>
              <w:top w:val="nil"/>
              <w:left w:val="nil"/>
              <w:bottom w:val="nil"/>
              <w:right w:val="nil"/>
            </w:tcBorders>
            <w:shd w:val="clear" w:color="auto" w:fill="auto"/>
            <w:noWrap/>
            <w:vAlign w:val="center"/>
            <w:hideMark/>
          </w:tcPr>
          <w:p w14:paraId="4FD281F1" w14:textId="4F9BC4C2" w:rsidR="00F95925" w:rsidRPr="00F95925" w:rsidRDefault="0026208D" w:rsidP="00F95925">
            <w:pPr>
              <w:spacing w:after="0" w:line="240" w:lineRule="auto"/>
              <w:jc w:val="center"/>
              <w:rPr>
                <w:rFonts w:ascii="Arial" w:hAnsi="Arial" w:cs="Arial"/>
                <w:sz w:val="24"/>
                <w:szCs w:val="24"/>
              </w:rPr>
            </w:pPr>
            <w:r>
              <w:rPr>
                <w:rFonts w:ascii="Arial" w:hAnsi="Arial" w:cs="Arial"/>
                <w:sz w:val="24"/>
                <w:szCs w:val="24"/>
              </w:rPr>
              <w:t>≥</w:t>
            </w:r>
            <w:r w:rsidR="00072FB4">
              <w:rPr>
                <w:rFonts w:ascii="Arial" w:hAnsi="Arial" w:cs="Arial"/>
                <w:sz w:val="24"/>
                <w:szCs w:val="24"/>
              </w:rPr>
              <w:t>27</w:t>
            </w:r>
            <w:r w:rsidR="00781ED0">
              <w:rPr>
                <w:rFonts w:ascii="Arial" w:hAnsi="Arial" w:cs="Arial"/>
                <w:sz w:val="24"/>
                <w:szCs w:val="24"/>
              </w:rPr>
              <w:t>.</w:t>
            </w:r>
            <w:r w:rsidR="00072FB4">
              <w:rPr>
                <w:rFonts w:ascii="Arial" w:hAnsi="Arial" w:cs="Arial"/>
                <w:sz w:val="24"/>
                <w:szCs w:val="24"/>
              </w:rPr>
              <w:t>3</w:t>
            </w:r>
          </w:p>
        </w:tc>
        <w:tc>
          <w:tcPr>
            <w:tcW w:w="864" w:type="dxa"/>
            <w:tcBorders>
              <w:top w:val="nil"/>
              <w:left w:val="nil"/>
              <w:bottom w:val="nil"/>
              <w:right w:val="nil"/>
            </w:tcBorders>
            <w:shd w:val="clear" w:color="auto" w:fill="auto"/>
            <w:noWrap/>
            <w:vAlign w:val="center"/>
            <w:hideMark/>
          </w:tcPr>
          <w:p w14:paraId="59CFD79C" w14:textId="77777777" w:rsidR="00F95925" w:rsidRPr="00F95925" w:rsidRDefault="00F95925" w:rsidP="00F95925">
            <w:pPr>
              <w:spacing w:after="0" w:line="240" w:lineRule="auto"/>
              <w:rPr>
                <w:rFonts w:ascii="Arial" w:hAnsi="Arial" w:cs="Arial"/>
                <w:sz w:val="24"/>
                <w:szCs w:val="24"/>
              </w:rPr>
            </w:pPr>
          </w:p>
        </w:tc>
      </w:tr>
      <w:tr w:rsidR="00F95925" w:rsidRPr="00F95925" w14:paraId="30A6211C"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3A3FECB0"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4th quartile</w:t>
            </w:r>
          </w:p>
        </w:tc>
        <w:tc>
          <w:tcPr>
            <w:tcW w:w="882" w:type="dxa"/>
            <w:tcBorders>
              <w:top w:val="nil"/>
              <w:left w:val="single" w:sz="4" w:space="0" w:color="auto"/>
              <w:bottom w:val="nil"/>
              <w:right w:val="nil"/>
            </w:tcBorders>
            <w:shd w:val="clear" w:color="auto" w:fill="auto"/>
            <w:noWrap/>
            <w:vAlign w:val="center"/>
            <w:hideMark/>
          </w:tcPr>
          <w:p w14:paraId="4167FA4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605</w:t>
            </w:r>
          </w:p>
        </w:tc>
        <w:tc>
          <w:tcPr>
            <w:tcW w:w="864" w:type="dxa"/>
            <w:tcBorders>
              <w:top w:val="nil"/>
              <w:left w:val="nil"/>
              <w:bottom w:val="nil"/>
              <w:right w:val="nil"/>
            </w:tcBorders>
            <w:shd w:val="clear" w:color="auto" w:fill="auto"/>
            <w:noWrap/>
            <w:vAlign w:val="center"/>
            <w:hideMark/>
          </w:tcPr>
          <w:p w14:paraId="4CF91D3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20.2</w:t>
            </w:r>
          </w:p>
        </w:tc>
        <w:tc>
          <w:tcPr>
            <w:tcW w:w="864" w:type="dxa"/>
            <w:tcBorders>
              <w:top w:val="nil"/>
              <w:left w:val="nil"/>
              <w:bottom w:val="nil"/>
              <w:right w:val="nil"/>
            </w:tcBorders>
            <w:shd w:val="clear" w:color="auto" w:fill="auto"/>
            <w:noWrap/>
            <w:vAlign w:val="center"/>
            <w:hideMark/>
          </w:tcPr>
          <w:p w14:paraId="0BE2429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192</w:t>
            </w:r>
          </w:p>
        </w:tc>
        <w:tc>
          <w:tcPr>
            <w:tcW w:w="864" w:type="dxa"/>
            <w:tcBorders>
              <w:top w:val="nil"/>
              <w:left w:val="nil"/>
              <w:bottom w:val="nil"/>
              <w:right w:val="nil"/>
            </w:tcBorders>
            <w:shd w:val="clear" w:color="auto" w:fill="auto"/>
            <w:noWrap/>
            <w:vAlign w:val="center"/>
            <w:hideMark/>
          </w:tcPr>
          <w:p w14:paraId="02204CA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22.5</w:t>
            </w:r>
          </w:p>
        </w:tc>
        <w:tc>
          <w:tcPr>
            <w:tcW w:w="864" w:type="dxa"/>
            <w:tcBorders>
              <w:top w:val="nil"/>
              <w:left w:val="nil"/>
              <w:bottom w:val="nil"/>
              <w:right w:val="single" w:sz="4" w:space="0" w:color="auto"/>
            </w:tcBorders>
            <w:shd w:val="clear" w:color="auto" w:fill="auto"/>
            <w:noWrap/>
            <w:vAlign w:val="center"/>
            <w:hideMark/>
          </w:tcPr>
          <w:p w14:paraId="2C29814E"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F5250A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117</w:t>
            </w:r>
          </w:p>
        </w:tc>
        <w:tc>
          <w:tcPr>
            <w:tcW w:w="864" w:type="dxa"/>
            <w:tcBorders>
              <w:top w:val="nil"/>
              <w:left w:val="nil"/>
              <w:bottom w:val="nil"/>
              <w:right w:val="nil"/>
            </w:tcBorders>
            <w:shd w:val="clear" w:color="auto" w:fill="auto"/>
            <w:noWrap/>
            <w:vAlign w:val="center"/>
            <w:hideMark/>
          </w:tcPr>
          <w:p w14:paraId="23EBD8F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19.1</w:t>
            </w:r>
          </w:p>
        </w:tc>
        <w:tc>
          <w:tcPr>
            <w:tcW w:w="864" w:type="dxa"/>
            <w:tcBorders>
              <w:top w:val="nil"/>
              <w:left w:val="nil"/>
              <w:bottom w:val="nil"/>
              <w:right w:val="nil"/>
            </w:tcBorders>
            <w:shd w:val="clear" w:color="auto" w:fill="auto"/>
            <w:noWrap/>
            <w:vAlign w:val="center"/>
            <w:hideMark/>
          </w:tcPr>
          <w:p w14:paraId="29EEBF6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133</w:t>
            </w:r>
          </w:p>
        </w:tc>
        <w:tc>
          <w:tcPr>
            <w:tcW w:w="864" w:type="dxa"/>
            <w:tcBorders>
              <w:top w:val="nil"/>
              <w:left w:val="nil"/>
              <w:bottom w:val="nil"/>
              <w:right w:val="nil"/>
            </w:tcBorders>
            <w:shd w:val="clear" w:color="auto" w:fill="auto"/>
            <w:noWrap/>
            <w:vAlign w:val="center"/>
            <w:hideMark/>
          </w:tcPr>
          <w:p w14:paraId="473216E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21.7</w:t>
            </w:r>
          </w:p>
        </w:tc>
        <w:tc>
          <w:tcPr>
            <w:tcW w:w="864" w:type="dxa"/>
            <w:tcBorders>
              <w:top w:val="nil"/>
              <w:left w:val="nil"/>
              <w:bottom w:val="nil"/>
              <w:right w:val="nil"/>
            </w:tcBorders>
            <w:shd w:val="clear" w:color="auto" w:fill="auto"/>
            <w:noWrap/>
            <w:vAlign w:val="center"/>
            <w:hideMark/>
          </w:tcPr>
          <w:p w14:paraId="67A4999E" w14:textId="77777777" w:rsidR="00F95925" w:rsidRPr="00F95925" w:rsidRDefault="00F95925" w:rsidP="00F95925">
            <w:pPr>
              <w:spacing w:after="0" w:line="240" w:lineRule="auto"/>
              <w:rPr>
                <w:rFonts w:ascii="Arial" w:hAnsi="Arial" w:cs="Arial"/>
                <w:sz w:val="24"/>
                <w:szCs w:val="24"/>
              </w:rPr>
            </w:pPr>
          </w:p>
        </w:tc>
      </w:tr>
      <w:tr w:rsidR="00F95925" w:rsidRPr="00F95925" w14:paraId="1070968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7050F96C"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Unknown</w:t>
            </w:r>
          </w:p>
        </w:tc>
        <w:tc>
          <w:tcPr>
            <w:tcW w:w="882" w:type="dxa"/>
            <w:tcBorders>
              <w:top w:val="nil"/>
              <w:left w:val="single" w:sz="4" w:space="0" w:color="auto"/>
              <w:bottom w:val="nil"/>
              <w:right w:val="nil"/>
            </w:tcBorders>
            <w:shd w:val="clear" w:color="auto" w:fill="auto"/>
            <w:noWrap/>
            <w:vAlign w:val="center"/>
            <w:hideMark/>
          </w:tcPr>
          <w:p w14:paraId="6D7DA4A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39</w:t>
            </w:r>
          </w:p>
        </w:tc>
        <w:tc>
          <w:tcPr>
            <w:tcW w:w="864" w:type="dxa"/>
            <w:tcBorders>
              <w:top w:val="nil"/>
              <w:left w:val="nil"/>
              <w:bottom w:val="nil"/>
              <w:right w:val="nil"/>
            </w:tcBorders>
            <w:shd w:val="clear" w:color="auto" w:fill="auto"/>
            <w:noWrap/>
            <w:vAlign w:val="center"/>
            <w:hideMark/>
          </w:tcPr>
          <w:p w14:paraId="0822CE20"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w:t>
            </w:r>
          </w:p>
        </w:tc>
        <w:tc>
          <w:tcPr>
            <w:tcW w:w="864" w:type="dxa"/>
            <w:tcBorders>
              <w:top w:val="nil"/>
              <w:left w:val="nil"/>
              <w:bottom w:val="nil"/>
              <w:right w:val="nil"/>
            </w:tcBorders>
            <w:shd w:val="clear" w:color="auto" w:fill="auto"/>
            <w:noWrap/>
            <w:vAlign w:val="center"/>
            <w:hideMark/>
          </w:tcPr>
          <w:p w14:paraId="3A4A564D" w14:textId="34B3D9FB" w:rsidR="00F95925" w:rsidRPr="00F95925" w:rsidRDefault="006E749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50DD960C" w14:textId="436EA063" w:rsidR="00F95925" w:rsidRPr="00F95925" w:rsidRDefault="00434D22" w:rsidP="00F95925">
            <w:pPr>
              <w:spacing w:after="0" w:line="240" w:lineRule="auto"/>
              <w:jc w:val="center"/>
              <w:rPr>
                <w:rFonts w:ascii="Arial" w:hAnsi="Arial" w:cs="Arial"/>
                <w:sz w:val="24"/>
                <w:szCs w:val="24"/>
              </w:rPr>
            </w:pPr>
            <w:r>
              <w:rPr>
                <w:rFonts w:ascii="Arial" w:hAnsi="Arial" w:cs="Arial"/>
                <w:sz w:val="24"/>
                <w:szCs w:val="24"/>
              </w:rPr>
              <w:t>≤1.3</w:t>
            </w:r>
          </w:p>
        </w:tc>
        <w:tc>
          <w:tcPr>
            <w:tcW w:w="864" w:type="dxa"/>
            <w:tcBorders>
              <w:top w:val="nil"/>
              <w:left w:val="nil"/>
              <w:bottom w:val="nil"/>
              <w:right w:val="single" w:sz="4" w:space="0" w:color="auto"/>
            </w:tcBorders>
            <w:shd w:val="clear" w:color="auto" w:fill="auto"/>
            <w:noWrap/>
            <w:vAlign w:val="center"/>
            <w:hideMark/>
          </w:tcPr>
          <w:p w14:paraId="5FD22E89"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1D50385B" w14:textId="0332571F" w:rsidR="00F95925" w:rsidRPr="00F95925" w:rsidRDefault="006C14C8"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298EB4D4" w14:textId="64A87FD5" w:rsidR="00F95925" w:rsidRPr="00F95925" w:rsidRDefault="00C50A11"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62BC0494" w14:textId="2B5F4B91" w:rsidR="00F95925" w:rsidRPr="00F95925" w:rsidRDefault="00D34EC4"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nil"/>
              <w:right w:val="nil"/>
            </w:tcBorders>
            <w:shd w:val="clear" w:color="auto" w:fill="auto"/>
            <w:noWrap/>
            <w:vAlign w:val="center"/>
            <w:hideMark/>
          </w:tcPr>
          <w:p w14:paraId="62087A41" w14:textId="18891998" w:rsidR="00F95925" w:rsidRPr="00F95925" w:rsidRDefault="00702788" w:rsidP="00F95925">
            <w:pPr>
              <w:spacing w:after="0" w:line="240" w:lineRule="auto"/>
              <w:jc w:val="center"/>
              <w:rPr>
                <w:rFonts w:ascii="Arial" w:hAnsi="Arial" w:cs="Arial"/>
                <w:sz w:val="24"/>
                <w:szCs w:val="24"/>
              </w:rPr>
            </w:pPr>
            <w:r>
              <w:rPr>
                <w:rFonts w:ascii="Arial" w:hAnsi="Arial" w:cs="Arial"/>
                <w:sz w:val="24"/>
                <w:szCs w:val="24"/>
              </w:rPr>
              <w:t>≤</w:t>
            </w:r>
            <w:r w:rsidRPr="00F95925">
              <w:rPr>
                <w:rFonts w:ascii="Arial" w:hAnsi="Arial" w:cs="Arial"/>
                <w:sz w:val="24"/>
                <w:szCs w:val="24"/>
              </w:rPr>
              <w:t>1</w:t>
            </w:r>
            <w:r>
              <w:rPr>
                <w:rFonts w:ascii="Arial" w:hAnsi="Arial" w:cs="Arial"/>
                <w:sz w:val="24"/>
                <w:szCs w:val="24"/>
              </w:rPr>
              <w:t>.8</w:t>
            </w:r>
          </w:p>
        </w:tc>
        <w:tc>
          <w:tcPr>
            <w:tcW w:w="864" w:type="dxa"/>
            <w:tcBorders>
              <w:top w:val="nil"/>
              <w:left w:val="nil"/>
              <w:bottom w:val="nil"/>
              <w:right w:val="nil"/>
            </w:tcBorders>
            <w:shd w:val="clear" w:color="auto" w:fill="auto"/>
            <w:noWrap/>
            <w:vAlign w:val="center"/>
            <w:hideMark/>
          </w:tcPr>
          <w:p w14:paraId="7A46FD4E" w14:textId="77777777" w:rsidR="00F95925" w:rsidRPr="00F95925" w:rsidRDefault="00F95925" w:rsidP="00F95925">
            <w:pPr>
              <w:spacing w:after="0" w:line="240" w:lineRule="auto"/>
              <w:rPr>
                <w:rFonts w:ascii="Arial" w:hAnsi="Arial" w:cs="Arial"/>
                <w:sz w:val="24"/>
                <w:szCs w:val="24"/>
              </w:rPr>
            </w:pPr>
          </w:p>
        </w:tc>
      </w:tr>
      <w:tr w:rsidR="00F95925" w:rsidRPr="00F95925" w14:paraId="359FBC5E"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A4C1A0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Physician Experience</w:t>
            </w:r>
          </w:p>
        </w:tc>
        <w:tc>
          <w:tcPr>
            <w:tcW w:w="882" w:type="dxa"/>
            <w:tcBorders>
              <w:top w:val="nil"/>
              <w:left w:val="single" w:sz="4" w:space="0" w:color="auto"/>
              <w:bottom w:val="nil"/>
              <w:right w:val="nil"/>
            </w:tcBorders>
            <w:shd w:val="clear" w:color="auto" w:fill="auto"/>
            <w:noWrap/>
            <w:vAlign w:val="center"/>
            <w:hideMark/>
          </w:tcPr>
          <w:p w14:paraId="64905078"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F6BED14"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3A72D7CE"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62CDD4DF"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single" w:sz="4" w:space="0" w:color="auto"/>
            </w:tcBorders>
            <w:shd w:val="clear" w:color="auto" w:fill="auto"/>
            <w:noWrap/>
            <w:vAlign w:val="center"/>
            <w:hideMark/>
          </w:tcPr>
          <w:p w14:paraId="0D6C6374"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&lt;.01</w:t>
            </w:r>
          </w:p>
        </w:tc>
        <w:tc>
          <w:tcPr>
            <w:tcW w:w="864" w:type="dxa"/>
            <w:tcBorders>
              <w:top w:val="nil"/>
              <w:left w:val="single" w:sz="4" w:space="0" w:color="auto"/>
              <w:bottom w:val="nil"/>
              <w:right w:val="nil"/>
            </w:tcBorders>
            <w:shd w:val="clear" w:color="auto" w:fill="auto"/>
            <w:noWrap/>
            <w:vAlign w:val="center"/>
            <w:hideMark/>
          </w:tcPr>
          <w:p w14:paraId="123016F6"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9ED8939"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08B62FD8"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505626AB" w14:textId="77777777" w:rsidR="00F95925" w:rsidRPr="00F95925" w:rsidRDefault="00F95925" w:rsidP="00F95925">
            <w:pPr>
              <w:spacing w:after="0" w:line="240" w:lineRule="auto"/>
              <w:jc w:val="center"/>
              <w:rPr>
                <w:rFonts w:ascii="Arial" w:hAnsi="Arial" w:cs="Arial"/>
                <w:sz w:val="24"/>
                <w:szCs w:val="24"/>
              </w:rPr>
            </w:pPr>
          </w:p>
        </w:tc>
        <w:tc>
          <w:tcPr>
            <w:tcW w:w="864" w:type="dxa"/>
            <w:tcBorders>
              <w:top w:val="nil"/>
              <w:left w:val="nil"/>
              <w:bottom w:val="nil"/>
              <w:right w:val="nil"/>
            </w:tcBorders>
            <w:shd w:val="clear" w:color="auto" w:fill="auto"/>
            <w:noWrap/>
            <w:vAlign w:val="center"/>
            <w:hideMark/>
          </w:tcPr>
          <w:p w14:paraId="1416469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0.20</w:t>
            </w:r>
          </w:p>
        </w:tc>
      </w:tr>
      <w:tr w:rsidR="00F95925" w:rsidRPr="00F95925" w14:paraId="37B42E5A"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4C0A38F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1st quartile</w:t>
            </w:r>
          </w:p>
        </w:tc>
        <w:tc>
          <w:tcPr>
            <w:tcW w:w="882" w:type="dxa"/>
            <w:tcBorders>
              <w:top w:val="nil"/>
              <w:left w:val="single" w:sz="4" w:space="0" w:color="auto"/>
              <w:bottom w:val="nil"/>
              <w:right w:val="nil"/>
            </w:tcBorders>
            <w:shd w:val="clear" w:color="auto" w:fill="auto"/>
            <w:noWrap/>
            <w:vAlign w:val="center"/>
            <w:hideMark/>
          </w:tcPr>
          <w:p w14:paraId="3F392FC1" w14:textId="41B448D0" w:rsidR="00F95925" w:rsidRPr="00F95925" w:rsidRDefault="001B43C7" w:rsidP="00F95925">
            <w:pPr>
              <w:spacing w:after="0" w:line="240" w:lineRule="auto"/>
              <w:jc w:val="center"/>
              <w:rPr>
                <w:rFonts w:ascii="Arial" w:hAnsi="Arial" w:cs="Arial"/>
                <w:sz w:val="24"/>
                <w:szCs w:val="24"/>
              </w:rPr>
            </w:pPr>
            <w:r>
              <w:rPr>
                <w:rFonts w:ascii="Arial" w:hAnsi="Arial" w:cs="Arial"/>
                <w:sz w:val="24"/>
                <w:szCs w:val="24"/>
              </w:rPr>
              <w:t>≥</w:t>
            </w:r>
            <w:r w:rsidR="00F95925" w:rsidRPr="00F95925">
              <w:rPr>
                <w:rFonts w:ascii="Arial" w:hAnsi="Arial" w:cs="Arial"/>
                <w:sz w:val="24"/>
                <w:szCs w:val="24"/>
              </w:rPr>
              <w:t>80</w:t>
            </w:r>
            <w:r>
              <w:rPr>
                <w:rFonts w:ascii="Arial" w:hAnsi="Arial" w:cs="Arial"/>
                <w:sz w:val="24"/>
                <w:szCs w:val="24"/>
              </w:rPr>
              <w:t>3</w:t>
            </w:r>
          </w:p>
        </w:tc>
        <w:tc>
          <w:tcPr>
            <w:tcW w:w="864" w:type="dxa"/>
            <w:tcBorders>
              <w:top w:val="nil"/>
              <w:left w:val="nil"/>
              <w:bottom w:val="nil"/>
              <w:right w:val="nil"/>
            </w:tcBorders>
            <w:shd w:val="clear" w:color="auto" w:fill="auto"/>
            <w:noWrap/>
            <w:vAlign w:val="center"/>
            <w:hideMark/>
          </w:tcPr>
          <w:p w14:paraId="0FE9E3E5" w14:textId="2C7FB232" w:rsidR="00F95925" w:rsidRPr="00F95925" w:rsidRDefault="001B43C7" w:rsidP="00F95925">
            <w:pPr>
              <w:spacing w:after="0" w:line="240" w:lineRule="auto"/>
              <w:jc w:val="center"/>
              <w:rPr>
                <w:rFonts w:ascii="Arial" w:hAnsi="Arial" w:cs="Arial"/>
                <w:sz w:val="24"/>
                <w:szCs w:val="24"/>
              </w:rPr>
            </w:pPr>
            <w:r>
              <w:rPr>
                <w:rFonts w:ascii="Arial" w:hAnsi="Arial" w:cs="Arial"/>
                <w:sz w:val="24"/>
                <w:szCs w:val="24"/>
              </w:rPr>
              <w:t>≥26.8</w:t>
            </w:r>
          </w:p>
        </w:tc>
        <w:tc>
          <w:tcPr>
            <w:tcW w:w="864" w:type="dxa"/>
            <w:tcBorders>
              <w:top w:val="nil"/>
              <w:left w:val="nil"/>
              <w:bottom w:val="nil"/>
              <w:right w:val="nil"/>
            </w:tcBorders>
            <w:shd w:val="clear" w:color="auto" w:fill="auto"/>
            <w:noWrap/>
            <w:vAlign w:val="center"/>
            <w:hideMark/>
          </w:tcPr>
          <w:p w14:paraId="1AD8876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155</w:t>
            </w:r>
          </w:p>
        </w:tc>
        <w:tc>
          <w:tcPr>
            <w:tcW w:w="864" w:type="dxa"/>
            <w:tcBorders>
              <w:top w:val="nil"/>
              <w:left w:val="nil"/>
              <w:bottom w:val="nil"/>
              <w:right w:val="nil"/>
            </w:tcBorders>
            <w:shd w:val="clear" w:color="auto" w:fill="auto"/>
            <w:noWrap/>
            <w:vAlign w:val="center"/>
            <w:hideMark/>
          </w:tcPr>
          <w:p w14:paraId="7FD06C7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18.2</w:t>
            </w:r>
          </w:p>
        </w:tc>
        <w:tc>
          <w:tcPr>
            <w:tcW w:w="864" w:type="dxa"/>
            <w:tcBorders>
              <w:top w:val="nil"/>
              <w:left w:val="nil"/>
              <w:bottom w:val="nil"/>
              <w:right w:val="single" w:sz="4" w:space="0" w:color="auto"/>
            </w:tcBorders>
            <w:shd w:val="clear" w:color="auto" w:fill="auto"/>
            <w:noWrap/>
            <w:vAlign w:val="center"/>
            <w:hideMark/>
          </w:tcPr>
          <w:p w14:paraId="79DED5F7"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74C36DE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135</w:t>
            </w:r>
          </w:p>
        </w:tc>
        <w:tc>
          <w:tcPr>
            <w:tcW w:w="864" w:type="dxa"/>
            <w:tcBorders>
              <w:top w:val="nil"/>
              <w:left w:val="nil"/>
              <w:bottom w:val="nil"/>
              <w:right w:val="nil"/>
            </w:tcBorders>
            <w:shd w:val="clear" w:color="auto" w:fill="auto"/>
            <w:noWrap/>
            <w:vAlign w:val="center"/>
            <w:hideMark/>
          </w:tcPr>
          <w:p w14:paraId="085CE70E"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w:t>
            </w:r>
          </w:p>
        </w:tc>
        <w:tc>
          <w:tcPr>
            <w:tcW w:w="864" w:type="dxa"/>
            <w:tcBorders>
              <w:top w:val="nil"/>
              <w:left w:val="nil"/>
              <w:bottom w:val="nil"/>
              <w:right w:val="nil"/>
            </w:tcBorders>
            <w:shd w:val="clear" w:color="auto" w:fill="auto"/>
            <w:noWrap/>
            <w:vAlign w:val="center"/>
            <w:hideMark/>
          </w:tcPr>
          <w:p w14:paraId="6F18C25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122</w:t>
            </w:r>
          </w:p>
        </w:tc>
        <w:tc>
          <w:tcPr>
            <w:tcW w:w="864" w:type="dxa"/>
            <w:tcBorders>
              <w:top w:val="nil"/>
              <w:left w:val="nil"/>
              <w:bottom w:val="nil"/>
              <w:right w:val="nil"/>
            </w:tcBorders>
            <w:shd w:val="clear" w:color="auto" w:fill="auto"/>
            <w:noWrap/>
            <w:vAlign w:val="center"/>
            <w:hideMark/>
          </w:tcPr>
          <w:p w14:paraId="23E4CE5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19.9</w:t>
            </w:r>
          </w:p>
        </w:tc>
        <w:tc>
          <w:tcPr>
            <w:tcW w:w="864" w:type="dxa"/>
            <w:tcBorders>
              <w:top w:val="nil"/>
              <w:left w:val="nil"/>
              <w:bottom w:val="nil"/>
              <w:right w:val="nil"/>
            </w:tcBorders>
            <w:shd w:val="clear" w:color="auto" w:fill="auto"/>
            <w:noWrap/>
            <w:vAlign w:val="center"/>
            <w:hideMark/>
          </w:tcPr>
          <w:p w14:paraId="1BCD8D58" w14:textId="77777777" w:rsidR="00F95925" w:rsidRPr="00F95925" w:rsidRDefault="00F95925" w:rsidP="00F95925">
            <w:pPr>
              <w:spacing w:after="0" w:line="240" w:lineRule="auto"/>
              <w:rPr>
                <w:rFonts w:ascii="Arial" w:hAnsi="Arial" w:cs="Arial"/>
                <w:sz w:val="24"/>
                <w:szCs w:val="24"/>
              </w:rPr>
            </w:pPr>
          </w:p>
        </w:tc>
      </w:tr>
      <w:tr w:rsidR="00F95925" w:rsidRPr="00F95925" w14:paraId="5A44A1AF"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663142E"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2nd quartile</w:t>
            </w:r>
          </w:p>
        </w:tc>
        <w:tc>
          <w:tcPr>
            <w:tcW w:w="882" w:type="dxa"/>
            <w:tcBorders>
              <w:top w:val="nil"/>
              <w:left w:val="single" w:sz="4" w:space="0" w:color="auto"/>
              <w:bottom w:val="nil"/>
              <w:right w:val="nil"/>
            </w:tcBorders>
            <w:shd w:val="clear" w:color="auto" w:fill="auto"/>
            <w:noWrap/>
            <w:vAlign w:val="center"/>
            <w:hideMark/>
          </w:tcPr>
          <w:p w14:paraId="7209E83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756</w:t>
            </w:r>
          </w:p>
        </w:tc>
        <w:tc>
          <w:tcPr>
            <w:tcW w:w="864" w:type="dxa"/>
            <w:tcBorders>
              <w:top w:val="nil"/>
              <w:left w:val="nil"/>
              <w:bottom w:val="nil"/>
              <w:right w:val="nil"/>
            </w:tcBorders>
            <w:shd w:val="clear" w:color="auto" w:fill="auto"/>
            <w:noWrap/>
            <w:vAlign w:val="center"/>
            <w:hideMark/>
          </w:tcPr>
          <w:p w14:paraId="011FBA4B"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25.2</w:t>
            </w:r>
          </w:p>
        </w:tc>
        <w:tc>
          <w:tcPr>
            <w:tcW w:w="864" w:type="dxa"/>
            <w:tcBorders>
              <w:top w:val="nil"/>
              <w:left w:val="nil"/>
              <w:bottom w:val="nil"/>
              <w:right w:val="nil"/>
            </w:tcBorders>
            <w:shd w:val="clear" w:color="auto" w:fill="auto"/>
            <w:noWrap/>
            <w:vAlign w:val="center"/>
            <w:hideMark/>
          </w:tcPr>
          <w:p w14:paraId="393A7709"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210</w:t>
            </w:r>
          </w:p>
        </w:tc>
        <w:tc>
          <w:tcPr>
            <w:tcW w:w="864" w:type="dxa"/>
            <w:tcBorders>
              <w:top w:val="nil"/>
              <w:left w:val="nil"/>
              <w:bottom w:val="nil"/>
              <w:right w:val="nil"/>
            </w:tcBorders>
            <w:shd w:val="clear" w:color="auto" w:fill="auto"/>
            <w:noWrap/>
            <w:vAlign w:val="center"/>
            <w:hideMark/>
          </w:tcPr>
          <w:p w14:paraId="12F5590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24.6</w:t>
            </w:r>
          </w:p>
        </w:tc>
        <w:tc>
          <w:tcPr>
            <w:tcW w:w="864" w:type="dxa"/>
            <w:tcBorders>
              <w:top w:val="nil"/>
              <w:left w:val="nil"/>
              <w:bottom w:val="nil"/>
              <w:right w:val="single" w:sz="4" w:space="0" w:color="auto"/>
            </w:tcBorders>
            <w:shd w:val="clear" w:color="auto" w:fill="auto"/>
            <w:noWrap/>
            <w:vAlign w:val="center"/>
            <w:hideMark/>
          </w:tcPr>
          <w:p w14:paraId="696649A5"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14243DC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185</w:t>
            </w:r>
          </w:p>
        </w:tc>
        <w:tc>
          <w:tcPr>
            <w:tcW w:w="864" w:type="dxa"/>
            <w:tcBorders>
              <w:top w:val="nil"/>
              <w:left w:val="nil"/>
              <w:bottom w:val="nil"/>
              <w:right w:val="nil"/>
            </w:tcBorders>
            <w:shd w:val="clear" w:color="auto" w:fill="auto"/>
            <w:noWrap/>
            <w:vAlign w:val="center"/>
            <w:hideMark/>
          </w:tcPr>
          <w:p w14:paraId="4D63827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30.1</w:t>
            </w:r>
          </w:p>
        </w:tc>
        <w:tc>
          <w:tcPr>
            <w:tcW w:w="864" w:type="dxa"/>
            <w:tcBorders>
              <w:top w:val="nil"/>
              <w:left w:val="nil"/>
              <w:bottom w:val="nil"/>
              <w:right w:val="nil"/>
            </w:tcBorders>
            <w:shd w:val="clear" w:color="auto" w:fill="auto"/>
            <w:noWrap/>
            <w:vAlign w:val="center"/>
            <w:hideMark/>
          </w:tcPr>
          <w:p w14:paraId="7D8FFFE4"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162</w:t>
            </w:r>
          </w:p>
        </w:tc>
        <w:tc>
          <w:tcPr>
            <w:tcW w:w="864" w:type="dxa"/>
            <w:tcBorders>
              <w:top w:val="nil"/>
              <w:left w:val="nil"/>
              <w:bottom w:val="nil"/>
              <w:right w:val="nil"/>
            </w:tcBorders>
            <w:shd w:val="clear" w:color="auto" w:fill="auto"/>
            <w:noWrap/>
            <w:vAlign w:val="center"/>
            <w:hideMark/>
          </w:tcPr>
          <w:p w14:paraId="1858BBA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26.4</w:t>
            </w:r>
          </w:p>
        </w:tc>
        <w:tc>
          <w:tcPr>
            <w:tcW w:w="864" w:type="dxa"/>
            <w:tcBorders>
              <w:top w:val="nil"/>
              <w:left w:val="nil"/>
              <w:bottom w:val="nil"/>
              <w:right w:val="nil"/>
            </w:tcBorders>
            <w:shd w:val="clear" w:color="auto" w:fill="auto"/>
            <w:noWrap/>
            <w:vAlign w:val="center"/>
            <w:hideMark/>
          </w:tcPr>
          <w:p w14:paraId="1F249A6A" w14:textId="77777777" w:rsidR="00F95925" w:rsidRPr="00F95925" w:rsidRDefault="00F95925" w:rsidP="00F95925">
            <w:pPr>
              <w:spacing w:after="0" w:line="240" w:lineRule="auto"/>
              <w:rPr>
                <w:rFonts w:ascii="Arial" w:hAnsi="Arial" w:cs="Arial"/>
                <w:sz w:val="24"/>
                <w:szCs w:val="24"/>
              </w:rPr>
            </w:pPr>
          </w:p>
        </w:tc>
      </w:tr>
      <w:tr w:rsidR="00F95925" w:rsidRPr="00F95925" w14:paraId="5F19775B" w14:textId="77777777" w:rsidTr="00B6558E">
        <w:trPr>
          <w:trHeight w:val="260"/>
        </w:trPr>
        <w:tc>
          <w:tcPr>
            <w:tcW w:w="2160" w:type="dxa"/>
            <w:tcBorders>
              <w:top w:val="nil"/>
              <w:left w:val="nil"/>
              <w:bottom w:val="nil"/>
              <w:right w:val="single" w:sz="4" w:space="0" w:color="auto"/>
            </w:tcBorders>
            <w:shd w:val="clear" w:color="auto" w:fill="auto"/>
            <w:noWrap/>
            <w:vAlign w:val="bottom"/>
            <w:hideMark/>
          </w:tcPr>
          <w:p w14:paraId="15FB93DD"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3rd quartile</w:t>
            </w:r>
          </w:p>
        </w:tc>
        <w:tc>
          <w:tcPr>
            <w:tcW w:w="882" w:type="dxa"/>
            <w:tcBorders>
              <w:top w:val="nil"/>
              <w:left w:val="single" w:sz="4" w:space="0" w:color="auto"/>
              <w:bottom w:val="nil"/>
              <w:right w:val="nil"/>
            </w:tcBorders>
            <w:shd w:val="clear" w:color="auto" w:fill="auto"/>
            <w:noWrap/>
            <w:vAlign w:val="center"/>
            <w:hideMark/>
          </w:tcPr>
          <w:p w14:paraId="6F643E3A"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668</w:t>
            </w:r>
          </w:p>
        </w:tc>
        <w:tc>
          <w:tcPr>
            <w:tcW w:w="864" w:type="dxa"/>
            <w:tcBorders>
              <w:top w:val="nil"/>
              <w:left w:val="nil"/>
              <w:bottom w:val="nil"/>
              <w:right w:val="nil"/>
            </w:tcBorders>
            <w:shd w:val="clear" w:color="auto" w:fill="auto"/>
            <w:noWrap/>
            <w:vAlign w:val="center"/>
            <w:hideMark/>
          </w:tcPr>
          <w:p w14:paraId="73B4391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22.3</w:t>
            </w:r>
          </w:p>
        </w:tc>
        <w:tc>
          <w:tcPr>
            <w:tcW w:w="864" w:type="dxa"/>
            <w:tcBorders>
              <w:top w:val="nil"/>
              <w:left w:val="nil"/>
              <w:bottom w:val="nil"/>
              <w:right w:val="nil"/>
            </w:tcBorders>
            <w:shd w:val="clear" w:color="auto" w:fill="auto"/>
            <w:noWrap/>
            <w:vAlign w:val="center"/>
            <w:hideMark/>
          </w:tcPr>
          <w:p w14:paraId="63FE471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304</w:t>
            </w:r>
          </w:p>
        </w:tc>
        <w:tc>
          <w:tcPr>
            <w:tcW w:w="864" w:type="dxa"/>
            <w:tcBorders>
              <w:top w:val="nil"/>
              <w:left w:val="nil"/>
              <w:bottom w:val="nil"/>
              <w:right w:val="nil"/>
            </w:tcBorders>
            <w:shd w:val="clear" w:color="auto" w:fill="auto"/>
            <w:noWrap/>
            <w:vAlign w:val="center"/>
            <w:hideMark/>
          </w:tcPr>
          <w:p w14:paraId="2CF96E2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35.7</w:t>
            </w:r>
          </w:p>
        </w:tc>
        <w:tc>
          <w:tcPr>
            <w:tcW w:w="864" w:type="dxa"/>
            <w:tcBorders>
              <w:top w:val="nil"/>
              <w:left w:val="nil"/>
              <w:bottom w:val="nil"/>
              <w:right w:val="single" w:sz="4" w:space="0" w:color="auto"/>
            </w:tcBorders>
            <w:shd w:val="clear" w:color="auto" w:fill="auto"/>
            <w:noWrap/>
            <w:vAlign w:val="center"/>
            <w:hideMark/>
          </w:tcPr>
          <w:p w14:paraId="7803CE98"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nil"/>
              <w:right w:val="nil"/>
            </w:tcBorders>
            <w:shd w:val="clear" w:color="auto" w:fill="auto"/>
            <w:noWrap/>
            <w:vAlign w:val="center"/>
            <w:hideMark/>
          </w:tcPr>
          <w:p w14:paraId="451983CC"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159</w:t>
            </w:r>
          </w:p>
        </w:tc>
        <w:tc>
          <w:tcPr>
            <w:tcW w:w="864" w:type="dxa"/>
            <w:tcBorders>
              <w:top w:val="nil"/>
              <w:left w:val="nil"/>
              <w:bottom w:val="nil"/>
              <w:right w:val="nil"/>
            </w:tcBorders>
            <w:shd w:val="clear" w:color="auto" w:fill="auto"/>
            <w:noWrap/>
            <w:vAlign w:val="center"/>
            <w:hideMark/>
          </w:tcPr>
          <w:p w14:paraId="7EE1F635"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25.9</w:t>
            </w:r>
          </w:p>
        </w:tc>
        <w:tc>
          <w:tcPr>
            <w:tcW w:w="864" w:type="dxa"/>
            <w:tcBorders>
              <w:top w:val="nil"/>
              <w:left w:val="nil"/>
              <w:bottom w:val="nil"/>
              <w:right w:val="nil"/>
            </w:tcBorders>
            <w:shd w:val="clear" w:color="auto" w:fill="auto"/>
            <w:noWrap/>
            <w:vAlign w:val="center"/>
            <w:hideMark/>
          </w:tcPr>
          <w:p w14:paraId="3DAF4BE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186</w:t>
            </w:r>
          </w:p>
        </w:tc>
        <w:tc>
          <w:tcPr>
            <w:tcW w:w="864" w:type="dxa"/>
            <w:tcBorders>
              <w:top w:val="nil"/>
              <w:left w:val="nil"/>
              <w:bottom w:val="nil"/>
              <w:right w:val="nil"/>
            </w:tcBorders>
            <w:shd w:val="clear" w:color="auto" w:fill="auto"/>
            <w:noWrap/>
            <w:vAlign w:val="center"/>
            <w:hideMark/>
          </w:tcPr>
          <w:p w14:paraId="0900F34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30.3</w:t>
            </w:r>
          </w:p>
        </w:tc>
        <w:tc>
          <w:tcPr>
            <w:tcW w:w="864" w:type="dxa"/>
            <w:tcBorders>
              <w:top w:val="nil"/>
              <w:left w:val="nil"/>
              <w:bottom w:val="nil"/>
              <w:right w:val="nil"/>
            </w:tcBorders>
            <w:shd w:val="clear" w:color="auto" w:fill="auto"/>
            <w:noWrap/>
            <w:vAlign w:val="center"/>
            <w:hideMark/>
          </w:tcPr>
          <w:p w14:paraId="0480DFE1" w14:textId="77777777" w:rsidR="00F95925" w:rsidRPr="00F95925" w:rsidRDefault="00F95925" w:rsidP="00F95925">
            <w:pPr>
              <w:spacing w:after="0" w:line="240" w:lineRule="auto"/>
              <w:rPr>
                <w:rFonts w:ascii="Arial" w:hAnsi="Arial" w:cs="Arial"/>
                <w:sz w:val="24"/>
                <w:szCs w:val="24"/>
              </w:rPr>
            </w:pPr>
          </w:p>
        </w:tc>
      </w:tr>
      <w:tr w:rsidR="00F95925" w:rsidRPr="00F95925" w14:paraId="73BA9280" w14:textId="77777777" w:rsidTr="00B6558E">
        <w:trPr>
          <w:trHeight w:val="260"/>
        </w:trPr>
        <w:tc>
          <w:tcPr>
            <w:tcW w:w="2160" w:type="dxa"/>
            <w:tcBorders>
              <w:top w:val="nil"/>
              <w:left w:val="nil"/>
              <w:right w:val="single" w:sz="4" w:space="0" w:color="auto"/>
            </w:tcBorders>
            <w:shd w:val="clear" w:color="auto" w:fill="auto"/>
            <w:noWrap/>
            <w:vAlign w:val="bottom"/>
            <w:hideMark/>
          </w:tcPr>
          <w:p w14:paraId="6F04B5DF"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4th quartile</w:t>
            </w:r>
          </w:p>
        </w:tc>
        <w:tc>
          <w:tcPr>
            <w:tcW w:w="882" w:type="dxa"/>
            <w:tcBorders>
              <w:top w:val="nil"/>
              <w:left w:val="single" w:sz="4" w:space="0" w:color="auto"/>
              <w:right w:val="nil"/>
            </w:tcBorders>
            <w:shd w:val="clear" w:color="auto" w:fill="auto"/>
            <w:noWrap/>
            <w:vAlign w:val="center"/>
            <w:hideMark/>
          </w:tcPr>
          <w:p w14:paraId="22C227B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759</w:t>
            </w:r>
          </w:p>
        </w:tc>
        <w:tc>
          <w:tcPr>
            <w:tcW w:w="864" w:type="dxa"/>
            <w:tcBorders>
              <w:top w:val="nil"/>
              <w:left w:val="nil"/>
              <w:right w:val="nil"/>
            </w:tcBorders>
            <w:shd w:val="clear" w:color="auto" w:fill="auto"/>
            <w:noWrap/>
            <w:vAlign w:val="center"/>
            <w:hideMark/>
          </w:tcPr>
          <w:p w14:paraId="0D7A937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25.3</w:t>
            </w:r>
          </w:p>
        </w:tc>
        <w:tc>
          <w:tcPr>
            <w:tcW w:w="864" w:type="dxa"/>
            <w:tcBorders>
              <w:top w:val="nil"/>
              <w:left w:val="nil"/>
              <w:right w:val="nil"/>
            </w:tcBorders>
            <w:shd w:val="clear" w:color="auto" w:fill="auto"/>
            <w:noWrap/>
            <w:vAlign w:val="center"/>
            <w:hideMark/>
          </w:tcPr>
          <w:p w14:paraId="3278ED7D"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183</w:t>
            </w:r>
          </w:p>
        </w:tc>
        <w:tc>
          <w:tcPr>
            <w:tcW w:w="864" w:type="dxa"/>
            <w:tcBorders>
              <w:top w:val="nil"/>
              <w:left w:val="nil"/>
              <w:right w:val="nil"/>
            </w:tcBorders>
            <w:shd w:val="clear" w:color="auto" w:fill="auto"/>
            <w:noWrap/>
            <w:vAlign w:val="center"/>
            <w:hideMark/>
          </w:tcPr>
          <w:p w14:paraId="643BAE66"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21.5</w:t>
            </w:r>
          </w:p>
        </w:tc>
        <w:tc>
          <w:tcPr>
            <w:tcW w:w="864" w:type="dxa"/>
            <w:tcBorders>
              <w:top w:val="nil"/>
              <w:left w:val="nil"/>
              <w:right w:val="single" w:sz="4" w:space="0" w:color="auto"/>
            </w:tcBorders>
            <w:shd w:val="clear" w:color="auto" w:fill="auto"/>
            <w:noWrap/>
            <w:vAlign w:val="center"/>
            <w:hideMark/>
          </w:tcPr>
          <w:p w14:paraId="609E5EA9"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right w:val="nil"/>
            </w:tcBorders>
            <w:shd w:val="clear" w:color="auto" w:fill="auto"/>
            <w:noWrap/>
            <w:vAlign w:val="center"/>
            <w:hideMark/>
          </w:tcPr>
          <w:p w14:paraId="36A270E8"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135</w:t>
            </w:r>
          </w:p>
        </w:tc>
        <w:tc>
          <w:tcPr>
            <w:tcW w:w="864" w:type="dxa"/>
            <w:tcBorders>
              <w:top w:val="nil"/>
              <w:left w:val="nil"/>
              <w:right w:val="nil"/>
            </w:tcBorders>
            <w:shd w:val="clear" w:color="auto" w:fill="auto"/>
            <w:noWrap/>
            <w:vAlign w:val="center"/>
            <w:hideMark/>
          </w:tcPr>
          <w:p w14:paraId="10D24342"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22</w:t>
            </w:r>
          </w:p>
        </w:tc>
        <w:tc>
          <w:tcPr>
            <w:tcW w:w="864" w:type="dxa"/>
            <w:tcBorders>
              <w:top w:val="nil"/>
              <w:left w:val="nil"/>
              <w:right w:val="nil"/>
            </w:tcBorders>
            <w:shd w:val="clear" w:color="auto" w:fill="auto"/>
            <w:noWrap/>
            <w:vAlign w:val="center"/>
            <w:hideMark/>
          </w:tcPr>
          <w:p w14:paraId="6D6AFFAF"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144</w:t>
            </w:r>
          </w:p>
        </w:tc>
        <w:tc>
          <w:tcPr>
            <w:tcW w:w="864" w:type="dxa"/>
            <w:tcBorders>
              <w:top w:val="nil"/>
              <w:left w:val="nil"/>
              <w:right w:val="nil"/>
            </w:tcBorders>
            <w:shd w:val="clear" w:color="auto" w:fill="auto"/>
            <w:noWrap/>
            <w:vAlign w:val="center"/>
            <w:hideMark/>
          </w:tcPr>
          <w:p w14:paraId="3CDFCC11" w14:textId="77777777" w:rsidR="00F95925" w:rsidRPr="00F95925" w:rsidRDefault="00F95925" w:rsidP="00F95925">
            <w:pPr>
              <w:spacing w:after="0" w:line="240" w:lineRule="auto"/>
              <w:jc w:val="center"/>
              <w:rPr>
                <w:rFonts w:ascii="Arial" w:hAnsi="Arial" w:cs="Arial"/>
                <w:sz w:val="24"/>
                <w:szCs w:val="24"/>
              </w:rPr>
            </w:pPr>
            <w:r w:rsidRPr="00F95925">
              <w:rPr>
                <w:rFonts w:ascii="Arial" w:hAnsi="Arial" w:cs="Arial"/>
                <w:sz w:val="24"/>
                <w:szCs w:val="24"/>
              </w:rPr>
              <w:t>23.5</w:t>
            </w:r>
          </w:p>
        </w:tc>
        <w:tc>
          <w:tcPr>
            <w:tcW w:w="864" w:type="dxa"/>
            <w:tcBorders>
              <w:top w:val="nil"/>
              <w:left w:val="nil"/>
              <w:right w:val="nil"/>
            </w:tcBorders>
            <w:shd w:val="clear" w:color="auto" w:fill="auto"/>
            <w:noWrap/>
            <w:vAlign w:val="center"/>
            <w:hideMark/>
          </w:tcPr>
          <w:p w14:paraId="70A48CCD" w14:textId="77777777" w:rsidR="00F95925" w:rsidRPr="00F95925" w:rsidRDefault="00F95925" w:rsidP="00F95925">
            <w:pPr>
              <w:spacing w:after="0" w:line="240" w:lineRule="auto"/>
              <w:rPr>
                <w:rFonts w:ascii="Arial" w:hAnsi="Arial" w:cs="Arial"/>
                <w:sz w:val="24"/>
                <w:szCs w:val="24"/>
              </w:rPr>
            </w:pPr>
          </w:p>
        </w:tc>
      </w:tr>
      <w:tr w:rsidR="00F95925" w:rsidRPr="00F95925" w14:paraId="7678D990" w14:textId="77777777" w:rsidTr="00B6558E">
        <w:trPr>
          <w:trHeight w:val="260"/>
        </w:trPr>
        <w:tc>
          <w:tcPr>
            <w:tcW w:w="2160" w:type="dxa"/>
            <w:tcBorders>
              <w:top w:val="nil"/>
              <w:left w:val="nil"/>
              <w:bottom w:val="single" w:sz="4" w:space="0" w:color="auto"/>
              <w:right w:val="single" w:sz="4" w:space="0" w:color="auto"/>
            </w:tcBorders>
            <w:shd w:val="clear" w:color="auto" w:fill="auto"/>
            <w:noWrap/>
            <w:vAlign w:val="bottom"/>
            <w:hideMark/>
          </w:tcPr>
          <w:p w14:paraId="5793266B" w14:textId="77777777" w:rsidR="00F95925" w:rsidRPr="00F95925" w:rsidRDefault="00F95925" w:rsidP="00F95925">
            <w:pPr>
              <w:spacing w:after="0" w:line="240" w:lineRule="auto"/>
              <w:rPr>
                <w:rFonts w:ascii="Arial" w:hAnsi="Arial" w:cs="Arial"/>
                <w:sz w:val="24"/>
                <w:szCs w:val="24"/>
              </w:rPr>
            </w:pPr>
            <w:r w:rsidRPr="00F95925">
              <w:rPr>
                <w:rFonts w:ascii="Arial" w:hAnsi="Arial" w:cs="Arial"/>
                <w:sz w:val="24"/>
                <w:szCs w:val="24"/>
              </w:rPr>
              <w:t xml:space="preserve">   Other</w:t>
            </w:r>
          </w:p>
        </w:tc>
        <w:tc>
          <w:tcPr>
            <w:tcW w:w="882" w:type="dxa"/>
            <w:tcBorders>
              <w:top w:val="nil"/>
              <w:left w:val="single" w:sz="4" w:space="0" w:color="auto"/>
              <w:bottom w:val="single" w:sz="4" w:space="0" w:color="auto"/>
              <w:right w:val="nil"/>
            </w:tcBorders>
            <w:shd w:val="clear" w:color="auto" w:fill="auto"/>
            <w:noWrap/>
            <w:vAlign w:val="center"/>
            <w:hideMark/>
          </w:tcPr>
          <w:p w14:paraId="4335C2B1" w14:textId="6A04C614" w:rsidR="00F95925" w:rsidRPr="00F95925" w:rsidRDefault="00E22A92" w:rsidP="00F95925">
            <w:pPr>
              <w:spacing w:after="0" w:line="240" w:lineRule="auto"/>
              <w:jc w:val="center"/>
              <w:rPr>
                <w:rFonts w:ascii="Arial" w:hAnsi="Arial" w:cs="Arial"/>
                <w:sz w:val="24"/>
                <w:szCs w:val="24"/>
              </w:rPr>
            </w:pPr>
            <w:r>
              <w:rPr>
                <w:rFonts w:ascii="Arial" w:hAnsi="Arial" w:cs="Arial"/>
                <w:sz w:val="24"/>
                <w:szCs w:val="24"/>
              </w:rPr>
              <w:t>≤11</w:t>
            </w:r>
          </w:p>
        </w:tc>
        <w:tc>
          <w:tcPr>
            <w:tcW w:w="864" w:type="dxa"/>
            <w:tcBorders>
              <w:top w:val="nil"/>
              <w:left w:val="nil"/>
              <w:bottom w:val="single" w:sz="4" w:space="0" w:color="auto"/>
              <w:right w:val="nil"/>
            </w:tcBorders>
            <w:shd w:val="clear" w:color="auto" w:fill="auto"/>
            <w:noWrap/>
            <w:vAlign w:val="center"/>
            <w:hideMark/>
          </w:tcPr>
          <w:p w14:paraId="007AE8C1" w14:textId="513C18D6" w:rsidR="00F95925" w:rsidRPr="00F95925" w:rsidRDefault="001B43C7" w:rsidP="00F95925">
            <w:pPr>
              <w:spacing w:after="0" w:line="240" w:lineRule="auto"/>
              <w:jc w:val="center"/>
              <w:rPr>
                <w:rFonts w:ascii="Arial" w:hAnsi="Arial" w:cs="Arial"/>
                <w:sz w:val="24"/>
                <w:szCs w:val="24"/>
              </w:rPr>
            </w:pPr>
            <w:r>
              <w:rPr>
                <w:rFonts w:ascii="Arial" w:hAnsi="Arial" w:cs="Arial"/>
                <w:sz w:val="24"/>
                <w:szCs w:val="24"/>
              </w:rPr>
              <w:t>≤0.4</w:t>
            </w:r>
          </w:p>
        </w:tc>
        <w:tc>
          <w:tcPr>
            <w:tcW w:w="864" w:type="dxa"/>
            <w:tcBorders>
              <w:top w:val="nil"/>
              <w:left w:val="nil"/>
              <w:bottom w:val="single" w:sz="4" w:space="0" w:color="auto"/>
              <w:right w:val="nil"/>
            </w:tcBorders>
            <w:shd w:val="clear" w:color="auto" w:fill="auto"/>
            <w:noWrap/>
            <w:vAlign w:val="center"/>
            <w:hideMark/>
          </w:tcPr>
          <w:p w14:paraId="063FEF89" w14:textId="4E421A82" w:rsidR="00F95925" w:rsidRPr="00F95925" w:rsidRDefault="002622AB" w:rsidP="00F95925">
            <w:pPr>
              <w:spacing w:after="0" w:line="240" w:lineRule="auto"/>
              <w:jc w:val="center"/>
              <w:rPr>
                <w:rFonts w:ascii="Arial" w:hAnsi="Arial" w:cs="Arial"/>
                <w:sz w:val="24"/>
                <w:szCs w:val="24"/>
              </w:rPr>
            </w:pPr>
            <w:r>
              <w:rPr>
                <w:rFonts w:ascii="Arial" w:hAnsi="Arial" w:cs="Arial"/>
                <w:sz w:val="24"/>
                <w:szCs w:val="24"/>
              </w:rPr>
              <w:t>0</w:t>
            </w:r>
          </w:p>
        </w:tc>
        <w:tc>
          <w:tcPr>
            <w:tcW w:w="864" w:type="dxa"/>
            <w:tcBorders>
              <w:top w:val="nil"/>
              <w:left w:val="nil"/>
              <w:bottom w:val="single" w:sz="4" w:space="0" w:color="auto"/>
              <w:right w:val="nil"/>
            </w:tcBorders>
            <w:shd w:val="clear" w:color="auto" w:fill="auto"/>
            <w:noWrap/>
            <w:vAlign w:val="center"/>
            <w:hideMark/>
          </w:tcPr>
          <w:p w14:paraId="5DD50FD2" w14:textId="58FFBFA6" w:rsidR="00F95925" w:rsidRPr="00F95925" w:rsidRDefault="002622AB" w:rsidP="00F95925">
            <w:pPr>
              <w:spacing w:after="0" w:line="240" w:lineRule="auto"/>
              <w:jc w:val="center"/>
              <w:rPr>
                <w:rFonts w:ascii="Arial" w:hAnsi="Arial" w:cs="Arial"/>
                <w:sz w:val="24"/>
                <w:szCs w:val="24"/>
              </w:rPr>
            </w:pPr>
            <w:r>
              <w:rPr>
                <w:rFonts w:ascii="Arial" w:hAnsi="Arial" w:cs="Arial"/>
                <w:sz w:val="24"/>
                <w:szCs w:val="24"/>
              </w:rPr>
              <w:t>0</w:t>
            </w:r>
          </w:p>
        </w:tc>
        <w:tc>
          <w:tcPr>
            <w:tcW w:w="864" w:type="dxa"/>
            <w:tcBorders>
              <w:top w:val="nil"/>
              <w:left w:val="nil"/>
              <w:bottom w:val="single" w:sz="4" w:space="0" w:color="auto"/>
              <w:right w:val="single" w:sz="4" w:space="0" w:color="auto"/>
            </w:tcBorders>
            <w:shd w:val="clear" w:color="auto" w:fill="auto"/>
            <w:noWrap/>
            <w:vAlign w:val="center"/>
            <w:hideMark/>
          </w:tcPr>
          <w:p w14:paraId="51CCC157" w14:textId="77777777" w:rsidR="00F95925" w:rsidRPr="00F95925" w:rsidRDefault="00F95925" w:rsidP="00F95925">
            <w:pPr>
              <w:spacing w:after="0" w:line="240" w:lineRule="auto"/>
              <w:rPr>
                <w:rFonts w:ascii="Arial" w:hAnsi="Arial" w:cs="Arial"/>
                <w:sz w:val="24"/>
                <w:szCs w:val="24"/>
              </w:rPr>
            </w:pPr>
          </w:p>
        </w:tc>
        <w:tc>
          <w:tcPr>
            <w:tcW w:w="864" w:type="dxa"/>
            <w:tcBorders>
              <w:top w:val="nil"/>
              <w:left w:val="single" w:sz="4" w:space="0" w:color="auto"/>
              <w:bottom w:val="single" w:sz="4" w:space="0" w:color="auto"/>
              <w:right w:val="nil"/>
            </w:tcBorders>
            <w:shd w:val="clear" w:color="auto" w:fill="auto"/>
            <w:noWrap/>
            <w:vAlign w:val="center"/>
            <w:hideMark/>
          </w:tcPr>
          <w:p w14:paraId="3721FD39" w14:textId="666815A6" w:rsidR="00F95925" w:rsidRPr="00F95925" w:rsidRDefault="002622AB" w:rsidP="00F95925">
            <w:pPr>
              <w:spacing w:after="0" w:line="240" w:lineRule="auto"/>
              <w:jc w:val="center"/>
              <w:rPr>
                <w:rFonts w:ascii="Arial" w:hAnsi="Arial" w:cs="Arial"/>
                <w:sz w:val="24"/>
                <w:szCs w:val="24"/>
              </w:rPr>
            </w:pPr>
            <w:r>
              <w:rPr>
                <w:rFonts w:ascii="Arial" w:hAnsi="Arial" w:cs="Arial"/>
                <w:sz w:val="24"/>
                <w:szCs w:val="24"/>
              </w:rPr>
              <w:t>0</w:t>
            </w:r>
          </w:p>
        </w:tc>
        <w:tc>
          <w:tcPr>
            <w:tcW w:w="864" w:type="dxa"/>
            <w:tcBorders>
              <w:top w:val="nil"/>
              <w:left w:val="nil"/>
              <w:bottom w:val="single" w:sz="4" w:space="0" w:color="auto"/>
              <w:right w:val="nil"/>
            </w:tcBorders>
            <w:shd w:val="clear" w:color="auto" w:fill="auto"/>
            <w:noWrap/>
            <w:vAlign w:val="center"/>
            <w:hideMark/>
          </w:tcPr>
          <w:p w14:paraId="2DFC4CA6" w14:textId="4213730C" w:rsidR="00F95925" w:rsidRPr="00F95925" w:rsidRDefault="002622AB" w:rsidP="00F95925">
            <w:pPr>
              <w:spacing w:after="0" w:line="240" w:lineRule="auto"/>
              <w:jc w:val="center"/>
              <w:rPr>
                <w:rFonts w:ascii="Arial" w:hAnsi="Arial" w:cs="Arial"/>
                <w:sz w:val="24"/>
                <w:szCs w:val="24"/>
              </w:rPr>
            </w:pPr>
            <w:r>
              <w:rPr>
                <w:rFonts w:ascii="Arial" w:hAnsi="Arial" w:cs="Arial"/>
                <w:sz w:val="24"/>
                <w:szCs w:val="24"/>
              </w:rPr>
              <w:t>0</w:t>
            </w:r>
          </w:p>
        </w:tc>
        <w:tc>
          <w:tcPr>
            <w:tcW w:w="864" w:type="dxa"/>
            <w:tcBorders>
              <w:top w:val="nil"/>
              <w:left w:val="nil"/>
              <w:bottom w:val="single" w:sz="4" w:space="0" w:color="auto"/>
              <w:right w:val="nil"/>
            </w:tcBorders>
            <w:shd w:val="clear" w:color="auto" w:fill="auto"/>
            <w:noWrap/>
            <w:vAlign w:val="center"/>
            <w:hideMark/>
          </w:tcPr>
          <w:p w14:paraId="43154715" w14:textId="7F3162DB" w:rsidR="00F95925" w:rsidRPr="00F95925" w:rsidRDefault="002622AB" w:rsidP="00F95925">
            <w:pPr>
              <w:spacing w:after="0" w:line="240" w:lineRule="auto"/>
              <w:jc w:val="center"/>
              <w:rPr>
                <w:rFonts w:ascii="Arial" w:hAnsi="Arial" w:cs="Arial"/>
                <w:sz w:val="24"/>
                <w:szCs w:val="24"/>
              </w:rPr>
            </w:pPr>
            <w:r>
              <w:rPr>
                <w:rFonts w:ascii="Arial" w:hAnsi="Arial" w:cs="Arial"/>
                <w:sz w:val="24"/>
                <w:szCs w:val="24"/>
              </w:rPr>
              <w:t>0</w:t>
            </w:r>
          </w:p>
        </w:tc>
        <w:tc>
          <w:tcPr>
            <w:tcW w:w="864" w:type="dxa"/>
            <w:tcBorders>
              <w:top w:val="nil"/>
              <w:left w:val="nil"/>
              <w:bottom w:val="single" w:sz="4" w:space="0" w:color="auto"/>
              <w:right w:val="nil"/>
            </w:tcBorders>
            <w:shd w:val="clear" w:color="auto" w:fill="auto"/>
            <w:noWrap/>
            <w:vAlign w:val="center"/>
            <w:hideMark/>
          </w:tcPr>
          <w:p w14:paraId="2254D51C" w14:textId="24AA610C" w:rsidR="00F95925" w:rsidRPr="00F95925" w:rsidRDefault="002622AB" w:rsidP="00F95925">
            <w:pPr>
              <w:spacing w:after="0" w:line="240" w:lineRule="auto"/>
              <w:jc w:val="center"/>
              <w:rPr>
                <w:rFonts w:ascii="Arial" w:hAnsi="Arial" w:cs="Arial"/>
                <w:sz w:val="24"/>
                <w:szCs w:val="24"/>
              </w:rPr>
            </w:pPr>
            <w:r>
              <w:rPr>
                <w:rFonts w:ascii="Arial" w:hAnsi="Arial" w:cs="Arial"/>
                <w:sz w:val="24"/>
                <w:szCs w:val="24"/>
              </w:rPr>
              <w:t>0</w:t>
            </w:r>
          </w:p>
        </w:tc>
        <w:tc>
          <w:tcPr>
            <w:tcW w:w="864" w:type="dxa"/>
            <w:tcBorders>
              <w:top w:val="nil"/>
              <w:left w:val="nil"/>
              <w:bottom w:val="single" w:sz="4" w:space="0" w:color="auto"/>
              <w:right w:val="nil"/>
            </w:tcBorders>
            <w:shd w:val="clear" w:color="auto" w:fill="auto"/>
            <w:noWrap/>
            <w:vAlign w:val="center"/>
            <w:hideMark/>
          </w:tcPr>
          <w:p w14:paraId="2B805CE7" w14:textId="77777777" w:rsidR="00F95925" w:rsidRPr="00F95925" w:rsidRDefault="00F95925" w:rsidP="00F95925">
            <w:pPr>
              <w:spacing w:after="0" w:line="240" w:lineRule="auto"/>
              <w:rPr>
                <w:rFonts w:ascii="Arial" w:hAnsi="Arial" w:cs="Arial"/>
                <w:sz w:val="24"/>
                <w:szCs w:val="24"/>
              </w:rPr>
            </w:pPr>
          </w:p>
        </w:tc>
      </w:tr>
      <w:tr w:rsidR="00B6558E" w:rsidRPr="00F95925" w14:paraId="4AD462BF" w14:textId="77777777" w:rsidTr="00B6558E">
        <w:trPr>
          <w:trHeight w:val="791"/>
        </w:trPr>
        <w:tc>
          <w:tcPr>
            <w:tcW w:w="10818" w:type="dxa"/>
            <w:gridSpan w:val="11"/>
            <w:tcBorders>
              <w:top w:val="single" w:sz="4" w:space="0" w:color="auto"/>
              <w:left w:val="nil"/>
            </w:tcBorders>
            <w:shd w:val="clear" w:color="auto" w:fill="auto"/>
            <w:noWrap/>
          </w:tcPr>
          <w:p w14:paraId="63B5A6FF" w14:textId="68333168" w:rsidR="00B6558E" w:rsidRPr="00D90B89" w:rsidRDefault="00B6558E" w:rsidP="00D90B89">
            <w:pPr>
              <w:spacing w:after="0" w:line="240" w:lineRule="auto"/>
              <w:rPr>
                <w:rFonts w:ascii="Arial" w:hAnsi="Arial" w:cs="Arial"/>
                <w:sz w:val="16"/>
                <w:szCs w:val="16"/>
              </w:rPr>
            </w:pPr>
            <w:r w:rsidRPr="00596C90">
              <w:rPr>
                <w:rFonts w:ascii="Arial" w:hAnsi="Arial" w:cs="Arial"/>
              </w:rPr>
              <w:t>* To protect patient anonymity, all cells with values between 1 and 1</w:t>
            </w:r>
            <w:r>
              <w:rPr>
                <w:rFonts w:ascii="Arial" w:hAnsi="Arial" w:cs="Arial"/>
              </w:rPr>
              <w:t>1 were masked with the indicator “≤11</w:t>
            </w:r>
            <w:r w:rsidRPr="00596C90">
              <w:rPr>
                <w:rFonts w:ascii="Arial" w:hAnsi="Arial" w:cs="Arial"/>
              </w:rPr>
              <w:t>.</w:t>
            </w:r>
            <w:r>
              <w:rPr>
                <w:rFonts w:ascii="Arial" w:hAnsi="Arial" w:cs="Arial"/>
              </w:rPr>
              <w:t>”</w:t>
            </w:r>
            <w:r w:rsidRPr="00596C90">
              <w:rPr>
                <w:rFonts w:ascii="Arial" w:hAnsi="Arial" w:cs="Arial"/>
              </w:rPr>
              <w:t xml:space="preserve"> Then the largest cell in the same column for the same characteristic was adjusted in the opposite direction so that the total number of observations in that column remained the same.</w:t>
            </w:r>
          </w:p>
        </w:tc>
      </w:tr>
    </w:tbl>
    <w:p w14:paraId="40090AD3" w14:textId="77777777" w:rsidR="00F95925" w:rsidRDefault="00F95925">
      <w:pPr>
        <w:spacing w:after="0" w:line="240" w:lineRule="auto"/>
        <w:rPr>
          <w:rFonts w:ascii="Arial" w:hAnsi="Arial" w:cs="Arial"/>
          <w:b/>
          <w:sz w:val="24"/>
          <w:szCs w:val="24"/>
        </w:rPr>
      </w:pPr>
      <w:r>
        <w:rPr>
          <w:rFonts w:ascii="Arial" w:hAnsi="Arial" w:cs="Arial"/>
          <w:b/>
          <w:sz w:val="24"/>
          <w:szCs w:val="24"/>
        </w:rPr>
        <w:br w:type="page"/>
      </w:r>
    </w:p>
    <w:tbl>
      <w:tblPr>
        <w:tblW w:w="10533" w:type="dxa"/>
        <w:jc w:val="center"/>
        <w:tblLook w:val="04A0" w:firstRow="1" w:lastRow="0" w:firstColumn="1" w:lastColumn="0" w:noHBand="0" w:noVBand="1"/>
      </w:tblPr>
      <w:tblGrid>
        <w:gridCol w:w="1521"/>
        <w:gridCol w:w="1170"/>
        <w:gridCol w:w="1318"/>
        <w:gridCol w:w="1318"/>
        <w:gridCol w:w="1296"/>
        <w:gridCol w:w="1296"/>
        <w:gridCol w:w="1318"/>
        <w:gridCol w:w="1296"/>
      </w:tblGrid>
      <w:tr w:rsidR="00D67DD9" w:rsidRPr="004C2265" w14:paraId="62F1665B" w14:textId="77777777" w:rsidTr="00D67DD9">
        <w:trPr>
          <w:trHeight w:val="320"/>
          <w:jc w:val="center"/>
        </w:trPr>
        <w:tc>
          <w:tcPr>
            <w:tcW w:w="10533" w:type="dxa"/>
            <w:gridSpan w:val="8"/>
            <w:tcBorders>
              <w:bottom w:val="single" w:sz="4" w:space="0" w:color="auto"/>
              <w:right w:val="nil"/>
            </w:tcBorders>
            <w:shd w:val="clear" w:color="auto" w:fill="auto"/>
            <w:noWrap/>
            <w:vAlign w:val="center"/>
          </w:tcPr>
          <w:p w14:paraId="7D774079" w14:textId="221FAE3F" w:rsidR="00D67DD9" w:rsidRPr="00D67DD9" w:rsidRDefault="00D67DD9" w:rsidP="00D67DD9">
            <w:pPr>
              <w:spacing w:after="0" w:line="240" w:lineRule="auto"/>
              <w:rPr>
                <w:rFonts w:ascii="Arial" w:eastAsia="Times New Roman" w:hAnsi="Arial" w:cs="Arial"/>
                <w:b/>
                <w:color w:val="000000"/>
              </w:rPr>
            </w:pPr>
            <w:r w:rsidRPr="00B807A2">
              <w:rPr>
                <w:rFonts w:ascii="Arial" w:hAnsi="Arial" w:cs="Arial"/>
                <w:b/>
                <w:color w:val="000000"/>
              </w:rPr>
              <w:lastRenderedPageBreak/>
              <w:t xml:space="preserve">Supplementary Table </w:t>
            </w:r>
            <w:r>
              <w:rPr>
                <w:rFonts w:ascii="Arial" w:hAnsi="Arial" w:cs="Arial"/>
                <w:b/>
                <w:color w:val="000000"/>
              </w:rPr>
              <w:t>T15</w:t>
            </w:r>
            <w:r w:rsidRPr="00B807A2">
              <w:rPr>
                <w:rFonts w:ascii="Arial" w:hAnsi="Arial" w:cs="Arial"/>
                <w:color w:val="000000"/>
              </w:rPr>
              <w:t xml:space="preserve">. </w:t>
            </w:r>
            <w:r>
              <w:rPr>
                <w:rFonts w:ascii="Arial" w:hAnsi="Arial" w:cs="Arial"/>
                <w:color w:val="000000"/>
              </w:rPr>
              <w:t>Costs of treatment</w:t>
            </w:r>
          </w:p>
        </w:tc>
      </w:tr>
      <w:tr w:rsidR="004C2265" w:rsidRPr="004C2265" w14:paraId="29E8A6DD" w14:textId="77777777" w:rsidTr="00D67DD9">
        <w:trPr>
          <w:trHeight w:val="320"/>
          <w:jc w:val="center"/>
        </w:trPr>
        <w:tc>
          <w:tcPr>
            <w:tcW w:w="1521" w:type="dxa"/>
            <w:tcBorders>
              <w:top w:val="single" w:sz="4" w:space="0" w:color="auto"/>
              <w:left w:val="nil"/>
              <w:right w:val="nil"/>
            </w:tcBorders>
            <w:shd w:val="clear" w:color="auto" w:fill="auto"/>
            <w:noWrap/>
            <w:hideMark/>
          </w:tcPr>
          <w:p w14:paraId="0EF5FA8C" w14:textId="77777777" w:rsidR="004C2265" w:rsidRPr="004C2265" w:rsidRDefault="004C2265" w:rsidP="004C2265">
            <w:pPr>
              <w:spacing w:after="0" w:line="240" w:lineRule="auto"/>
              <w:rPr>
                <w:rFonts w:ascii="Arial" w:eastAsia="Cambria" w:hAnsi="Arial" w:cs="Arial"/>
              </w:rPr>
            </w:pPr>
          </w:p>
        </w:tc>
        <w:tc>
          <w:tcPr>
            <w:tcW w:w="1170" w:type="dxa"/>
            <w:tcBorders>
              <w:top w:val="single" w:sz="4" w:space="0" w:color="auto"/>
              <w:left w:val="nil"/>
              <w:right w:val="single" w:sz="4" w:space="0" w:color="auto"/>
            </w:tcBorders>
            <w:shd w:val="clear" w:color="auto" w:fill="auto"/>
            <w:noWrap/>
            <w:hideMark/>
          </w:tcPr>
          <w:p w14:paraId="0D9977CC" w14:textId="77777777" w:rsidR="004C2265" w:rsidRPr="004C2265" w:rsidRDefault="004C2265" w:rsidP="004C2265">
            <w:pPr>
              <w:spacing w:after="0" w:line="240" w:lineRule="auto"/>
              <w:rPr>
                <w:rFonts w:ascii="Arial" w:eastAsia="Times New Roman" w:hAnsi="Arial" w:cs="Arial"/>
              </w:rPr>
            </w:pPr>
          </w:p>
        </w:tc>
        <w:tc>
          <w:tcPr>
            <w:tcW w:w="7842" w:type="dxa"/>
            <w:gridSpan w:val="6"/>
            <w:tcBorders>
              <w:top w:val="single" w:sz="4" w:space="0" w:color="auto"/>
              <w:left w:val="single" w:sz="4" w:space="0" w:color="auto"/>
              <w:bottom w:val="nil"/>
              <w:right w:val="nil"/>
            </w:tcBorders>
            <w:shd w:val="clear" w:color="auto" w:fill="auto"/>
            <w:noWrap/>
            <w:hideMark/>
          </w:tcPr>
          <w:p w14:paraId="539583A8" w14:textId="77777777" w:rsidR="004C2265" w:rsidRPr="004C2265" w:rsidRDefault="004C2265" w:rsidP="004C2265">
            <w:pPr>
              <w:spacing w:after="0" w:line="240" w:lineRule="auto"/>
              <w:jc w:val="center"/>
              <w:rPr>
                <w:rFonts w:ascii="Arial" w:eastAsia="Times New Roman" w:hAnsi="Arial" w:cs="Arial"/>
                <w:b/>
                <w:color w:val="000000"/>
              </w:rPr>
            </w:pPr>
            <w:r w:rsidRPr="004C2265">
              <w:rPr>
                <w:rFonts w:ascii="Arial" w:eastAsia="Times New Roman" w:hAnsi="Arial" w:cs="Arial"/>
                <w:b/>
                <w:color w:val="000000"/>
              </w:rPr>
              <w:t>Cost ($)</w:t>
            </w:r>
          </w:p>
        </w:tc>
      </w:tr>
      <w:tr w:rsidR="004C2265" w:rsidRPr="004C2265" w14:paraId="59B1F7AE" w14:textId="77777777" w:rsidTr="00D67DD9">
        <w:trPr>
          <w:trHeight w:val="320"/>
          <w:jc w:val="center"/>
        </w:trPr>
        <w:tc>
          <w:tcPr>
            <w:tcW w:w="1521" w:type="dxa"/>
            <w:tcBorders>
              <w:left w:val="nil"/>
              <w:bottom w:val="single" w:sz="4" w:space="0" w:color="auto"/>
              <w:right w:val="nil"/>
            </w:tcBorders>
            <w:shd w:val="clear" w:color="auto" w:fill="auto"/>
            <w:noWrap/>
            <w:hideMark/>
          </w:tcPr>
          <w:p w14:paraId="5D56362A" w14:textId="77777777" w:rsidR="004C2265" w:rsidRPr="004C2265" w:rsidRDefault="004C2265" w:rsidP="004C2265">
            <w:pPr>
              <w:spacing w:after="0" w:line="240" w:lineRule="auto"/>
              <w:rPr>
                <w:rFonts w:ascii="Arial" w:eastAsia="Times New Roman" w:hAnsi="Arial" w:cs="Arial"/>
                <w:color w:val="000000"/>
              </w:rPr>
            </w:pPr>
            <w:r w:rsidRPr="004C2265">
              <w:rPr>
                <w:rFonts w:ascii="Arial" w:eastAsia="Times New Roman" w:hAnsi="Arial" w:cs="Arial"/>
                <w:color w:val="000000"/>
              </w:rPr>
              <w:t> </w:t>
            </w:r>
          </w:p>
        </w:tc>
        <w:tc>
          <w:tcPr>
            <w:tcW w:w="1170" w:type="dxa"/>
            <w:tcBorders>
              <w:left w:val="nil"/>
              <w:bottom w:val="single" w:sz="4" w:space="0" w:color="auto"/>
              <w:right w:val="single" w:sz="4" w:space="0" w:color="auto"/>
            </w:tcBorders>
            <w:shd w:val="clear" w:color="auto" w:fill="auto"/>
            <w:noWrap/>
            <w:hideMark/>
          </w:tcPr>
          <w:p w14:paraId="4F68C6D8" w14:textId="77777777" w:rsidR="004C2265" w:rsidRPr="004C2265" w:rsidRDefault="004C2265" w:rsidP="004C2265">
            <w:pPr>
              <w:spacing w:after="0" w:line="240" w:lineRule="auto"/>
              <w:rPr>
                <w:rFonts w:ascii="Arial" w:eastAsia="Times New Roman" w:hAnsi="Arial" w:cs="Arial"/>
                <w:color w:val="000000"/>
              </w:rPr>
            </w:pPr>
            <w:r w:rsidRPr="004C2265">
              <w:rPr>
                <w:rFonts w:ascii="Arial" w:eastAsia="Times New Roman" w:hAnsi="Arial" w:cs="Arial"/>
                <w:color w:val="000000"/>
              </w:rPr>
              <w:t> </w:t>
            </w:r>
          </w:p>
        </w:tc>
        <w:tc>
          <w:tcPr>
            <w:tcW w:w="1318" w:type="dxa"/>
            <w:tcBorders>
              <w:top w:val="single" w:sz="4" w:space="0" w:color="auto"/>
              <w:left w:val="nil"/>
              <w:bottom w:val="single" w:sz="4" w:space="0" w:color="auto"/>
              <w:right w:val="single" w:sz="4" w:space="0" w:color="auto"/>
            </w:tcBorders>
            <w:shd w:val="clear" w:color="auto" w:fill="auto"/>
            <w:noWrap/>
            <w:hideMark/>
          </w:tcPr>
          <w:p w14:paraId="01A1214B" w14:textId="77777777" w:rsidR="004C2265" w:rsidRPr="004C2265" w:rsidRDefault="004C2265" w:rsidP="004C2265">
            <w:pPr>
              <w:spacing w:after="0" w:line="240" w:lineRule="auto"/>
              <w:jc w:val="center"/>
              <w:rPr>
                <w:rFonts w:ascii="Arial" w:eastAsia="Times New Roman" w:hAnsi="Arial" w:cs="Arial"/>
                <w:i/>
                <w:color w:val="000000"/>
              </w:rPr>
            </w:pPr>
            <w:proofErr w:type="spellStart"/>
            <w:r w:rsidRPr="004C2265">
              <w:rPr>
                <w:rFonts w:ascii="Arial" w:eastAsia="Times New Roman" w:hAnsi="Arial" w:cs="Arial"/>
                <w:i/>
                <w:color w:val="000000"/>
              </w:rPr>
              <w:t>hfIGRT</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auto"/>
            <w:noWrap/>
            <w:hideMark/>
          </w:tcPr>
          <w:p w14:paraId="1D86DF0A" w14:textId="77777777" w:rsidR="004C2265" w:rsidRPr="004C2265" w:rsidRDefault="004C2265" w:rsidP="004C2265">
            <w:pPr>
              <w:spacing w:after="0" w:line="240" w:lineRule="auto"/>
              <w:jc w:val="center"/>
              <w:rPr>
                <w:rFonts w:ascii="Arial" w:eastAsia="Times New Roman" w:hAnsi="Arial" w:cs="Arial"/>
                <w:i/>
                <w:color w:val="000000"/>
              </w:rPr>
            </w:pPr>
            <w:r w:rsidRPr="004C2265">
              <w:rPr>
                <w:rFonts w:ascii="Arial" w:eastAsia="Times New Roman" w:hAnsi="Arial" w:cs="Arial"/>
                <w:i/>
                <w:color w:val="000000"/>
              </w:rPr>
              <w:t xml:space="preserve">No </w:t>
            </w:r>
            <w:proofErr w:type="spellStart"/>
            <w:r w:rsidRPr="004C2265">
              <w:rPr>
                <w:rFonts w:ascii="Arial" w:eastAsia="Times New Roman" w:hAnsi="Arial" w:cs="Arial"/>
                <w:i/>
                <w:color w:val="000000"/>
              </w:rPr>
              <w:t>hfIGRT</w:t>
            </w:r>
            <w:proofErr w:type="spellEnd"/>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14:paraId="5A273D3A" w14:textId="77777777" w:rsidR="004C2265" w:rsidRPr="004C2265" w:rsidRDefault="004C2265" w:rsidP="004C2265">
            <w:pPr>
              <w:spacing w:after="0" w:line="240" w:lineRule="auto"/>
              <w:jc w:val="center"/>
              <w:rPr>
                <w:rFonts w:ascii="Arial" w:eastAsia="Times New Roman" w:hAnsi="Arial" w:cs="Arial"/>
                <w:i/>
                <w:color w:val="000000"/>
              </w:rPr>
            </w:pPr>
            <w:r w:rsidRPr="004C2265">
              <w:rPr>
                <w:rFonts w:ascii="Arial" w:eastAsia="Times New Roman" w:hAnsi="Arial" w:cs="Arial"/>
                <w:i/>
                <w:color w:val="000000"/>
              </w:rPr>
              <w:t>Difference</w:t>
            </w:r>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14:paraId="2E64C110" w14:textId="77777777" w:rsidR="004C2265" w:rsidRPr="004C2265" w:rsidRDefault="004C2265" w:rsidP="004C2265">
            <w:pPr>
              <w:spacing w:after="0" w:line="240" w:lineRule="auto"/>
              <w:jc w:val="center"/>
              <w:rPr>
                <w:rFonts w:ascii="Arial" w:eastAsia="Times New Roman" w:hAnsi="Arial" w:cs="Arial"/>
                <w:i/>
                <w:color w:val="000000"/>
              </w:rPr>
            </w:pPr>
            <w:r w:rsidRPr="004C2265">
              <w:rPr>
                <w:rFonts w:ascii="Arial" w:eastAsia="Times New Roman" w:hAnsi="Arial" w:cs="Arial"/>
                <w:i/>
                <w:color w:val="000000"/>
              </w:rPr>
              <w:t>Lower 95% CI</w:t>
            </w:r>
          </w:p>
        </w:tc>
        <w:tc>
          <w:tcPr>
            <w:tcW w:w="1318" w:type="dxa"/>
            <w:tcBorders>
              <w:top w:val="single" w:sz="4" w:space="0" w:color="auto"/>
              <w:left w:val="single" w:sz="4" w:space="0" w:color="auto"/>
              <w:bottom w:val="single" w:sz="4" w:space="0" w:color="auto"/>
              <w:right w:val="single" w:sz="4" w:space="0" w:color="auto"/>
            </w:tcBorders>
            <w:shd w:val="clear" w:color="auto" w:fill="auto"/>
            <w:noWrap/>
            <w:hideMark/>
          </w:tcPr>
          <w:p w14:paraId="6A4F3CA8" w14:textId="77777777" w:rsidR="004C2265" w:rsidRPr="004C2265" w:rsidRDefault="004C2265" w:rsidP="004C2265">
            <w:pPr>
              <w:spacing w:after="0" w:line="240" w:lineRule="auto"/>
              <w:jc w:val="center"/>
              <w:rPr>
                <w:rFonts w:ascii="Arial" w:eastAsia="Times New Roman" w:hAnsi="Arial" w:cs="Arial"/>
                <w:i/>
                <w:color w:val="000000"/>
              </w:rPr>
            </w:pPr>
            <w:r w:rsidRPr="004C2265">
              <w:rPr>
                <w:rFonts w:ascii="Arial" w:eastAsia="Times New Roman" w:hAnsi="Arial" w:cs="Arial"/>
                <w:i/>
                <w:color w:val="000000"/>
              </w:rPr>
              <w:t>Upper 95% CI</w:t>
            </w:r>
          </w:p>
        </w:tc>
        <w:tc>
          <w:tcPr>
            <w:tcW w:w="1296" w:type="dxa"/>
            <w:tcBorders>
              <w:top w:val="single" w:sz="4" w:space="0" w:color="auto"/>
              <w:left w:val="single" w:sz="4" w:space="0" w:color="auto"/>
              <w:bottom w:val="single" w:sz="4" w:space="0" w:color="auto"/>
              <w:right w:val="nil"/>
            </w:tcBorders>
            <w:shd w:val="clear" w:color="auto" w:fill="auto"/>
            <w:noWrap/>
            <w:hideMark/>
          </w:tcPr>
          <w:p w14:paraId="7CD6DB8F" w14:textId="77777777" w:rsidR="004C2265" w:rsidRPr="004C2265" w:rsidRDefault="004C2265" w:rsidP="004C2265">
            <w:pPr>
              <w:spacing w:after="0" w:line="240" w:lineRule="auto"/>
              <w:jc w:val="center"/>
              <w:rPr>
                <w:rFonts w:ascii="Arial" w:eastAsia="Times New Roman" w:hAnsi="Arial" w:cs="Arial"/>
                <w:i/>
                <w:color w:val="000000"/>
              </w:rPr>
            </w:pPr>
            <w:r w:rsidRPr="004C2265">
              <w:rPr>
                <w:rFonts w:ascii="Arial" w:eastAsia="Times New Roman" w:hAnsi="Arial" w:cs="Arial"/>
                <w:i/>
                <w:color w:val="000000"/>
              </w:rPr>
              <w:t>P-value</w:t>
            </w:r>
          </w:p>
        </w:tc>
      </w:tr>
      <w:tr w:rsidR="004C2265" w:rsidRPr="004C2265" w14:paraId="7DE24FB3" w14:textId="77777777" w:rsidTr="00D67DD9">
        <w:trPr>
          <w:trHeight w:val="320"/>
          <w:jc w:val="center"/>
        </w:trPr>
        <w:tc>
          <w:tcPr>
            <w:tcW w:w="1521" w:type="dxa"/>
            <w:vMerge w:val="restart"/>
            <w:tcBorders>
              <w:top w:val="nil"/>
              <w:left w:val="nil"/>
              <w:bottom w:val="nil"/>
              <w:right w:val="nil"/>
            </w:tcBorders>
            <w:shd w:val="clear" w:color="auto" w:fill="auto"/>
            <w:noWrap/>
            <w:hideMark/>
          </w:tcPr>
          <w:p w14:paraId="1B77BC6F" w14:textId="77777777" w:rsidR="004C2265" w:rsidRPr="004C2265" w:rsidRDefault="004C2265" w:rsidP="004C2265">
            <w:pPr>
              <w:spacing w:after="0" w:line="240" w:lineRule="auto"/>
              <w:rPr>
                <w:rFonts w:ascii="Arial" w:eastAsia="Times New Roman" w:hAnsi="Arial" w:cs="Arial"/>
                <w:b/>
                <w:color w:val="000000"/>
              </w:rPr>
            </w:pPr>
            <w:r w:rsidRPr="004C2265">
              <w:rPr>
                <w:rFonts w:ascii="Arial" w:eastAsia="Times New Roman" w:hAnsi="Arial" w:cs="Arial"/>
                <w:b/>
                <w:color w:val="000000"/>
              </w:rPr>
              <w:t>All Patients</w:t>
            </w:r>
          </w:p>
        </w:tc>
        <w:tc>
          <w:tcPr>
            <w:tcW w:w="1170" w:type="dxa"/>
            <w:tcBorders>
              <w:top w:val="nil"/>
              <w:left w:val="nil"/>
              <w:bottom w:val="nil"/>
              <w:right w:val="single" w:sz="4" w:space="0" w:color="auto"/>
            </w:tcBorders>
            <w:shd w:val="clear" w:color="auto" w:fill="auto"/>
            <w:noWrap/>
            <w:hideMark/>
          </w:tcPr>
          <w:p w14:paraId="5B84A937" w14:textId="77777777" w:rsidR="004C2265" w:rsidRPr="004C2265" w:rsidRDefault="004C2265" w:rsidP="004C2265">
            <w:pPr>
              <w:spacing w:after="0" w:line="240" w:lineRule="auto"/>
              <w:rPr>
                <w:rFonts w:ascii="Arial" w:eastAsia="Times New Roman" w:hAnsi="Arial" w:cs="Arial"/>
                <w:i/>
                <w:color w:val="000000"/>
              </w:rPr>
            </w:pPr>
            <w:r w:rsidRPr="004C2265">
              <w:rPr>
                <w:rFonts w:ascii="Arial" w:eastAsia="Times New Roman" w:hAnsi="Arial" w:cs="Arial"/>
                <w:i/>
                <w:color w:val="000000"/>
              </w:rPr>
              <w:t>IGRT</w:t>
            </w:r>
          </w:p>
        </w:tc>
        <w:tc>
          <w:tcPr>
            <w:tcW w:w="1318" w:type="dxa"/>
            <w:tcBorders>
              <w:top w:val="nil"/>
              <w:left w:val="nil"/>
              <w:bottom w:val="nil"/>
              <w:right w:val="single" w:sz="4" w:space="0" w:color="auto"/>
            </w:tcBorders>
            <w:shd w:val="clear" w:color="auto" w:fill="auto"/>
            <w:noWrap/>
            <w:hideMark/>
          </w:tcPr>
          <w:p w14:paraId="0B5C9A58"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$2,248.60</w:t>
            </w:r>
          </w:p>
        </w:tc>
        <w:tc>
          <w:tcPr>
            <w:tcW w:w="1318" w:type="dxa"/>
            <w:tcBorders>
              <w:top w:val="nil"/>
              <w:left w:val="single" w:sz="4" w:space="0" w:color="auto"/>
              <w:bottom w:val="nil"/>
              <w:right w:val="single" w:sz="4" w:space="0" w:color="auto"/>
            </w:tcBorders>
            <w:shd w:val="clear" w:color="auto" w:fill="auto"/>
            <w:noWrap/>
            <w:hideMark/>
          </w:tcPr>
          <w:p w14:paraId="7A99E301"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$197.17</w:t>
            </w:r>
          </w:p>
        </w:tc>
        <w:tc>
          <w:tcPr>
            <w:tcW w:w="1296" w:type="dxa"/>
            <w:tcBorders>
              <w:top w:val="nil"/>
              <w:left w:val="single" w:sz="4" w:space="0" w:color="auto"/>
              <w:bottom w:val="nil"/>
              <w:right w:val="single" w:sz="4" w:space="0" w:color="auto"/>
            </w:tcBorders>
            <w:shd w:val="clear" w:color="auto" w:fill="auto"/>
            <w:noWrap/>
            <w:hideMark/>
          </w:tcPr>
          <w:p w14:paraId="7CA690AD"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$2,051.43</w:t>
            </w:r>
          </w:p>
        </w:tc>
        <w:tc>
          <w:tcPr>
            <w:tcW w:w="1296" w:type="dxa"/>
            <w:tcBorders>
              <w:top w:val="nil"/>
              <w:left w:val="single" w:sz="4" w:space="0" w:color="auto"/>
              <w:bottom w:val="nil"/>
              <w:right w:val="single" w:sz="4" w:space="0" w:color="auto"/>
            </w:tcBorders>
            <w:shd w:val="clear" w:color="auto" w:fill="auto"/>
            <w:noWrap/>
            <w:hideMark/>
          </w:tcPr>
          <w:p w14:paraId="1D092BAB"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$1,916.46</w:t>
            </w:r>
          </w:p>
        </w:tc>
        <w:tc>
          <w:tcPr>
            <w:tcW w:w="1318" w:type="dxa"/>
            <w:tcBorders>
              <w:top w:val="nil"/>
              <w:left w:val="single" w:sz="4" w:space="0" w:color="auto"/>
              <w:bottom w:val="nil"/>
              <w:right w:val="single" w:sz="4" w:space="0" w:color="auto"/>
            </w:tcBorders>
            <w:shd w:val="clear" w:color="auto" w:fill="auto"/>
            <w:noWrap/>
            <w:hideMark/>
          </w:tcPr>
          <w:p w14:paraId="03DD0B7A"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$2,179.23</w:t>
            </w:r>
          </w:p>
        </w:tc>
        <w:tc>
          <w:tcPr>
            <w:tcW w:w="1296" w:type="dxa"/>
            <w:tcBorders>
              <w:top w:val="nil"/>
              <w:left w:val="single" w:sz="4" w:space="0" w:color="auto"/>
              <w:bottom w:val="nil"/>
              <w:right w:val="nil"/>
            </w:tcBorders>
            <w:shd w:val="clear" w:color="auto" w:fill="auto"/>
            <w:noWrap/>
            <w:hideMark/>
          </w:tcPr>
          <w:p w14:paraId="520DFE51"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&lt; 0.01</w:t>
            </w:r>
          </w:p>
        </w:tc>
      </w:tr>
      <w:tr w:rsidR="004C2265" w:rsidRPr="004C2265" w14:paraId="3410E3F4" w14:textId="77777777" w:rsidTr="00D67DD9">
        <w:trPr>
          <w:trHeight w:val="320"/>
          <w:jc w:val="center"/>
        </w:trPr>
        <w:tc>
          <w:tcPr>
            <w:tcW w:w="1521" w:type="dxa"/>
            <w:vMerge/>
            <w:tcBorders>
              <w:top w:val="nil"/>
              <w:left w:val="nil"/>
              <w:bottom w:val="nil"/>
              <w:right w:val="nil"/>
            </w:tcBorders>
            <w:hideMark/>
          </w:tcPr>
          <w:p w14:paraId="6E1883E8" w14:textId="77777777" w:rsidR="004C2265" w:rsidRPr="004C2265" w:rsidRDefault="004C2265" w:rsidP="004C2265">
            <w:pPr>
              <w:spacing w:after="0" w:line="240" w:lineRule="auto"/>
              <w:rPr>
                <w:rFonts w:ascii="Arial" w:eastAsia="Times New Roman" w:hAnsi="Arial" w:cs="Arial"/>
                <w:b/>
                <w:color w:val="000000"/>
              </w:rPr>
            </w:pPr>
          </w:p>
        </w:tc>
        <w:tc>
          <w:tcPr>
            <w:tcW w:w="1170" w:type="dxa"/>
            <w:tcBorders>
              <w:top w:val="nil"/>
              <w:left w:val="nil"/>
              <w:bottom w:val="nil"/>
              <w:right w:val="single" w:sz="4" w:space="0" w:color="auto"/>
            </w:tcBorders>
            <w:shd w:val="clear" w:color="auto" w:fill="auto"/>
            <w:noWrap/>
            <w:hideMark/>
          </w:tcPr>
          <w:p w14:paraId="3D893B1D" w14:textId="77777777" w:rsidR="004C2265" w:rsidRPr="004C2265" w:rsidRDefault="004C2265" w:rsidP="004C2265">
            <w:pPr>
              <w:spacing w:after="0" w:line="240" w:lineRule="auto"/>
              <w:rPr>
                <w:rFonts w:ascii="Arial" w:eastAsia="Times New Roman" w:hAnsi="Arial" w:cs="Arial"/>
                <w:i/>
                <w:color w:val="000000"/>
              </w:rPr>
            </w:pPr>
            <w:r w:rsidRPr="004C2265">
              <w:rPr>
                <w:rFonts w:ascii="Arial" w:eastAsia="Times New Roman" w:hAnsi="Arial" w:cs="Arial"/>
                <w:i/>
                <w:color w:val="000000"/>
              </w:rPr>
              <w:t>Radiation</w:t>
            </w:r>
          </w:p>
        </w:tc>
        <w:tc>
          <w:tcPr>
            <w:tcW w:w="1318" w:type="dxa"/>
            <w:tcBorders>
              <w:top w:val="nil"/>
              <w:left w:val="nil"/>
              <w:bottom w:val="nil"/>
              <w:right w:val="single" w:sz="4" w:space="0" w:color="auto"/>
            </w:tcBorders>
            <w:shd w:val="clear" w:color="auto" w:fill="auto"/>
            <w:noWrap/>
            <w:hideMark/>
          </w:tcPr>
          <w:p w14:paraId="54ADADA9"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$19,083.44</w:t>
            </w:r>
          </w:p>
        </w:tc>
        <w:tc>
          <w:tcPr>
            <w:tcW w:w="1318" w:type="dxa"/>
            <w:tcBorders>
              <w:top w:val="nil"/>
              <w:left w:val="single" w:sz="4" w:space="0" w:color="auto"/>
              <w:bottom w:val="nil"/>
              <w:right w:val="single" w:sz="4" w:space="0" w:color="auto"/>
            </w:tcBorders>
            <w:shd w:val="clear" w:color="auto" w:fill="auto"/>
            <w:noWrap/>
            <w:hideMark/>
          </w:tcPr>
          <w:p w14:paraId="25EC1C57"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$12,009.1</w:t>
            </w:r>
          </w:p>
        </w:tc>
        <w:tc>
          <w:tcPr>
            <w:tcW w:w="1296" w:type="dxa"/>
            <w:tcBorders>
              <w:top w:val="nil"/>
              <w:left w:val="single" w:sz="4" w:space="0" w:color="auto"/>
              <w:bottom w:val="nil"/>
              <w:right w:val="single" w:sz="4" w:space="0" w:color="auto"/>
            </w:tcBorders>
            <w:shd w:val="clear" w:color="auto" w:fill="auto"/>
            <w:noWrap/>
            <w:hideMark/>
          </w:tcPr>
          <w:p w14:paraId="6E07F751"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$7,074.34</w:t>
            </w:r>
          </w:p>
        </w:tc>
        <w:tc>
          <w:tcPr>
            <w:tcW w:w="1296" w:type="dxa"/>
            <w:tcBorders>
              <w:top w:val="nil"/>
              <w:left w:val="single" w:sz="4" w:space="0" w:color="auto"/>
              <w:bottom w:val="nil"/>
              <w:right w:val="single" w:sz="4" w:space="0" w:color="auto"/>
            </w:tcBorders>
            <w:shd w:val="clear" w:color="auto" w:fill="auto"/>
            <w:noWrap/>
            <w:hideMark/>
          </w:tcPr>
          <w:p w14:paraId="42A7C3BB"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$6,559.47</w:t>
            </w:r>
          </w:p>
        </w:tc>
        <w:tc>
          <w:tcPr>
            <w:tcW w:w="1318" w:type="dxa"/>
            <w:tcBorders>
              <w:top w:val="nil"/>
              <w:left w:val="single" w:sz="4" w:space="0" w:color="auto"/>
              <w:bottom w:val="nil"/>
              <w:right w:val="single" w:sz="4" w:space="0" w:color="auto"/>
            </w:tcBorders>
            <w:shd w:val="clear" w:color="auto" w:fill="auto"/>
            <w:noWrap/>
            <w:hideMark/>
          </w:tcPr>
          <w:p w14:paraId="390CA697"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$7,581.49</w:t>
            </w:r>
          </w:p>
        </w:tc>
        <w:tc>
          <w:tcPr>
            <w:tcW w:w="1296" w:type="dxa"/>
            <w:tcBorders>
              <w:top w:val="nil"/>
              <w:left w:val="single" w:sz="4" w:space="0" w:color="auto"/>
              <w:bottom w:val="nil"/>
              <w:right w:val="nil"/>
            </w:tcBorders>
            <w:shd w:val="clear" w:color="auto" w:fill="auto"/>
            <w:noWrap/>
            <w:hideMark/>
          </w:tcPr>
          <w:p w14:paraId="355FB789"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&lt; 0.01</w:t>
            </w:r>
          </w:p>
        </w:tc>
      </w:tr>
      <w:tr w:rsidR="004C2265" w:rsidRPr="004C2265" w14:paraId="0D1C1B03" w14:textId="77777777" w:rsidTr="00D67DD9">
        <w:trPr>
          <w:trHeight w:val="320"/>
          <w:jc w:val="center"/>
        </w:trPr>
        <w:tc>
          <w:tcPr>
            <w:tcW w:w="1521" w:type="dxa"/>
            <w:vMerge/>
            <w:tcBorders>
              <w:top w:val="nil"/>
              <w:left w:val="nil"/>
              <w:bottom w:val="single" w:sz="4" w:space="0" w:color="auto"/>
              <w:right w:val="nil"/>
            </w:tcBorders>
            <w:hideMark/>
          </w:tcPr>
          <w:p w14:paraId="0705D1AC" w14:textId="77777777" w:rsidR="004C2265" w:rsidRPr="004C2265" w:rsidRDefault="004C2265" w:rsidP="004C2265">
            <w:pPr>
              <w:spacing w:after="0" w:line="240" w:lineRule="auto"/>
              <w:rPr>
                <w:rFonts w:ascii="Arial" w:eastAsia="Times New Roman" w:hAnsi="Arial" w:cs="Arial"/>
                <w:b/>
                <w:color w:val="000000"/>
              </w:rPr>
            </w:pPr>
          </w:p>
        </w:tc>
        <w:tc>
          <w:tcPr>
            <w:tcW w:w="1170" w:type="dxa"/>
            <w:tcBorders>
              <w:top w:val="nil"/>
              <w:left w:val="nil"/>
              <w:bottom w:val="single" w:sz="4" w:space="0" w:color="auto"/>
              <w:right w:val="single" w:sz="4" w:space="0" w:color="auto"/>
            </w:tcBorders>
            <w:shd w:val="clear" w:color="auto" w:fill="auto"/>
            <w:noWrap/>
            <w:hideMark/>
          </w:tcPr>
          <w:p w14:paraId="054978A6" w14:textId="77777777" w:rsidR="004C2265" w:rsidRPr="004C2265" w:rsidRDefault="004C2265" w:rsidP="004C2265">
            <w:pPr>
              <w:spacing w:after="0" w:line="240" w:lineRule="auto"/>
              <w:rPr>
                <w:rFonts w:ascii="Arial" w:eastAsia="Times New Roman" w:hAnsi="Arial" w:cs="Arial"/>
                <w:i/>
                <w:color w:val="000000"/>
              </w:rPr>
            </w:pPr>
            <w:r w:rsidRPr="004C2265">
              <w:rPr>
                <w:rFonts w:ascii="Arial" w:eastAsia="Times New Roman" w:hAnsi="Arial" w:cs="Arial"/>
                <w:i/>
                <w:color w:val="000000"/>
              </w:rPr>
              <w:t>All Care</w:t>
            </w:r>
          </w:p>
        </w:tc>
        <w:tc>
          <w:tcPr>
            <w:tcW w:w="1318" w:type="dxa"/>
            <w:tcBorders>
              <w:top w:val="nil"/>
              <w:left w:val="nil"/>
              <w:bottom w:val="single" w:sz="4" w:space="0" w:color="auto"/>
              <w:right w:val="single" w:sz="4" w:space="0" w:color="auto"/>
            </w:tcBorders>
            <w:shd w:val="clear" w:color="auto" w:fill="auto"/>
            <w:noWrap/>
            <w:hideMark/>
          </w:tcPr>
          <w:p w14:paraId="6EA61E84"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$74,587.75</w:t>
            </w:r>
          </w:p>
        </w:tc>
        <w:tc>
          <w:tcPr>
            <w:tcW w:w="1318" w:type="dxa"/>
            <w:tcBorders>
              <w:top w:val="nil"/>
              <w:left w:val="single" w:sz="4" w:space="0" w:color="auto"/>
              <w:bottom w:val="single" w:sz="4" w:space="0" w:color="auto"/>
              <w:right w:val="single" w:sz="4" w:space="0" w:color="auto"/>
            </w:tcBorders>
            <w:shd w:val="clear" w:color="auto" w:fill="auto"/>
            <w:noWrap/>
            <w:hideMark/>
          </w:tcPr>
          <w:p w14:paraId="75EDA037"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$64,839.15</w:t>
            </w:r>
          </w:p>
        </w:tc>
        <w:tc>
          <w:tcPr>
            <w:tcW w:w="1296" w:type="dxa"/>
            <w:tcBorders>
              <w:top w:val="nil"/>
              <w:left w:val="single" w:sz="4" w:space="0" w:color="auto"/>
              <w:bottom w:val="single" w:sz="4" w:space="0" w:color="auto"/>
              <w:right w:val="single" w:sz="4" w:space="0" w:color="auto"/>
            </w:tcBorders>
            <w:shd w:val="clear" w:color="auto" w:fill="auto"/>
            <w:noWrap/>
            <w:hideMark/>
          </w:tcPr>
          <w:p w14:paraId="38285E55"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$9,748.6</w:t>
            </w:r>
          </w:p>
        </w:tc>
        <w:tc>
          <w:tcPr>
            <w:tcW w:w="1296" w:type="dxa"/>
            <w:tcBorders>
              <w:top w:val="nil"/>
              <w:left w:val="single" w:sz="4" w:space="0" w:color="auto"/>
              <w:bottom w:val="single" w:sz="4" w:space="0" w:color="auto"/>
              <w:right w:val="single" w:sz="4" w:space="0" w:color="auto"/>
            </w:tcBorders>
            <w:shd w:val="clear" w:color="auto" w:fill="auto"/>
            <w:noWrap/>
            <w:hideMark/>
          </w:tcPr>
          <w:p w14:paraId="7FB7C28F"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$6,237.24</w:t>
            </w:r>
          </w:p>
        </w:tc>
        <w:tc>
          <w:tcPr>
            <w:tcW w:w="1318" w:type="dxa"/>
            <w:tcBorders>
              <w:top w:val="nil"/>
              <w:left w:val="single" w:sz="4" w:space="0" w:color="auto"/>
              <w:bottom w:val="single" w:sz="4" w:space="0" w:color="auto"/>
              <w:right w:val="single" w:sz="4" w:space="0" w:color="auto"/>
            </w:tcBorders>
            <w:shd w:val="clear" w:color="auto" w:fill="auto"/>
            <w:noWrap/>
            <w:hideMark/>
          </w:tcPr>
          <w:p w14:paraId="47AFE66E"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$13,426.86</w:t>
            </w:r>
          </w:p>
        </w:tc>
        <w:tc>
          <w:tcPr>
            <w:tcW w:w="1296" w:type="dxa"/>
            <w:tcBorders>
              <w:top w:val="nil"/>
              <w:left w:val="single" w:sz="4" w:space="0" w:color="auto"/>
              <w:bottom w:val="single" w:sz="4" w:space="0" w:color="auto"/>
              <w:right w:val="nil"/>
            </w:tcBorders>
            <w:shd w:val="clear" w:color="auto" w:fill="auto"/>
            <w:noWrap/>
            <w:hideMark/>
          </w:tcPr>
          <w:p w14:paraId="4227D4D1"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&lt; 0.01</w:t>
            </w:r>
          </w:p>
        </w:tc>
      </w:tr>
      <w:tr w:rsidR="004C2265" w:rsidRPr="004C2265" w14:paraId="08D5C7B2" w14:textId="77777777" w:rsidTr="00D67DD9">
        <w:trPr>
          <w:trHeight w:val="320"/>
          <w:jc w:val="center"/>
        </w:trPr>
        <w:tc>
          <w:tcPr>
            <w:tcW w:w="1521" w:type="dxa"/>
            <w:vMerge w:val="restart"/>
            <w:tcBorders>
              <w:top w:val="single" w:sz="4" w:space="0" w:color="auto"/>
              <w:left w:val="nil"/>
              <w:bottom w:val="nil"/>
              <w:right w:val="nil"/>
            </w:tcBorders>
            <w:shd w:val="clear" w:color="auto" w:fill="auto"/>
            <w:noWrap/>
            <w:hideMark/>
          </w:tcPr>
          <w:p w14:paraId="0A4507B4" w14:textId="77777777" w:rsidR="004C2265" w:rsidRPr="004C2265" w:rsidRDefault="004C2265" w:rsidP="004C2265">
            <w:pPr>
              <w:spacing w:after="0" w:line="240" w:lineRule="auto"/>
              <w:rPr>
                <w:rFonts w:ascii="Arial" w:eastAsia="Times New Roman" w:hAnsi="Arial" w:cs="Arial"/>
                <w:b/>
                <w:color w:val="000000"/>
              </w:rPr>
            </w:pPr>
            <w:r w:rsidRPr="004C2265">
              <w:rPr>
                <w:rFonts w:ascii="Arial" w:eastAsia="Times New Roman" w:hAnsi="Arial" w:cs="Arial"/>
                <w:b/>
                <w:color w:val="000000"/>
              </w:rPr>
              <w:t>Matched Cohort</w:t>
            </w:r>
          </w:p>
        </w:tc>
        <w:tc>
          <w:tcPr>
            <w:tcW w:w="1170" w:type="dxa"/>
            <w:tcBorders>
              <w:top w:val="single" w:sz="4" w:space="0" w:color="auto"/>
              <w:left w:val="nil"/>
              <w:bottom w:val="nil"/>
              <w:right w:val="single" w:sz="4" w:space="0" w:color="auto"/>
            </w:tcBorders>
            <w:shd w:val="clear" w:color="auto" w:fill="auto"/>
            <w:noWrap/>
            <w:hideMark/>
          </w:tcPr>
          <w:p w14:paraId="15452E0E" w14:textId="77777777" w:rsidR="004C2265" w:rsidRPr="004C2265" w:rsidRDefault="004C2265" w:rsidP="004C2265">
            <w:pPr>
              <w:spacing w:after="0" w:line="240" w:lineRule="auto"/>
              <w:rPr>
                <w:rFonts w:ascii="Arial" w:eastAsia="Times New Roman" w:hAnsi="Arial" w:cs="Arial"/>
                <w:i/>
                <w:color w:val="000000"/>
              </w:rPr>
            </w:pPr>
            <w:r w:rsidRPr="004C2265">
              <w:rPr>
                <w:rFonts w:ascii="Arial" w:eastAsia="Times New Roman" w:hAnsi="Arial" w:cs="Arial"/>
                <w:i/>
                <w:color w:val="000000"/>
              </w:rPr>
              <w:t>IGRT</w:t>
            </w:r>
          </w:p>
        </w:tc>
        <w:tc>
          <w:tcPr>
            <w:tcW w:w="1318" w:type="dxa"/>
            <w:tcBorders>
              <w:top w:val="single" w:sz="4" w:space="0" w:color="auto"/>
              <w:left w:val="nil"/>
              <w:bottom w:val="nil"/>
              <w:right w:val="single" w:sz="4" w:space="0" w:color="auto"/>
            </w:tcBorders>
            <w:shd w:val="clear" w:color="auto" w:fill="auto"/>
            <w:noWrap/>
            <w:hideMark/>
          </w:tcPr>
          <w:p w14:paraId="1A048244"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$1,971.41</w:t>
            </w:r>
          </w:p>
        </w:tc>
        <w:tc>
          <w:tcPr>
            <w:tcW w:w="1318" w:type="dxa"/>
            <w:tcBorders>
              <w:top w:val="single" w:sz="4" w:space="0" w:color="auto"/>
              <w:left w:val="single" w:sz="4" w:space="0" w:color="auto"/>
              <w:bottom w:val="nil"/>
              <w:right w:val="single" w:sz="4" w:space="0" w:color="auto"/>
            </w:tcBorders>
            <w:shd w:val="clear" w:color="auto" w:fill="auto"/>
            <w:noWrap/>
            <w:hideMark/>
          </w:tcPr>
          <w:p w14:paraId="3A062081"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$199.03</w:t>
            </w:r>
          </w:p>
        </w:tc>
        <w:tc>
          <w:tcPr>
            <w:tcW w:w="1296" w:type="dxa"/>
            <w:tcBorders>
              <w:top w:val="single" w:sz="4" w:space="0" w:color="auto"/>
              <w:left w:val="single" w:sz="4" w:space="0" w:color="auto"/>
              <w:bottom w:val="nil"/>
              <w:right w:val="single" w:sz="4" w:space="0" w:color="auto"/>
            </w:tcBorders>
            <w:shd w:val="clear" w:color="auto" w:fill="auto"/>
            <w:noWrap/>
            <w:hideMark/>
          </w:tcPr>
          <w:p w14:paraId="1819B860"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$1,772.38</w:t>
            </w:r>
          </w:p>
        </w:tc>
        <w:tc>
          <w:tcPr>
            <w:tcW w:w="1296" w:type="dxa"/>
            <w:tcBorders>
              <w:top w:val="single" w:sz="4" w:space="0" w:color="auto"/>
              <w:left w:val="single" w:sz="4" w:space="0" w:color="auto"/>
              <w:bottom w:val="nil"/>
              <w:right w:val="single" w:sz="4" w:space="0" w:color="auto"/>
            </w:tcBorders>
            <w:shd w:val="clear" w:color="auto" w:fill="auto"/>
            <w:noWrap/>
            <w:hideMark/>
          </w:tcPr>
          <w:p w14:paraId="2DC3079A"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$1,605.69</w:t>
            </w:r>
          </w:p>
        </w:tc>
        <w:tc>
          <w:tcPr>
            <w:tcW w:w="1318" w:type="dxa"/>
            <w:tcBorders>
              <w:top w:val="single" w:sz="4" w:space="0" w:color="auto"/>
              <w:left w:val="single" w:sz="4" w:space="0" w:color="auto"/>
              <w:bottom w:val="nil"/>
              <w:right w:val="single" w:sz="4" w:space="0" w:color="auto"/>
            </w:tcBorders>
            <w:shd w:val="clear" w:color="auto" w:fill="auto"/>
            <w:noWrap/>
            <w:hideMark/>
          </w:tcPr>
          <w:p w14:paraId="2E0778C9"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$1,925.71</w:t>
            </w:r>
          </w:p>
        </w:tc>
        <w:tc>
          <w:tcPr>
            <w:tcW w:w="1296" w:type="dxa"/>
            <w:tcBorders>
              <w:top w:val="single" w:sz="4" w:space="0" w:color="auto"/>
              <w:left w:val="single" w:sz="4" w:space="0" w:color="auto"/>
              <w:bottom w:val="nil"/>
              <w:right w:val="nil"/>
            </w:tcBorders>
            <w:shd w:val="clear" w:color="auto" w:fill="auto"/>
            <w:noWrap/>
            <w:hideMark/>
          </w:tcPr>
          <w:p w14:paraId="6FB188B0"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&lt; 0.01</w:t>
            </w:r>
          </w:p>
        </w:tc>
      </w:tr>
      <w:tr w:rsidR="004C2265" w:rsidRPr="004C2265" w14:paraId="67188932" w14:textId="77777777" w:rsidTr="00D67DD9">
        <w:trPr>
          <w:trHeight w:val="320"/>
          <w:jc w:val="center"/>
        </w:trPr>
        <w:tc>
          <w:tcPr>
            <w:tcW w:w="1521" w:type="dxa"/>
            <w:vMerge/>
            <w:tcBorders>
              <w:top w:val="single" w:sz="4" w:space="0" w:color="auto"/>
              <w:left w:val="nil"/>
              <w:bottom w:val="nil"/>
              <w:right w:val="nil"/>
            </w:tcBorders>
            <w:hideMark/>
          </w:tcPr>
          <w:p w14:paraId="0C5A9F9B" w14:textId="77777777" w:rsidR="004C2265" w:rsidRPr="004C2265" w:rsidRDefault="004C2265" w:rsidP="004C2265">
            <w:pPr>
              <w:spacing w:after="0" w:line="240" w:lineRule="auto"/>
              <w:rPr>
                <w:rFonts w:ascii="Arial" w:eastAsia="Times New Roman" w:hAnsi="Arial" w:cs="Arial"/>
                <w:b/>
                <w:color w:val="000000"/>
              </w:rPr>
            </w:pPr>
          </w:p>
        </w:tc>
        <w:tc>
          <w:tcPr>
            <w:tcW w:w="1170" w:type="dxa"/>
            <w:tcBorders>
              <w:top w:val="nil"/>
              <w:left w:val="nil"/>
              <w:bottom w:val="nil"/>
              <w:right w:val="single" w:sz="4" w:space="0" w:color="auto"/>
            </w:tcBorders>
            <w:shd w:val="clear" w:color="auto" w:fill="auto"/>
            <w:noWrap/>
            <w:hideMark/>
          </w:tcPr>
          <w:p w14:paraId="0BA9A9AB" w14:textId="77777777" w:rsidR="004C2265" w:rsidRPr="004C2265" w:rsidRDefault="004C2265" w:rsidP="004C2265">
            <w:pPr>
              <w:spacing w:after="0" w:line="240" w:lineRule="auto"/>
              <w:rPr>
                <w:rFonts w:ascii="Arial" w:eastAsia="Times New Roman" w:hAnsi="Arial" w:cs="Arial"/>
                <w:i/>
                <w:color w:val="000000"/>
              </w:rPr>
            </w:pPr>
            <w:r w:rsidRPr="004C2265">
              <w:rPr>
                <w:rFonts w:ascii="Arial" w:eastAsia="Times New Roman" w:hAnsi="Arial" w:cs="Arial"/>
                <w:i/>
                <w:color w:val="000000"/>
              </w:rPr>
              <w:t>Radiation</w:t>
            </w:r>
          </w:p>
        </w:tc>
        <w:tc>
          <w:tcPr>
            <w:tcW w:w="1318" w:type="dxa"/>
            <w:tcBorders>
              <w:top w:val="nil"/>
              <w:left w:val="nil"/>
              <w:bottom w:val="nil"/>
              <w:right w:val="single" w:sz="4" w:space="0" w:color="auto"/>
            </w:tcBorders>
            <w:shd w:val="clear" w:color="auto" w:fill="auto"/>
            <w:noWrap/>
            <w:hideMark/>
          </w:tcPr>
          <w:p w14:paraId="06DECCFB"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$17,330.31</w:t>
            </w:r>
          </w:p>
        </w:tc>
        <w:tc>
          <w:tcPr>
            <w:tcW w:w="1318" w:type="dxa"/>
            <w:tcBorders>
              <w:top w:val="nil"/>
              <w:left w:val="single" w:sz="4" w:space="0" w:color="auto"/>
              <w:bottom w:val="nil"/>
              <w:right w:val="single" w:sz="4" w:space="0" w:color="auto"/>
            </w:tcBorders>
            <w:shd w:val="clear" w:color="auto" w:fill="auto"/>
            <w:noWrap/>
            <w:hideMark/>
          </w:tcPr>
          <w:p w14:paraId="2C6A7414"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$15,024.17</w:t>
            </w:r>
          </w:p>
        </w:tc>
        <w:tc>
          <w:tcPr>
            <w:tcW w:w="1296" w:type="dxa"/>
            <w:tcBorders>
              <w:top w:val="nil"/>
              <w:left w:val="single" w:sz="4" w:space="0" w:color="auto"/>
              <w:bottom w:val="nil"/>
              <w:right w:val="single" w:sz="4" w:space="0" w:color="auto"/>
            </w:tcBorders>
            <w:shd w:val="clear" w:color="auto" w:fill="auto"/>
            <w:noWrap/>
            <w:hideMark/>
          </w:tcPr>
          <w:p w14:paraId="0AF3F444"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$2,306.15</w:t>
            </w:r>
          </w:p>
        </w:tc>
        <w:tc>
          <w:tcPr>
            <w:tcW w:w="1296" w:type="dxa"/>
            <w:tcBorders>
              <w:top w:val="nil"/>
              <w:left w:val="single" w:sz="4" w:space="0" w:color="auto"/>
              <w:bottom w:val="nil"/>
              <w:right w:val="single" w:sz="4" w:space="0" w:color="auto"/>
            </w:tcBorders>
            <w:shd w:val="clear" w:color="auto" w:fill="auto"/>
            <w:noWrap/>
            <w:hideMark/>
          </w:tcPr>
          <w:p w14:paraId="4BEE95BE"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$1,559.12</w:t>
            </w:r>
          </w:p>
        </w:tc>
        <w:tc>
          <w:tcPr>
            <w:tcW w:w="1318" w:type="dxa"/>
            <w:tcBorders>
              <w:top w:val="nil"/>
              <w:left w:val="single" w:sz="4" w:space="0" w:color="auto"/>
              <w:bottom w:val="nil"/>
              <w:right w:val="single" w:sz="4" w:space="0" w:color="auto"/>
            </w:tcBorders>
            <w:shd w:val="clear" w:color="auto" w:fill="auto"/>
            <w:noWrap/>
            <w:hideMark/>
          </w:tcPr>
          <w:p w14:paraId="1AF366FA"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$3,046.65</w:t>
            </w:r>
          </w:p>
        </w:tc>
        <w:tc>
          <w:tcPr>
            <w:tcW w:w="1296" w:type="dxa"/>
            <w:tcBorders>
              <w:top w:val="nil"/>
              <w:left w:val="single" w:sz="4" w:space="0" w:color="auto"/>
              <w:bottom w:val="nil"/>
              <w:right w:val="nil"/>
            </w:tcBorders>
            <w:shd w:val="clear" w:color="auto" w:fill="auto"/>
            <w:noWrap/>
            <w:hideMark/>
          </w:tcPr>
          <w:p w14:paraId="06C24D34"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&lt; 0.01</w:t>
            </w:r>
          </w:p>
        </w:tc>
      </w:tr>
      <w:tr w:rsidR="004C2265" w:rsidRPr="004C2265" w14:paraId="77D84676" w14:textId="77777777" w:rsidTr="00D67DD9">
        <w:trPr>
          <w:trHeight w:val="320"/>
          <w:jc w:val="center"/>
        </w:trPr>
        <w:tc>
          <w:tcPr>
            <w:tcW w:w="1521" w:type="dxa"/>
            <w:vMerge/>
            <w:tcBorders>
              <w:top w:val="single" w:sz="4" w:space="0" w:color="auto"/>
              <w:left w:val="nil"/>
              <w:bottom w:val="single" w:sz="4" w:space="0" w:color="auto"/>
              <w:right w:val="nil"/>
            </w:tcBorders>
            <w:hideMark/>
          </w:tcPr>
          <w:p w14:paraId="3354440B" w14:textId="77777777" w:rsidR="004C2265" w:rsidRPr="004C2265" w:rsidRDefault="004C2265" w:rsidP="004C2265">
            <w:pPr>
              <w:spacing w:after="0" w:line="240" w:lineRule="auto"/>
              <w:rPr>
                <w:rFonts w:ascii="Arial" w:eastAsia="Times New Roman" w:hAnsi="Arial" w:cs="Arial"/>
                <w:b/>
                <w:color w:val="000000"/>
              </w:rPr>
            </w:pPr>
          </w:p>
        </w:tc>
        <w:tc>
          <w:tcPr>
            <w:tcW w:w="1170" w:type="dxa"/>
            <w:tcBorders>
              <w:top w:val="nil"/>
              <w:left w:val="nil"/>
              <w:bottom w:val="single" w:sz="4" w:space="0" w:color="auto"/>
              <w:right w:val="single" w:sz="4" w:space="0" w:color="auto"/>
            </w:tcBorders>
            <w:shd w:val="clear" w:color="auto" w:fill="auto"/>
            <w:noWrap/>
            <w:hideMark/>
          </w:tcPr>
          <w:p w14:paraId="42C31DA8" w14:textId="77777777" w:rsidR="004C2265" w:rsidRPr="004C2265" w:rsidRDefault="004C2265" w:rsidP="004C2265">
            <w:pPr>
              <w:spacing w:after="0" w:line="240" w:lineRule="auto"/>
              <w:rPr>
                <w:rFonts w:ascii="Arial" w:eastAsia="Times New Roman" w:hAnsi="Arial" w:cs="Arial"/>
                <w:i/>
                <w:color w:val="000000"/>
              </w:rPr>
            </w:pPr>
            <w:r w:rsidRPr="004C2265">
              <w:rPr>
                <w:rFonts w:ascii="Arial" w:eastAsia="Times New Roman" w:hAnsi="Arial" w:cs="Arial"/>
                <w:i/>
                <w:color w:val="000000"/>
              </w:rPr>
              <w:t>All Care</w:t>
            </w:r>
          </w:p>
        </w:tc>
        <w:tc>
          <w:tcPr>
            <w:tcW w:w="1318" w:type="dxa"/>
            <w:tcBorders>
              <w:top w:val="nil"/>
              <w:left w:val="nil"/>
              <w:bottom w:val="single" w:sz="4" w:space="0" w:color="auto"/>
              <w:right w:val="single" w:sz="4" w:space="0" w:color="auto"/>
            </w:tcBorders>
            <w:shd w:val="clear" w:color="auto" w:fill="auto"/>
            <w:noWrap/>
            <w:hideMark/>
          </w:tcPr>
          <w:p w14:paraId="525590B2"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$71,568.63</w:t>
            </w:r>
          </w:p>
        </w:tc>
        <w:tc>
          <w:tcPr>
            <w:tcW w:w="1318" w:type="dxa"/>
            <w:tcBorders>
              <w:top w:val="nil"/>
              <w:left w:val="single" w:sz="4" w:space="0" w:color="auto"/>
              <w:bottom w:val="single" w:sz="4" w:space="0" w:color="auto"/>
              <w:right w:val="single" w:sz="4" w:space="0" w:color="auto"/>
            </w:tcBorders>
            <w:shd w:val="clear" w:color="auto" w:fill="auto"/>
            <w:noWrap/>
            <w:hideMark/>
          </w:tcPr>
          <w:p w14:paraId="379CCE43"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$69,693.25</w:t>
            </w:r>
          </w:p>
        </w:tc>
        <w:tc>
          <w:tcPr>
            <w:tcW w:w="1296" w:type="dxa"/>
            <w:tcBorders>
              <w:top w:val="nil"/>
              <w:left w:val="single" w:sz="4" w:space="0" w:color="auto"/>
              <w:bottom w:val="single" w:sz="4" w:space="0" w:color="auto"/>
              <w:right w:val="single" w:sz="4" w:space="0" w:color="auto"/>
            </w:tcBorders>
            <w:shd w:val="clear" w:color="auto" w:fill="auto"/>
            <w:noWrap/>
            <w:hideMark/>
          </w:tcPr>
          <w:p w14:paraId="15A1B2C4"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$1,875.38</w:t>
            </w:r>
          </w:p>
        </w:tc>
        <w:tc>
          <w:tcPr>
            <w:tcW w:w="1296" w:type="dxa"/>
            <w:tcBorders>
              <w:top w:val="nil"/>
              <w:left w:val="single" w:sz="4" w:space="0" w:color="auto"/>
              <w:bottom w:val="single" w:sz="4" w:space="0" w:color="auto"/>
              <w:right w:val="single" w:sz="4" w:space="0" w:color="auto"/>
            </w:tcBorders>
            <w:shd w:val="clear" w:color="auto" w:fill="auto"/>
            <w:noWrap/>
            <w:hideMark/>
          </w:tcPr>
          <w:p w14:paraId="7753B52F"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-$3,230.72</w:t>
            </w:r>
          </w:p>
        </w:tc>
        <w:tc>
          <w:tcPr>
            <w:tcW w:w="1318" w:type="dxa"/>
            <w:tcBorders>
              <w:top w:val="nil"/>
              <w:left w:val="single" w:sz="4" w:space="0" w:color="auto"/>
              <w:bottom w:val="single" w:sz="4" w:space="0" w:color="auto"/>
              <w:right w:val="single" w:sz="4" w:space="0" w:color="auto"/>
            </w:tcBorders>
            <w:shd w:val="clear" w:color="auto" w:fill="auto"/>
            <w:noWrap/>
            <w:hideMark/>
          </w:tcPr>
          <w:p w14:paraId="615ABDD0"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$6,924.93</w:t>
            </w:r>
          </w:p>
        </w:tc>
        <w:tc>
          <w:tcPr>
            <w:tcW w:w="1296" w:type="dxa"/>
            <w:tcBorders>
              <w:top w:val="nil"/>
              <w:left w:val="single" w:sz="4" w:space="0" w:color="auto"/>
              <w:bottom w:val="single" w:sz="4" w:space="0" w:color="auto"/>
              <w:right w:val="nil"/>
            </w:tcBorders>
            <w:shd w:val="clear" w:color="auto" w:fill="auto"/>
            <w:noWrap/>
            <w:hideMark/>
          </w:tcPr>
          <w:p w14:paraId="7130CA92" w14:textId="77777777" w:rsidR="004C2265" w:rsidRPr="004C2265" w:rsidRDefault="004C2265" w:rsidP="004C2265">
            <w:pPr>
              <w:spacing w:after="0" w:line="240" w:lineRule="auto"/>
              <w:jc w:val="center"/>
              <w:rPr>
                <w:rFonts w:ascii="Arial" w:eastAsia="Times New Roman" w:hAnsi="Arial" w:cs="Arial"/>
                <w:color w:val="000000"/>
              </w:rPr>
            </w:pPr>
            <w:r w:rsidRPr="004C2265">
              <w:rPr>
                <w:rFonts w:ascii="Arial" w:eastAsia="Times New Roman" w:hAnsi="Arial" w:cs="Arial"/>
                <w:color w:val="000000"/>
              </w:rPr>
              <w:t>0.49</w:t>
            </w:r>
          </w:p>
        </w:tc>
      </w:tr>
    </w:tbl>
    <w:p w14:paraId="005AB870" w14:textId="77777777" w:rsidR="004C2265" w:rsidRDefault="004C2265">
      <w:pPr>
        <w:spacing w:after="0" w:line="240" w:lineRule="auto"/>
        <w:rPr>
          <w:rFonts w:ascii="Arial" w:hAnsi="Arial" w:cs="Arial"/>
          <w:b/>
          <w:sz w:val="24"/>
          <w:szCs w:val="24"/>
        </w:rPr>
      </w:pPr>
      <w:r>
        <w:rPr>
          <w:rFonts w:ascii="Arial" w:hAnsi="Arial" w:cs="Arial"/>
          <w:b/>
          <w:sz w:val="24"/>
          <w:szCs w:val="24"/>
        </w:rPr>
        <w:br w:type="page"/>
      </w:r>
    </w:p>
    <w:p w14:paraId="4FCCD5A6" w14:textId="23940399" w:rsidR="00EF4288" w:rsidRDefault="0038045E" w:rsidP="00EF4288">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62336" behindDoc="0" locked="0" layoutInCell="1" allowOverlap="1" wp14:anchorId="4F379BD7" wp14:editId="1E10F278">
            <wp:simplePos x="0" y="0"/>
            <wp:positionH relativeFrom="column">
              <wp:posOffset>483235</wp:posOffset>
            </wp:positionH>
            <wp:positionV relativeFrom="paragraph">
              <wp:posOffset>343535</wp:posOffset>
            </wp:positionV>
            <wp:extent cx="5934075" cy="4416425"/>
            <wp:effectExtent l="0" t="0" r="9525" b="3175"/>
            <wp:wrapTopAndBottom/>
            <wp:docPr id="1" name="Picture 1" descr="../SHARED%20IGRT%20Manuscripts/IGRT%20Manuscript%20-%20Efficacy/IGRT%20Efficacy%20180101%20Fig%201%20-%20Histogram%20of%20IGRT-to-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20IGRT%20Manuscripts/IGRT%20Manuscript%20-%20Efficacy/IGRT%20Efficacy%20180101%20Fig%201%20-%20Histogram%20of%20IGRT-to-fra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41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5C2" w:rsidRPr="002505C2">
        <w:rPr>
          <w:rFonts w:ascii="Arial" w:hAnsi="Arial" w:cs="Arial"/>
          <w:b/>
          <w:sz w:val="24"/>
          <w:szCs w:val="24"/>
        </w:rPr>
        <w:t>Supplementary</w:t>
      </w:r>
      <w:r w:rsidR="002505C2">
        <w:rPr>
          <w:rFonts w:ascii="Arial" w:hAnsi="Arial" w:cs="Arial"/>
          <w:sz w:val="24"/>
          <w:szCs w:val="24"/>
        </w:rPr>
        <w:t xml:space="preserve"> </w:t>
      </w:r>
      <w:r w:rsidR="002505C2">
        <w:rPr>
          <w:rFonts w:ascii="Arial" w:hAnsi="Arial" w:cs="Arial"/>
          <w:b/>
          <w:sz w:val="24"/>
          <w:szCs w:val="24"/>
        </w:rPr>
        <w:t>F</w:t>
      </w:r>
      <w:r w:rsidR="002505C2" w:rsidRPr="002505C2">
        <w:rPr>
          <w:rFonts w:ascii="Arial" w:hAnsi="Arial" w:cs="Arial"/>
          <w:b/>
          <w:sz w:val="24"/>
          <w:szCs w:val="24"/>
        </w:rPr>
        <w:t xml:space="preserve">igure </w:t>
      </w:r>
      <w:r w:rsidR="002505C2">
        <w:rPr>
          <w:rFonts w:ascii="Arial" w:hAnsi="Arial" w:cs="Arial"/>
          <w:b/>
          <w:sz w:val="24"/>
          <w:szCs w:val="24"/>
        </w:rPr>
        <w:t>F</w:t>
      </w:r>
      <w:r w:rsidR="002505C2" w:rsidRPr="002505C2">
        <w:rPr>
          <w:rFonts w:ascii="Arial" w:hAnsi="Arial" w:cs="Arial"/>
          <w:b/>
          <w:sz w:val="24"/>
          <w:szCs w:val="24"/>
        </w:rPr>
        <w:t>1</w:t>
      </w:r>
      <w:r w:rsidR="002505C2">
        <w:rPr>
          <w:rFonts w:ascii="Arial" w:hAnsi="Arial" w:cs="Arial"/>
          <w:sz w:val="24"/>
          <w:szCs w:val="24"/>
        </w:rPr>
        <w:t>. Distribution of IGRT Utilization by Patient</w:t>
      </w:r>
    </w:p>
    <w:p w14:paraId="165D3B30" w14:textId="0064CD51" w:rsidR="0038045E" w:rsidRPr="000027D6" w:rsidRDefault="000027D6" w:rsidP="00EF4288">
      <w:pPr>
        <w:rPr>
          <w:rFonts w:ascii="Arial" w:hAnsi="Arial" w:cs="Arial"/>
          <w:sz w:val="24"/>
          <w:szCs w:val="24"/>
        </w:rPr>
      </w:pPr>
      <w:r>
        <w:rPr>
          <w:rFonts w:ascii="Arial" w:hAnsi="Arial" w:cs="Arial"/>
          <w:b/>
          <w:sz w:val="24"/>
          <w:szCs w:val="24"/>
        </w:rPr>
        <w:t>Figure F1</w:t>
      </w:r>
      <w:r>
        <w:rPr>
          <w:rFonts w:ascii="Arial" w:hAnsi="Arial" w:cs="Arial"/>
          <w:sz w:val="24"/>
          <w:szCs w:val="24"/>
        </w:rPr>
        <w:t>: Histogram showing the % of patients using IGRT at different frequencies. X-axis represents the percentage of radiation fractions accompanied by image-guidance. Y-axis is the percent of patients in our cohort who received IGRT at that frequency. The distribution is bimodal, with most patient receiving image guidance with ~20% of radiation fractions or ~100% of radiation fractions. Some patients appear to receive image guidance with greater than 100% of radiation fractions because initial planning CT scans are often billed using the same code as IGRT and cannot be distinguished using billing, even though these CT scans are not accompanied by a radiation fraction.</w:t>
      </w:r>
    </w:p>
    <w:p w14:paraId="7978776B" w14:textId="77777777" w:rsidR="00C32421" w:rsidRDefault="00C32421" w:rsidP="00EF4288">
      <w:pPr>
        <w:rPr>
          <w:rFonts w:ascii="Arial" w:hAnsi="Arial" w:cs="Arial"/>
          <w:sz w:val="24"/>
          <w:szCs w:val="24"/>
        </w:rPr>
      </w:pPr>
    </w:p>
    <w:p w14:paraId="7D451DB6" w14:textId="77777777" w:rsidR="00B83144" w:rsidRDefault="00B83144">
      <w:pPr>
        <w:spacing w:after="0" w:line="240" w:lineRule="auto"/>
        <w:rPr>
          <w:rFonts w:ascii="Arial" w:hAnsi="Arial" w:cs="Arial"/>
          <w:sz w:val="24"/>
          <w:szCs w:val="24"/>
        </w:rPr>
      </w:pPr>
      <w:r>
        <w:rPr>
          <w:rFonts w:ascii="Arial" w:hAnsi="Arial" w:cs="Arial"/>
          <w:sz w:val="24"/>
          <w:szCs w:val="24"/>
        </w:rPr>
        <w:br w:type="page"/>
      </w:r>
    </w:p>
    <w:p w14:paraId="7035C720" w14:textId="452EE220" w:rsidR="00D7777A" w:rsidRDefault="00D7777A">
      <w:pPr>
        <w:spacing w:after="0" w:line="240" w:lineRule="auto"/>
        <w:rPr>
          <w:rFonts w:ascii="Arial" w:hAnsi="Arial" w:cs="Arial"/>
          <w:noProof/>
          <w:sz w:val="24"/>
          <w:szCs w:val="24"/>
        </w:rPr>
      </w:pPr>
      <w:r w:rsidRPr="002505C2">
        <w:rPr>
          <w:rFonts w:ascii="Arial" w:hAnsi="Arial" w:cs="Arial"/>
          <w:b/>
          <w:sz w:val="24"/>
          <w:szCs w:val="24"/>
        </w:rPr>
        <w:lastRenderedPageBreak/>
        <w:t>Supplementary</w:t>
      </w:r>
      <w:r>
        <w:rPr>
          <w:rFonts w:ascii="Arial" w:hAnsi="Arial" w:cs="Arial"/>
          <w:sz w:val="24"/>
          <w:szCs w:val="24"/>
        </w:rPr>
        <w:t xml:space="preserve"> </w:t>
      </w:r>
      <w:r>
        <w:rPr>
          <w:rFonts w:ascii="Arial" w:hAnsi="Arial" w:cs="Arial"/>
          <w:b/>
          <w:sz w:val="24"/>
          <w:szCs w:val="24"/>
        </w:rPr>
        <w:t>F</w:t>
      </w:r>
      <w:r w:rsidRPr="002505C2">
        <w:rPr>
          <w:rFonts w:ascii="Arial" w:hAnsi="Arial" w:cs="Arial"/>
          <w:b/>
          <w:sz w:val="24"/>
          <w:szCs w:val="24"/>
        </w:rPr>
        <w:t xml:space="preserve">igure </w:t>
      </w:r>
      <w:r>
        <w:rPr>
          <w:rFonts w:ascii="Arial" w:hAnsi="Arial" w:cs="Arial"/>
          <w:b/>
          <w:sz w:val="24"/>
          <w:szCs w:val="24"/>
        </w:rPr>
        <w:t>F2</w:t>
      </w:r>
      <w:r>
        <w:rPr>
          <w:rFonts w:ascii="Arial" w:hAnsi="Arial" w:cs="Arial"/>
          <w:sz w:val="24"/>
          <w:szCs w:val="24"/>
        </w:rPr>
        <w:t>. Billing for Port/KV vs. CBCT Films for IGRT Over Time</w:t>
      </w:r>
      <w:r>
        <w:rPr>
          <w:rFonts w:ascii="Arial" w:hAnsi="Arial" w:cs="Arial"/>
          <w:noProof/>
          <w:sz w:val="24"/>
          <w:szCs w:val="24"/>
        </w:rPr>
        <w:t xml:space="preserve"> </w:t>
      </w:r>
    </w:p>
    <w:p w14:paraId="0157CEC1" w14:textId="4C3044E8" w:rsidR="00D7777A" w:rsidRDefault="00D7777A">
      <w:pPr>
        <w:spacing w:after="0" w:line="240" w:lineRule="auto"/>
        <w:rPr>
          <w:rFonts w:ascii="Arial" w:hAnsi="Arial" w:cs="Arial"/>
          <w:b/>
          <w:sz w:val="24"/>
          <w:szCs w:val="24"/>
        </w:rPr>
      </w:pPr>
      <w:r>
        <w:rPr>
          <w:rFonts w:ascii="Arial" w:hAnsi="Arial" w:cs="Arial"/>
          <w:b/>
          <w:noProof/>
          <w:sz w:val="24"/>
          <w:szCs w:val="24"/>
        </w:rPr>
        <w:drawing>
          <wp:anchor distT="0" distB="0" distL="114300" distR="114300" simplePos="0" relativeHeight="251663360" behindDoc="0" locked="0" layoutInCell="1" allowOverlap="1" wp14:anchorId="6380A036" wp14:editId="01BAF6E4">
            <wp:simplePos x="0" y="0"/>
            <wp:positionH relativeFrom="column">
              <wp:posOffset>0</wp:posOffset>
            </wp:positionH>
            <wp:positionV relativeFrom="paragraph">
              <wp:posOffset>0</wp:posOffset>
            </wp:positionV>
            <wp:extent cx="6851650" cy="5139055"/>
            <wp:effectExtent l="0" t="0" r="6350" b="0"/>
            <wp:wrapTopAndBottom/>
            <wp:docPr id="4" name="Picture 4" descr="Cost%20Tables%20and%20Figures/IGRT%20Cost%20180101%20Fig%206%20-%20Count%20of%20Portal%20versus%20CBCT%20IGRT%20by%20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t%20Tables%20and%20Figures/IGRT%20Cost%20180101%20Fig%206%20-%20Count%20of%20Portal%20versus%20CBCT%20IGRT%20by%20Ye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1650" cy="513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7D6">
        <w:rPr>
          <w:rFonts w:ascii="Arial" w:hAnsi="Arial" w:cs="Arial"/>
          <w:b/>
          <w:sz w:val="24"/>
          <w:szCs w:val="24"/>
        </w:rPr>
        <w:t>Figure F2</w:t>
      </w:r>
      <w:r w:rsidR="000027D6">
        <w:rPr>
          <w:rFonts w:ascii="Arial" w:hAnsi="Arial" w:cs="Arial"/>
          <w:sz w:val="24"/>
          <w:szCs w:val="24"/>
        </w:rPr>
        <w:t>: Total number of Medicare claims for CBCT and Port/KV based image guidance in our cohort over time. CBCT rapidly overtook Port/KV imaging as the preferred method of image guidance.</w:t>
      </w:r>
      <w:r>
        <w:rPr>
          <w:rFonts w:ascii="Arial" w:hAnsi="Arial" w:cs="Arial"/>
          <w:b/>
          <w:sz w:val="24"/>
          <w:szCs w:val="24"/>
        </w:rPr>
        <w:br w:type="page"/>
      </w:r>
    </w:p>
    <w:p w14:paraId="16AA2AE5" w14:textId="77777777" w:rsidR="000027D6" w:rsidRDefault="00B83144">
      <w:pPr>
        <w:spacing w:after="0" w:line="240" w:lineRule="auto"/>
        <w:rPr>
          <w:rFonts w:ascii="Arial" w:hAnsi="Arial" w:cs="Arial"/>
          <w:sz w:val="24"/>
          <w:szCs w:val="24"/>
        </w:rPr>
      </w:pPr>
      <w:r>
        <w:rPr>
          <w:rFonts w:ascii="Arial" w:hAnsi="Arial" w:cs="Arial"/>
          <w:noProof/>
          <w:sz w:val="24"/>
          <w:szCs w:val="24"/>
        </w:rPr>
        <w:lastRenderedPageBreak/>
        <w:drawing>
          <wp:anchor distT="0" distB="0" distL="114300" distR="114300" simplePos="0" relativeHeight="251659264" behindDoc="0" locked="0" layoutInCell="1" allowOverlap="1" wp14:anchorId="775E1372" wp14:editId="55DA9C9F">
            <wp:simplePos x="0" y="0"/>
            <wp:positionH relativeFrom="column">
              <wp:posOffset>-1270</wp:posOffset>
            </wp:positionH>
            <wp:positionV relativeFrom="paragraph">
              <wp:posOffset>347980</wp:posOffset>
            </wp:positionV>
            <wp:extent cx="6857365" cy="5126355"/>
            <wp:effectExtent l="0" t="0" r="635" b="4445"/>
            <wp:wrapTopAndBottom/>
            <wp:docPr id="2" name="Picture 2" descr="../SHARED%20IGRT%20Manuscripts/IGRT%20Manuscript%20-%20Cost/IGRT%20Cost%20180101%20Fig%202%20-%20Histogram%20of%20CBCT%20IG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20IGRT%20Manuscripts/IGRT%20Manuscript%20-%20Cost/IGRT%20Cost%20180101%20Fig%202%20-%20Histogram%20of%20CBCT%20IGR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7365" cy="512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5C2">
        <w:rPr>
          <w:rFonts w:ascii="Arial" w:hAnsi="Arial" w:cs="Arial"/>
          <w:b/>
          <w:sz w:val="24"/>
          <w:szCs w:val="24"/>
        </w:rPr>
        <w:t>Supplementary</w:t>
      </w:r>
      <w:r>
        <w:rPr>
          <w:rFonts w:ascii="Arial" w:hAnsi="Arial" w:cs="Arial"/>
          <w:sz w:val="24"/>
          <w:szCs w:val="24"/>
        </w:rPr>
        <w:t xml:space="preserve"> </w:t>
      </w:r>
      <w:r>
        <w:rPr>
          <w:rFonts w:ascii="Arial" w:hAnsi="Arial" w:cs="Arial"/>
          <w:b/>
          <w:sz w:val="24"/>
          <w:szCs w:val="24"/>
        </w:rPr>
        <w:t>F</w:t>
      </w:r>
      <w:r w:rsidRPr="002505C2">
        <w:rPr>
          <w:rFonts w:ascii="Arial" w:hAnsi="Arial" w:cs="Arial"/>
          <w:b/>
          <w:sz w:val="24"/>
          <w:szCs w:val="24"/>
        </w:rPr>
        <w:t xml:space="preserve">igure </w:t>
      </w:r>
      <w:r>
        <w:rPr>
          <w:rFonts w:ascii="Arial" w:hAnsi="Arial" w:cs="Arial"/>
          <w:b/>
          <w:sz w:val="24"/>
          <w:szCs w:val="24"/>
        </w:rPr>
        <w:t>F</w:t>
      </w:r>
      <w:r w:rsidR="00D7777A">
        <w:rPr>
          <w:rFonts w:ascii="Arial" w:hAnsi="Arial" w:cs="Arial"/>
          <w:b/>
          <w:sz w:val="24"/>
          <w:szCs w:val="24"/>
        </w:rPr>
        <w:t>3</w:t>
      </w:r>
      <w:r>
        <w:rPr>
          <w:rFonts w:ascii="Arial" w:hAnsi="Arial" w:cs="Arial"/>
          <w:sz w:val="24"/>
          <w:szCs w:val="24"/>
        </w:rPr>
        <w:t xml:space="preserve">. Distribution of CBCT Utilization in Patients Who Received </w:t>
      </w:r>
      <w:proofErr w:type="spellStart"/>
      <w:r>
        <w:rPr>
          <w:rFonts w:ascii="Arial" w:hAnsi="Arial" w:cs="Arial"/>
          <w:sz w:val="24"/>
          <w:szCs w:val="24"/>
        </w:rPr>
        <w:t>hfIGRT</w:t>
      </w:r>
      <w:proofErr w:type="spellEnd"/>
      <w:r w:rsidR="000027D6">
        <w:rPr>
          <w:rFonts w:ascii="Arial" w:hAnsi="Arial" w:cs="Arial"/>
          <w:sz w:val="24"/>
          <w:szCs w:val="24"/>
        </w:rPr>
        <w:t>.</w:t>
      </w:r>
    </w:p>
    <w:p w14:paraId="5BEC8406" w14:textId="2F778E8C" w:rsidR="006A660C" w:rsidRDefault="000027D6">
      <w:pPr>
        <w:spacing w:after="0" w:line="240" w:lineRule="auto"/>
        <w:rPr>
          <w:rFonts w:ascii="Arial" w:hAnsi="Arial" w:cs="Arial"/>
          <w:sz w:val="24"/>
          <w:szCs w:val="24"/>
        </w:rPr>
      </w:pPr>
      <w:r>
        <w:rPr>
          <w:rFonts w:ascii="Arial" w:hAnsi="Arial" w:cs="Arial"/>
          <w:b/>
          <w:sz w:val="24"/>
          <w:szCs w:val="24"/>
        </w:rPr>
        <w:t>Figure F3</w:t>
      </w:r>
      <w:r>
        <w:rPr>
          <w:rFonts w:ascii="Arial" w:hAnsi="Arial" w:cs="Arial"/>
          <w:sz w:val="24"/>
          <w:szCs w:val="24"/>
        </w:rPr>
        <w:t xml:space="preserve">: % of radiation fractions accompanied by CBCT in patient who are receiving </w:t>
      </w:r>
      <w:proofErr w:type="spellStart"/>
      <w:r>
        <w:rPr>
          <w:rFonts w:ascii="Arial" w:hAnsi="Arial" w:cs="Arial"/>
          <w:sz w:val="24"/>
          <w:szCs w:val="24"/>
        </w:rPr>
        <w:t>hfIGRT</w:t>
      </w:r>
      <w:proofErr w:type="spellEnd"/>
      <w:r>
        <w:rPr>
          <w:rFonts w:ascii="Arial" w:hAnsi="Arial" w:cs="Arial"/>
          <w:sz w:val="24"/>
          <w:szCs w:val="24"/>
        </w:rPr>
        <w:t xml:space="preserve">. Clearly the vast majority of patients who are receiving </w:t>
      </w:r>
      <w:proofErr w:type="spellStart"/>
      <w:r>
        <w:rPr>
          <w:rFonts w:ascii="Arial" w:hAnsi="Arial" w:cs="Arial"/>
          <w:sz w:val="24"/>
          <w:szCs w:val="24"/>
        </w:rPr>
        <w:t>hfIGRT</w:t>
      </w:r>
      <w:proofErr w:type="spellEnd"/>
      <w:r>
        <w:rPr>
          <w:rFonts w:ascii="Arial" w:hAnsi="Arial" w:cs="Arial"/>
          <w:sz w:val="24"/>
          <w:szCs w:val="24"/>
        </w:rPr>
        <w:t xml:space="preserve"> are getting most of their fractions with CBCT imaging.</w:t>
      </w:r>
      <w:r w:rsidR="006A660C">
        <w:rPr>
          <w:rFonts w:ascii="Arial" w:hAnsi="Arial" w:cs="Arial"/>
          <w:sz w:val="24"/>
          <w:szCs w:val="24"/>
        </w:rPr>
        <w:br w:type="page"/>
      </w:r>
    </w:p>
    <w:p w14:paraId="1B8C5593" w14:textId="1B44E18F" w:rsidR="002B21E4" w:rsidRDefault="002B21E4">
      <w:pPr>
        <w:spacing w:after="0" w:line="240" w:lineRule="auto"/>
        <w:rPr>
          <w:rFonts w:ascii="Arial" w:hAnsi="Arial" w:cs="Arial"/>
          <w:noProof/>
          <w:sz w:val="24"/>
          <w:szCs w:val="24"/>
        </w:rPr>
      </w:pPr>
      <w:r>
        <w:rPr>
          <w:rFonts w:ascii="Arial" w:hAnsi="Arial" w:cs="Arial"/>
          <w:b/>
          <w:noProof/>
          <w:sz w:val="24"/>
          <w:szCs w:val="24"/>
        </w:rPr>
        <w:lastRenderedPageBreak/>
        <w:drawing>
          <wp:anchor distT="0" distB="0" distL="114300" distR="114300" simplePos="0" relativeHeight="251660288" behindDoc="0" locked="0" layoutInCell="1" allowOverlap="1" wp14:anchorId="586C3D53" wp14:editId="55DEED43">
            <wp:simplePos x="0" y="0"/>
            <wp:positionH relativeFrom="column">
              <wp:posOffset>-351155</wp:posOffset>
            </wp:positionH>
            <wp:positionV relativeFrom="paragraph">
              <wp:posOffset>339725</wp:posOffset>
            </wp:positionV>
            <wp:extent cx="7470140" cy="2976880"/>
            <wp:effectExtent l="0" t="0" r="0" b="0"/>
            <wp:wrapTopAndBottom/>
            <wp:docPr id="3" name="Picture 3" descr="../SHARED%20IGRT%20Manuscripts/IGRT%20Manuscript%20-%20Efficacy/IGRT%20Efficacy%20180101%20Fig%203a,b%20-%20hfIGRT%20use%20by%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D%20IGRT%20Manuscripts/IGRT%20Manuscript%20-%20Efficacy/IGRT%20Efficacy%20180101%20Fig%203a,b%20-%20hfIGRT%20use%20by%20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70140" cy="297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5C2">
        <w:rPr>
          <w:rFonts w:ascii="Arial" w:hAnsi="Arial" w:cs="Arial"/>
          <w:b/>
          <w:sz w:val="24"/>
          <w:szCs w:val="24"/>
        </w:rPr>
        <w:t>Supplementary</w:t>
      </w:r>
      <w:r>
        <w:rPr>
          <w:rFonts w:ascii="Arial" w:hAnsi="Arial" w:cs="Arial"/>
          <w:sz w:val="24"/>
          <w:szCs w:val="24"/>
        </w:rPr>
        <w:t xml:space="preserve"> </w:t>
      </w:r>
      <w:r>
        <w:rPr>
          <w:rFonts w:ascii="Arial" w:hAnsi="Arial" w:cs="Arial"/>
          <w:b/>
          <w:sz w:val="24"/>
          <w:szCs w:val="24"/>
        </w:rPr>
        <w:t>F</w:t>
      </w:r>
      <w:r w:rsidRPr="002505C2">
        <w:rPr>
          <w:rFonts w:ascii="Arial" w:hAnsi="Arial" w:cs="Arial"/>
          <w:b/>
          <w:sz w:val="24"/>
          <w:szCs w:val="24"/>
        </w:rPr>
        <w:t xml:space="preserve">igure </w:t>
      </w:r>
      <w:r>
        <w:rPr>
          <w:rFonts w:ascii="Arial" w:hAnsi="Arial" w:cs="Arial"/>
          <w:b/>
          <w:sz w:val="24"/>
          <w:szCs w:val="24"/>
        </w:rPr>
        <w:t>F</w:t>
      </w:r>
      <w:r w:rsidR="00D7777A">
        <w:rPr>
          <w:rFonts w:ascii="Arial" w:hAnsi="Arial" w:cs="Arial"/>
          <w:b/>
          <w:sz w:val="24"/>
          <w:szCs w:val="24"/>
        </w:rPr>
        <w:t>4</w:t>
      </w:r>
      <w:r>
        <w:rPr>
          <w:rFonts w:ascii="Arial" w:hAnsi="Arial" w:cs="Arial"/>
          <w:sz w:val="24"/>
          <w:szCs w:val="24"/>
        </w:rPr>
        <w:t>. Distribution of IGRT Utilization by Physician</w:t>
      </w:r>
      <w:r>
        <w:rPr>
          <w:rFonts w:ascii="Arial" w:hAnsi="Arial" w:cs="Arial"/>
          <w:noProof/>
          <w:sz w:val="24"/>
          <w:szCs w:val="24"/>
        </w:rPr>
        <w:t xml:space="preserve"> </w:t>
      </w:r>
    </w:p>
    <w:p w14:paraId="68695CC7" w14:textId="67C17AEA" w:rsidR="002B21E4" w:rsidRDefault="000027D6">
      <w:pPr>
        <w:spacing w:after="0" w:line="240" w:lineRule="auto"/>
        <w:rPr>
          <w:rFonts w:ascii="Arial" w:hAnsi="Arial" w:cs="Arial"/>
          <w:b/>
          <w:sz w:val="24"/>
          <w:szCs w:val="24"/>
        </w:rPr>
      </w:pPr>
      <w:r>
        <w:rPr>
          <w:rFonts w:ascii="Arial" w:hAnsi="Arial" w:cs="Arial"/>
          <w:b/>
          <w:sz w:val="24"/>
          <w:szCs w:val="24"/>
        </w:rPr>
        <w:t>Figure F4</w:t>
      </w:r>
      <w:r>
        <w:rPr>
          <w:rFonts w:ascii="Arial" w:hAnsi="Arial" w:cs="Arial"/>
          <w:sz w:val="24"/>
          <w:szCs w:val="24"/>
        </w:rPr>
        <w:t xml:space="preserve">: </w:t>
      </w:r>
      <w:r w:rsidR="00107F27">
        <w:rPr>
          <w:rFonts w:ascii="Arial" w:hAnsi="Arial" w:cs="Arial"/>
          <w:sz w:val="24"/>
          <w:szCs w:val="24"/>
        </w:rPr>
        <w:t>(A)</w:t>
      </w:r>
      <w:r w:rsidR="003E10B3">
        <w:rPr>
          <w:rFonts w:ascii="Arial" w:hAnsi="Arial" w:cs="Arial"/>
          <w:sz w:val="24"/>
          <w:szCs w:val="24"/>
        </w:rPr>
        <w:t xml:space="preserve"> Histogram showing the distribution of IGRT utilization by physicians. The x-axis shows the percentage of stage III NSCLC patients each radiation oncologist uses </w:t>
      </w:r>
      <w:proofErr w:type="spellStart"/>
      <w:r w:rsidR="003E10B3">
        <w:rPr>
          <w:rFonts w:ascii="Arial" w:hAnsi="Arial" w:cs="Arial"/>
          <w:sz w:val="24"/>
          <w:szCs w:val="24"/>
        </w:rPr>
        <w:t>hfIGRT</w:t>
      </w:r>
      <w:proofErr w:type="spellEnd"/>
      <w:r w:rsidR="003E10B3">
        <w:rPr>
          <w:rFonts w:ascii="Arial" w:hAnsi="Arial" w:cs="Arial"/>
          <w:sz w:val="24"/>
          <w:szCs w:val="24"/>
        </w:rPr>
        <w:t xml:space="preserve"> in. The Y axis represent the percentage of radiation oncologist who use </w:t>
      </w:r>
      <w:proofErr w:type="spellStart"/>
      <w:r w:rsidR="003E10B3">
        <w:rPr>
          <w:rFonts w:ascii="Arial" w:hAnsi="Arial" w:cs="Arial"/>
          <w:sz w:val="24"/>
          <w:szCs w:val="24"/>
        </w:rPr>
        <w:t>hfIGRT</w:t>
      </w:r>
      <w:proofErr w:type="spellEnd"/>
      <w:r w:rsidR="003E10B3">
        <w:rPr>
          <w:rFonts w:ascii="Arial" w:hAnsi="Arial" w:cs="Arial"/>
          <w:sz w:val="24"/>
          <w:szCs w:val="24"/>
        </w:rPr>
        <w:t xml:space="preserve"> with that frequency. (B) The same as figure 4A, except excluding radiation oncologist who used </w:t>
      </w:r>
      <w:proofErr w:type="spellStart"/>
      <w:r w:rsidR="003E10B3">
        <w:rPr>
          <w:rFonts w:ascii="Arial" w:hAnsi="Arial" w:cs="Arial"/>
          <w:sz w:val="24"/>
          <w:szCs w:val="24"/>
        </w:rPr>
        <w:t>hfIGRT</w:t>
      </w:r>
      <w:proofErr w:type="spellEnd"/>
      <w:r w:rsidR="003E10B3">
        <w:rPr>
          <w:rFonts w:ascii="Arial" w:hAnsi="Arial" w:cs="Arial"/>
          <w:sz w:val="24"/>
          <w:szCs w:val="24"/>
        </w:rPr>
        <w:t xml:space="preserve"> in none of their patients.</w:t>
      </w:r>
      <w:r w:rsidR="002B21E4">
        <w:rPr>
          <w:rFonts w:ascii="Arial" w:hAnsi="Arial" w:cs="Arial"/>
          <w:b/>
          <w:sz w:val="24"/>
          <w:szCs w:val="24"/>
        </w:rPr>
        <w:br w:type="page"/>
      </w:r>
    </w:p>
    <w:p w14:paraId="2988BB0D" w14:textId="66928812" w:rsidR="00036393" w:rsidRDefault="00036393" w:rsidP="00036393">
      <w:pPr>
        <w:spacing w:after="0" w:line="240" w:lineRule="auto"/>
        <w:rPr>
          <w:rFonts w:ascii="Arial" w:hAnsi="Arial" w:cs="Arial"/>
          <w:sz w:val="24"/>
          <w:szCs w:val="24"/>
        </w:rPr>
      </w:pPr>
      <w:r>
        <w:rPr>
          <w:rFonts w:ascii="Arial" w:hAnsi="Arial" w:cs="Arial"/>
          <w:b/>
          <w:sz w:val="24"/>
          <w:szCs w:val="24"/>
        </w:rPr>
        <w:lastRenderedPageBreak/>
        <w:t>S</w:t>
      </w:r>
      <w:r w:rsidRPr="002505C2">
        <w:rPr>
          <w:rFonts w:ascii="Arial" w:hAnsi="Arial" w:cs="Arial"/>
          <w:b/>
          <w:sz w:val="24"/>
          <w:szCs w:val="24"/>
        </w:rPr>
        <w:t>upplementary</w:t>
      </w:r>
      <w:r>
        <w:rPr>
          <w:rFonts w:ascii="Arial" w:hAnsi="Arial" w:cs="Arial"/>
          <w:sz w:val="24"/>
          <w:szCs w:val="24"/>
        </w:rPr>
        <w:t xml:space="preserve"> </w:t>
      </w:r>
      <w:r>
        <w:rPr>
          <w:rFonts w:ascii="Arial" w:hAnsi="Arial" w:cs="Arial"/>
          <w:b/>
          <w:sz w:val="24"/>
          <w:szCs w:val="24"/>
        </w:rPr>
        <w:t>F</w:t>
      </w:r>
      <w:r w:rsidRPr="002505C2">
        <w:rPr>
          <w:rFonts w:ascii="Arial" w:hAnsi="Arial" w:cs="Arial"/>
          <w:b/>
          <w:sz w:val="24"/>
          <w:szCs w:val="24"/>
        </w:rPr>
        <w:t xml:space="preserve">igure </w:t>
      </w:r>
      <w:r>
        <w:rPr>
          <w:rFonts w:ascii="Arial" w:hAnsi="Arial" w:cs="Arial"/>
          <w:b/>
          <w:sz w:val="24"/>
          <w:szCs w:val="24"/>
        </w:rPr>
        <w:t>F5</w:t>
      </w:r>
      <w:r>
        <w:rPr>
          <w:rFonts w:ascii="Arial" w:hAnsi="Arial" w:cs="Arial"/>
          <w:sz w:val="24"/>
          <w:szCs w:val="24"/>
        </w:rPr>
        <w:t xml:space="preserve">. </w:t>
      </w:r>
      <w:r w:rsidR="006233FB">
        <w:rPr>
          <w:rFonts w:ascii="Arial" w:hAnsi="Arial" w:cs="Arial"/>
          <w:sz w:val="24"/>
          <w:szCs w:val="24"/>
        </w:rPr>
        <w:t>IGRT Cost by LCD</w:t>
      </w:r>
    </w:p>
    <w:p w14:paraId="05513AC6" w14:textId="54ECA237" w:rsidR="00036393" w:rsidRDefault="00C07964" w:rsidP="00036393">
      <w:pPr>
        <w:spacing w:after="0" w:line="240" w:lineRule="auto"/>
        <w:rPr>
          <w:rFonts w:ascii="Arial" w:hAnsi="Arial" w:cs="Arial"/>
          <w:noProof/>
          <w:sz w:val="24"/>
          <w:szCs w:val="24"/>
        </w:rPr>
      </w:pPr>
      <w:r w:rsidRPr="00C07964">
        <w:rPr>
          <w:rFonts w:ascii="Arial" w:hAnsi="Arial" w:cs="Arial"/>
          <w:noProof/>
          <w:sz w:val="24"/>
          <w:szCs w:val="24"/>
        </w:rPr>
        <w:drawing>
          <wp:anchor distT="0" distB="0" distL="114300" distR="114300" simplePos="0" relativeHeight="251666432" behindDoc="0" locked="0" layoutInCell="1" allowOverlap="1" wp14:anchorId="7A49CBD4" wp14:editId="7C1D730E">
            <wp:simplePos x="0" y="0"/>
            <wp:positionH relativeFrom="column">
              <wp:posOffset>0</wp:posOffset>
            </wp:positionH>
            <wp:positionV relativeFrom="paragraph">
              <wp:posOffset>0</wp:posOffset>
            </wp:positionV>
            <wp:extent cx="6858000" cy="4941570"/>
            <wp:effectExtent l="0" t="0" r="0" b="1143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6858000" cy="4941570"/>
                    </a:xfrm>
                    <a:prstGeom prst="rect">
                      <a:avLst/>
                    </a:prstGeom>
                  </pic:spPr>
                </pic:pic>
              </a:graphicData>
            </a:graphic>
          </wp:anchor>
        </w:drawing>
      </w:r>
      <w:r w:rsidRPr="00C07964">
        <w:rPr>
          <w:rFonts w:ascii="Arial" w:hAnsi="Arial" w:cs="Arial"/>
          <w:noProof/>
          <w:sz w:val="24"/>
          <w:szCs w:val="24"/>
        </w:rPr>
        <w:t xml:space="preserve"> </w:t>
      </w:r>
    </w:p>
    <w:p w14:paraId="2A782350" w14:textId="2B168E21" w:rsidR="00D7777A" w:rsidRDefault="003E10B3">
      <w:pPr>
        <w:spacing w:after="0" w:line="240" w:lineRule="auto"/>
        <w:rPr>
          <w:rFonts w:ascii="Arial" w:hAnsi="Arial" w:cs="Arial"/>
          <w:b/>
          <w:sz w:val="24"/>
          <w:szCs w:val="24"/>
        </w:rPr>
      </w:pPr>
      <w:r>
        <w:rPr>
          <w:rFonts w:ascii="Arial" w:hAnsi="Arial" w:cs="Arial"/>
          <w:b/>
          <w:sz w:val="24"/>
          <w:szCs w:val="24"/>
        </w:rPr>
        <w:t>Figure F5</w:t>
      </w:r>
      <w:r>
        <w:rPr>
          <w:rFonts w:ascii="Arial" w:hAnsi="Arial" w:cs="Arial"/>
          <w:sz w:val="24"/>
          <w:szCs w:val="24"/>
        </w:rPr>
        <w:t xml:space="preserve">: Shows the average cost of image guidance in IMRT favorable, intermediate, and unfavorable regions of the united states. </w:t>
      </w:r>
      <w:r w:rsidR="00C07964">
        <w:rPr>
          <w:rFonts w:ascii="Arial" w:hAnsi="Arial" w:cs="Arial"/>
          <w:sz w:val="24"/>
          <w:szCs w:val="24"/>
        </w:rPr>
        <w:t xml:space="preserve">Costs were calculated for each patient by summing the Medicare reimbursement for all image guidance associated bills. </w:t>
      </w:r>
      <w:r w:rsidR="00D7777A">
        <w:rPr>
          <w:rFonts w:ascii="Arial" w:hAnsi="Arial" w:cs="Arial"/>
          <w:b/>
          <w:sz w:val="24"/>
          <w:szCs w:val="24"/>
        </w:rPr>
        <w:br w:type="page"/>
      </w:r>
    </w:p>
    <w:p w14:paraId="1B118433" w14:textId="3C8DE432" w:rsidR="00C32421" w:rsidRPr="006A660C" w:rsidRDefault="006A660C" w:rsidP="006A660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Arial" w:hAnsi="Arial" w:cs="Arial"/>
          <w:b/>
          <w:sz w:val="24"/>
          <w:szCs w:val="24"/>
        </w:rPr>
      </w:pPr>
      <w:r w:rsidRPr="006A660C">
        <w:rPr>
          <w:rFonts w:ascii="Arial" w:hAnsi="Arial" w:cs="Arial"/>
          <w:b/>
          <w:sz w:val="24"/>
          <w:szCs w:val="24"/>
        </w:rPr>
        <w:lastRenderedPageBreak/>
        <w:t>REFRENCES</w:t>
      </w:r>
      <w:r>
        <w:rPr>
          <w:rFonts w:ascii="Arial" w:hAnsi="Arial" w:cs="Arial"/>
          <w:b/>
          <w:sz w:val="24"/>
          <w:szCs w:val="24"/>
        </w:rPr>
        <w:t xml:space="preserve"> FOR THE APPENDIX</w:t>
      </w:r>
    </w:p>
    <w:p w14:paraId="50AA4068" w14:textId="4E3F8918" w:rsidR="00D67DD9" w:rsidRPr="00D67DD9" w:rsidRDefault="00C32421" w:rsidP="00D67DD9">
      <w:pPr>
        <w:pStyle w:val="EndNoteBibliography"/>
        <w:spacing w:after="0"/>
        <w:ind w:left="720" w:hanging="720"/>
        <w:rPr>
          <w:noProof/>
        </w:rPr>
      </w:pPr>
      <w:r w:rsidRPr="006A660C">
        <w:rPr>
          <w:rFonts w:ascii="Arial" w:hAnsi="Arial" w:cs="Arial"/>
          <w:sz w:val="24"/>
          <w:szCs w:val="24"/>
        </w:rPr>
        <w:fldChar w:fldCharType="begin"/>
      </w:r>
      <w:r w:rsidRPr="006A660C">
        <w:rPr>
          <w:rFonts w:ascii="Arial" w:hAnsi="Arial" w:cs="Arial"/>
          <w:sz w:val="24"/>
          <w:szCs w:val="24"/>
        </w:rPr>
        <w:instrText xml:space="preserve"> ADDIN EN.REFLIST </w:instrText>
      </w:r>
      <w:r w:rsidRPr="006A660C">
        <w:rPr>
          <w:rFonts w:ascii="Arial" w:hAnsi="Arial" w:cs="Arial"/>
          <w:sz w:val="24"/>
          <w:szCs w:val="24"/>
        </w:rPr>
        <w:fldChar w:fldCharType="separate"/>
      </w:r>
      <w:bookmarkStart w:id="2" w:name="_ENREF_1"/>
      <w:r w:rsidR="00D67DD9" w:rsidRPr="00D67DD9">
        <w:rPr>
          <w:noProof/>
        </w:rPr>
        <w:t>1.</w:t>
      </w:r>
      <w:r w:rsidR="00D67DD9" w:rsidRPr="00D67DD9">
        <w:rPr>
          <w:noProof/>
        </w:rPr>
        <w:tab/>
      </w:r>
      <w:hyperlink r:id="rId13" w:history="1">
        <w:r w:rsidR="00D67DD9" w:rsidRPr="00D67DD9">
          <w:rPr>
            <w:rStyle w:val="Hyperlink"/>
            <w:noProof/>
          </w:rPr>
          <w:t>https://healthcaredelivery.cancer.gov/seermedicare/program/comorbidity.html</w:t>
        </w:r>
      </w:hyperlink>
      <w:r w:rsidR="00D67DD9" w:rsidRPr="00D67DD9">
        <w:rPr>
          <w:noProof/>
        </w:rPr>
        <w:t>. NCIDoCCPSS-MCoCWa.</w:t>
      </w:r>
      <w:bookmarkEnd w:id="2"/>
    </w:p>
    <w:p w14:paraId="6C95BEB1" w14:textId="77777777" w:rsidR="00D67DD9" w:rsidRPr="00D67DD9" w:rsidRDefault="00D67DD9" w:rsidP="00D67DD9">
      <w:pPr>
        <w:pStyle w:val="EndNoteBibliography"/>
        <w:spacing w:after="0"/>
        <w:ind w:left="720" w:hanging="720"/>
        <w:rPr>
          <w:noProof/>
        </w:rPr>
      </w:pPr>
      <w:bookmarkStart w:id="3" w:name="_ENREF_2"/>
      <w:r w:rsidRPr="00D67DD9">
        <w:rPr>
          <w:noProof/>
        </w:rPr>
        <w:t>2.</w:t>
      </w:r>
      <w:r w:rsidRPr="00D67DD9">
        <w:rPr>
          <w:noProof/>
        </w:rPr>
        <w:tab/>
        <w:t xml:space="preserve">Charlson ME, Sax FL, MacKenzie CR, Fields SD, Braham RL, Douglas RG, Jr. Assessing illness severity: does clinical judgment work? </w:t>
      </w:r>
      <w:r w:rsidRPr="00D67DD9">
        <w:rPr>
          <w:i/>
          <w:noProof/>
        </w:rPr>
        <w:t xml:space="preserve">J Chronic Dis. </w:t>
      </w:r>
      <w:r w:rsidRPr="00D67DD9">
        <w:rPr>
          <w:noProof/>
        </w:rPr>
        <w:t>1986;39(6):439-452.</w:t>
      </w:r>
      <w:bookmarkEnd w:id="3"/>
    </w:p>
    <w:p w14:paraId="653299E3" w14:textId="77777777" w:rsidR="00D67DD9" w:rsidRPr="00D67DD9" w:rsidRDefault="00D67DD9" w:rsidP="00D67DD9">
      <w:pPr>
        <w:pStyle w:val="EndNoteBibliography"/>
        <w:spacing w:after="0"/>
        <w:ind w:left="720" w:hanging="720"/>
        <w:rPr>
          <w:noProof/>
        </w:rPr>
      </w:pPr>
      <w:bookmarkStart w:id="4" w:name="_ENREF_3"/>
      <w:r w:rsidRPr="00D67DD9">
        <w:rPr>
          <w:noProof/>
        </w:rPr>
        <w:t>3.</w:t>
      </w:r>
      <w:r w:rsidRPr="00D67DD9">
        <w:rPr>
          <w:noProof/>
        </w:rPr>
        <w:tab/>
        <w:t xml:space="preserve">Klabunde CN, Legler JM, Warren JL, Baldwin LM, Schrag D. A refined comorbidity measurement algorithm for claims-based studies of breast, prostate, colorectal, and lung cancer patients. </w:t>
      </w:r>
      <w:r w:rsidRPr="00D67DD9">
        <w:rPr>
          <w:i/>
          <w:noProof/>
        </w:rPr>
        <w:t xml:space="preserve">Ann Epidemiol. </w:t>
      </w:r>
      <w:r w:rsidRPr="00D67DD9">
        <w:rPr>
          <w:noProof/>
        </w:rPr>
        <w:t>2007;17(8):584-590.</w:t>
      </w:r>
      <w:bookmarkEnd w:id="4"/>
    </w:p>
    <w:p w14:paraId="57B4CCCC" w14:textId="77777777" w:rsidR="00D67DD9" w:rsidRPr="00D67DD9" w:rsidRDefault="00D67DD9" w:rsidP="00D67DD9">
      <w:pPr>
        <w:pStyle w:val="EndNoteBibliography"/>
        <w:spacing w:after="0"/>
        <w:ind w:left="720" w:hanging="720"/>
        <w:rPr>
          <w:noProof/>
        </w:rPr>
      </w:pPr>
      <w:bookmarkStart w:id="5" w:name="_ENREF_4"/>
      <w:r w:rsidRPr="00D67DD9">
        <w:rPr>
          <w:noProof/>
        </w:rPr>
        <w:t>4.</w:t>
      </w:r>
      <w:r w:rsidRPr="00D67DD9">
        <w:rPr>
          <w:noProof/>
        </w:rPr>
        <w:tab/>
        <w:t xml:space="preserve">Klabunde CN, Potosky AL, Legler JM, Warren JL. Development of a comorbidity index using physician claims data. </w:t>
      </w:r>
      <w:r w:rsidRPr="00D67DD9">
        <w:rPr>
          <w:i/>
          <w:noProof/>
        </w:rPr>
        <w:t xml:space="preserve">J Clin Epidemiol. </w:t>
      </w:r>
      <w:r w:rsidRPr="00D67DD9">
        <w:rPr>
          <w:noProof/>
        </w:rPr>
        <w:t>2000;53(12):1258-1267.</w:t>
      </w:r>
      <w:bookmarkEnd w:id="5"/>
    </w:p>
    <w:p w14:paraId="14BBACFD" w14:textId="6015B9FC" w:rsidR="00D67DD9" w:rsidRPr="00D67DD9" w:rsidRDefault="00D67DD9" w:rsidP="00D67DD9">
      <w:pPr>
        <w:pStyle w:val="EndNoteBibliography"/>
        <w:spacing w:after="0"/>
        <w:ind w:left="720" w:hanging="720"/>
        <w:rPr>
          <w:noProof/>
        </w:rPr>
      </w:pPr>
      <w:bookmarkStart w:id="6" w:name="_ENREF_5"/>
      <w:r w:rsidRPr="00D67DD9">
        <w:rPr>
          <w:noProof/>
        </w:rPr>
        <w:t>5.</w:t>
      </w:r>
      <w:r w:rsidRPr="00D67DD9">
        <w:rPr>
          <w:noProof/>
        </w:rPr>
        <w:tab/>
        <w:t xml:space="preserve">Centers for Medicare &amp; Medicaid Services (CMS) Chronic Conditions Data Warehouse (CCW) Chronic Condition Algorithms. Definitions at </w:t>
      </w:r>
      <w:hyperlink r:id="rId14" w:history="1">
        <w:r w:rsidRPr="00D67DD9">
          <w:rPr>
            <w:rStyle w:val="Hyperlink"/>
            <w:noProof/>
          </w:rPr>
          <w:t>https://www.ccwdata.org/web/guest/condition-categories</w:t>
        </w:r>
      </w:hyperlink>
      <w:r w:rsidRPr="00D67DD9">
        <w:rPr>
          <w:noProof/>
        </w:rPr>
        <w:t>.</w:t>
      </w:r>
      <w:bookmarkEnd w:id="6"/>
    </w:p>
    <w:p w14:paraId="282B87C3" w14:textId="77777777" w:rsidR="00D67DD9" w:rsidRPr="00D67DD9" w:rsidRDefault="00D67DD9" w:rsidP="00D67DD9">
      <w:pPr>
        <w:pStyle w:val="EndNoteBibliography"/>
        <w:spacing w:after="0"/>
        <w:ind w:left="720" w:hanging="720"/>
        <w:rPr>
          <w:noProof/>
        </w:rPr>
      </w:pPr>
      <w:bookmarkStart w:id="7" w:name="_ENREF_6"/>
      <w:r w:rsidRPr="00D67DD9">
        <w:rPr>
          <w:noProof/>
        </w:rPr>
        <w:t>6.</w:t>
      </w:r>
      <w:r w:rsidRPr="00D67DD9">
        <w:rPr>
          <w:noProof/>
        </w:rPr>
        <w:tab/>
        <w:t xml:space="preserve">Warren JL, Harlan LC, Fahey A, et al. Utility of the SEER-Medicare data to identify chemotherapy use. </w:t>
      </w:r>
      <w:r w:rsidRPr="00D67DD9">
        <w:rPr>
          <w:i/>
          <w:noProof/>
        </w:rPr>
        <w:t xml:space="preserve">Med Care. </w:t>
      </w:r>
      <w:r w:rsidRPr="00D67DD9">
        <w:rPr>
          <w:noProof/>
        </w:rPr>
        <w:t>2002;40(8 Suppl):IV-55-61.</w:t>
      </w:r>
      <w:bookmarkEnd w:id="7"/>
    </w:p>
    <w:p w14:paraId="09DF83CB" w14:textId="77777777" w:rsidR="00D67DD9" w:rsidRPr="00D67DD9" w:rsidRDefault="00D67DD9" w:rsidP="00D67DD9">
      <w:pPr>
        <w:pStyle w:val="EndNoteBibliography"/>
        <w:ind w:left="720" w:hanging="720"/>
        <w:rPr>
          <w:noProof/>
        </w:rPr>
      </w:pPr>
      <w:bookmarkStart w:id="8" w:name="_ENREF_7"/>
      <w:r w:rsidRPr="00D67DD9">
        <w:rPr>
          <w:noProof/>
        </w:rPr>
        <w:t>7.</w:t>
      </w:r>
      <w:r w:rsidRPr="00D67DD9">
        <w:rPr>
          <w:noProof/>
        </w:rPr>
        <w:tab/>
        <w:t xml:space="preserve">Boero IJ, Paravati AJ, Xu B, et al. Importance of radiation oncologist experience among patients with head-and-neck cancer treated with intensity-modulated radiation therapy. </w:t>
      </w:r>
      <w:r w:rsidRPr="00D67DD9">
        <w:rPr>
          <w:i/>
          <w:noProof/>
        </w:rPr>
        <w:t xml:space="preserve">Journal of Clinical Oncology. </w:t>
      </w:r>
      <w:r w:rsidRPr="00D67DD9">
        <w:rPr>
          <w:noProof/>
        </w:rPr>
        <w:t>2016;34(7):684-690.</w:t>
      </w:r>
      <w:bookmarkEnd w:id="8"/>
    </w:p>
    <w:p w14:paraId="09A56D72" w14:textId="4AB79431" w:rsidR="002505C2" w:rsidRPr="002505C2" w:rsidRDefault="00C32421" w:rsidP="00EF4288">
      <w:pPr>
        <w:rPr>
          <w:rFonts w:ascii="Arial" w:hAnsi="Arial" w:cs="Arial"/>
          <w:sz w:val="24"/>
          <w:szCs w:val="24"/>
        </w:rPr>
      </w:pPr>
      <w:r w:rsidRPr="006A660C">
        <w:rPr>
          <w:rFonts w:ascii="Arial" w:hAnsi="Arial" w:cs="Arial"/>
          <w:sz w:val="24"/>
          <w:szCs w:val="24"/>
        </w:rPr>
        <w:fldChar w:fldCharType="end"/>
      </w:r>
    </w:p>
    <w:sectPr w:rsidR="002505C2" w:rsidRPr="002505C2" w:rsidSect="00EF42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68FA1" w14:textId="77777777" w:rsidR="002A54BB" w:rsidRDefault="002A54BB" w:rsidP="002E2C60">
      <w:pPr>
        <w:spacing w:after="0" w:line="240" w:lineRule="auto"/>
      </w:pPr>
      <w:r>
        <w:separator/>
      </w:r>
    </w:p>
  </w:endnote>
  <w:endnote w:type="continuationSeparator" w:id="0">
    <w:p w14:paraId="5C373043" w14:textId="77777777" w:rsidR="002A54BB" w:rsidRDefault="002A54BB" w:rsidP="002E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panose1 w:val="020B0600040502020204"/>
    <w:charset w:val="00"/>
    <w:family w:val="auto"/>
    <w:pitch w:val="variable"/>
    <w:sig w:usb0="E1000AEF" w:usb1="5000A1FF" w:usb2="00000000" w:usb3="00000000" w:csb0="000001BF" w:csb1="00000000"/>
  </w:font>
  <w:font w:name="?????? Pro W3">
    <w:altName w:val="Times New Roman"/>
    <w:panose1 w:val="00000000000000000000"/>
    <w:charset w:val="4D"/>
    <w:family w:val="roman"/>
    <w:notTrueType/>
    <w:pitch w:val="default"/>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912AB" w14:textId="77777777" w:rsidR="002A54BB" w:rsidRDefault="002A54BB" w:rsidP="002E2C60">
      <w:pPr>
        <w:spacing w:after="0" w:line="240" w:lineRule="auto"/>
      </w:pPr>
      <w:r>
        <w:separator/>
      </w:r>
    </w:p>
  </w:footnote>
  <w:footnote w:type="continuationSeparator" w:id="0">
    <w:p w14:paraId="5C70BBB1" w14:textId="77777777" w:rsidR="002A54BB" w:rsidRDefault="002A54BB" w:rsidP="002E2C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pPr>
      <w:rPr>
        <w:rFonts w:ascii="Lucida Grande" w:eastAsia="?????? Pro W3" w:hAnsi="Symbol" w:hint="default"/>
        <w:color w:val="000000"/>
        <w:position w:val="0"/>
        <w:sz w:val="24"/>
      </w:rPr>
    </w:lvl>
    <w:lvl w:ilvl="1">
      <w:start w:val="1"/>
      <w:numFmt w:val="bullet"/>
      <w:lvlText w:val="o"/>
      <w:lvlJc w:val="left"/>
      <w:pPr>
        <w:tabs>
          <w:tab w:val="num" w:pos="360"/>
        </w:tabs>
        <w:ind w:left="360" w:firstLine="1080"/>
      </w:pPr>
      <w:rPr>
        <w:rFonts w:ascii="Courier New" w:eastAsia="?????? Pro W3" w:hAnsi="Courier New" w:hint="default"/>
        <w:color w:val="000000"/>
        <w:position w:val="0"/>
        <w:sz w:val="24"/>
      </w:rPr>
    </w:lvl>
    <w:lvl w:ilvl="2">
      <w:start w:val="1"/>
      <w:numFmt w:val="bullet"/>
      <w:lvlText w:val=""/>
      <w:lvlJc w:val="left"/>
      <w:pPr>
        <w:tabs>
          <w:tab w:val="num" w:pos="360"/>
        </w:tabs>
        <w:ind w:left="360" w:firstLine="1800"/>
      </w:pPr>
      <w:rPr>
        <w:rFonts w:ascii="Wingdings" w:eastAsia="??????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 Pro W3" w:hAnsi="Symbol" w:hint="default"/>
        <w:color w:val="000000"/>
        <w:position w:val="0"/>
        <w:sz w:val="24"/>
      </w:rPr>
    </w:lvl>
    <w:lvl w:ilvl="4">
      <w:start w:val="1"/>
      <w:numFmt w:val="bullet"/>
      <w:lvlText w:val="o"/>
      <w:lvlJc w:val="left"/>
      <w:pPr>
        <w:tabs>
          <w:tab w:val="num" w:pos="360"/>
        </w:tabs>
        <w:ind w:left="360" w:firstLine="3240"/>
      </w:pPr>
      <w:rPr>
        <w:rFonts w:ascii="Courier New" w:eastAsia="?????? Pro W3" w:hAnsi="Courier New" w:hint="default"/>
        <w:color w:val="000000"/>
        <w:position w:val="0"/>
        <w:sz w:val="24"/>
      </w:rPr>
    </w:lvl>
    <w:lvl w:ilvl="5">
      <w:start w:val="1"/>
      <w:numFmt w:val="bullet"/>
      <w:lvlText w:val=""/>
      <w:lvlJc w:val="left"/>
      <w:pPr>
        <w:tabs>
          <w:tab w:val="num" w:pos="360"/>
        </w:tabs>
        <w:ind w:left="360" w:firstLine="3960"/>
      </w:pPr>
      <w:rPr>
        <w:rFonts w:ascii="Wingdings" w:eastAsia="??????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 Pro W3" w:hAnsi="Symbol" w:hint="default"/>
        <w:color w:val="000000"/>
        <w:position w:val="0"/>
        <w:sz w:val="24"/>
      </w:rPr>
    </w:lvl>
    <w:lvl w:ilvl="7">
      <w:start w:val="1"/>
      <w:numFmt w:val="bullet"/>
      <w:lvlText w:val="o"/>
      <w:lvlJc w:val="left"/>
      <w:pPr>
        <w:tabs>
          <w:tab w:val="num" w:pos="360"/>
        </w:tabs>
        <w:ind w:left="360" w:firstLine="5400"/>
      </w:pPr>
      <w:rPr>
        <w:rFonts w:ascii="Courier New" w:eastAsia="?????? Pro W3" w:hAnsi="Courier New" w:hint="default"/>
        <w:color w:val="000000"/>
        <w:position w:val="0"/>
        <w:sz w:val="24"/>
      </w:rPr>
    </w:lvl>
    <w:lvl w:ilvl="8">
      <w:start w:val="1"/>
      <w:numFmt w:val="bullet"/>
      <w:lvlText w:val=""/>
      <w:lvlJc w:val="left"/>
      <w:pPr>
        <w:tabs>
          <w:tab w:val="num" w:pos="360"/>
        </w:tabs>
        <w:ind w:left="360" w:firstLine="6120"/>
      </w:pPr>
      <w:rPr>
        <w:rFonts w:ascii="Wingdings" w:eastAsia="?????? Pro W3" w:hAnsi="Wingdings" w:hint="default"/>
        <w:color w:val="000000"/>
        <w:position w:val="0"/>
        <w:sz w:val="24"/>
      </w:rPr>
    </w:lvl>
  </w:abstractNum>
  <w:abstractNum w:abstractNumId="1">
    <w:nsid w:val="00000002"/>
    <w:multiLevelType w:val="multilevel"/>
    <w:tmpl w:val="894EE874"/>
    <w:lvl w:ilvl="0">
      <w:numFmt w:val="bullet"/>
      <w:lvlText w:val="•"/>
      <w:lvlJc w:val="left"/>
      <w:pPr>
        <w:tabs>
          <w:tab w:val="num" w:pos="180"/>
        </w:tabs>
        <w:ind w:left="180"/>
      </w:pPr>
      <w:rPr>
        <w:rFonts w:ascii="Lucida Grande" w:eastAsia="?????? Pro W3" w:hAnsi="Symbol" w:hint="default"/>
        <w:color w:val="000000"/>
        <w:position w:val="0"/>
        <w:sz w:val="24"/>
      </w:rPr>
    </w:lvl>
    <w:lvl w:ilvl="1">
      <w:start w:val="1"/>
      <w:numFmt w:val="bullet"/>
      <w:lvlText w:val="o"/>
      <w:lvlJc w:val="left"/>
      <w:pPr>
        <w:tabs>
          <w:tab w:val="num" w:pos="360"/>
        </w:tabs>
        <w:ind w:left="360" w:firstLine="1080"/>
      </w:pPr>
      <w:rPr>
        <w:rFonts w:ascii="Courier New" w:eastAsia="?????? Pro W3" w:hAnsi="Courier New" w:hint="default"/>
        <w:color w:val="000000"/>
        <w:position w:val="0"/>
        <w:sz w:val="24"/>
      </w:rPr>
    </w:lvl>
    <w:lvl w:ilvl="2">
      <w:start w:val="1"/>
      <w:numFmt w:val="bullet"/>
      <w:lvlText w:val=""/>
      <w:lvlJc w:val="left"/>
      <w:pPr>
        <w:tabs>
          <w:tab w:val="num" w:pos="360"/>
        </w:tabs>
        <w:ind w:left="360" w:firstLine="1800"/>
      </w:pPr>
      <w:rPr>
        <w:rFonts w:ascii="Wingdings" w:eastAsia="??????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 Pro W3" w:hAnsi="Symbol" w:hint="default"/>
        <w:color w:val="000000"/>
        <w:position w:val="0"/>
        <w:sz w:val="24"/>
      </w:rPr>
    </w:lvl>
    <w:lvl w:ilvl="4">
      <w:start w:val="1"/>
      <w:numFmt w:val="bullet"/>
      <w:lvlText w:val="o"/>
      <w:lvlJc w:val="left"/>
      <w:pPr>
        <w:tabs>
          <w:tab w:val="num" w:pos="360"/>
        </w:tabs>
        <w:ind w:left="360" w:firstLine="3240"/>
      </w:pPr>
      <w:rPr>
        <w:rFonts w:ascii="Courier New" w:eastAsia="?????? Pro W3" w:hAnsi="Courier New" w:hint="default"/>
        <w:color w:val="000000"/>
        <w:position w:val="0"/>
        <w:sz w:val="24"/>
      </w:rPr>
    </w:lvl>
    <w:lvl w:ilvl="5">
      <w:start w:val="1"/>
      <w:numFmt w:val="bullet"/>
      <w:lvlText w:val=""/>
      <w:lvlJc w:val="left"/>
      <w:pPr>
        <w:tabs>
          <w:tab w:val="num" w:pos="360"/>
        </w:tabs>
        <w:ind w:left="360" w:firstLine="3960"/>
      </w:pPr>
      <w:rPr>
        <w:rFonts w:ascii="Wingdings" w:eastAsia="??????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 Pro W3" w:hAnsi="Symbol" w:hint="default"/>
        <w:color w:val="000000"/>
        <w:position w:val="0"/>
        <w:sz w:val="24"/>
      </w:rPr>
    </w:lvl>
    <w:lvl w:ilvl="7">
      <w:start w:val="1"/>
      <w:numFmt w:val="bullet"/>
      <w:lvlText w:val="o"/>
      <w:lvlJc w:val="left"/>
      <w:pPr>
        <w:tabs>
          <w:tab w:val="num" w:pos="360"/>
        </w:tabs>
        <w:ind w:left="360" w:firstLine="5400"/>
      </w:pPr>
      <w:rPr>
        <w:rFonts w:ascii="Courier New" w:eastAsia="?????? Pro W3" w:hAnsi="Courier New" w:hint="default"/>
        <w:color w:val="000000"/>
        <w:position w:val="0"/>
        <w:sz w:val="24"/>
      </w:rPr>
    </w:lvl>
    <w:lvl w:ilvl="8">
      <w:start w:val="1"/>
      <w:numFmt w:val="bullet"/>
      <w:lvlText w:val=""/>
      <w:lvlJc w:val="left"/>
      <w:pPr>
        <w:tabs>
          <w:tab w:val="num" w:pos="360"/>
        </w:tabs>
        <w:ind w:left="360" w:firstLine="6120"/>
      </w:pPr>
      <w:rPr>
        <w:rFonts w:ascii="Wingdings" w:eastAsia="?????? Pro W3" w:hAnsi="Wingding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3">
    <w:nsid w:val="025D4879"/>
    <w:multiLevelType w:val="hybridMultilevel"/>
    <w:tmpl w:val="CC2A2478"/>
    <w:lvl w:ilvl="0" w:tplc="47003578">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2937145"/>
    <w:multiLevelType w:val="hybridMultilevel"/>
    <w:tmpl w:val="42EA5D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4933CBB"/>
    <w:multiLevelType w:val="hybridMultilevel"/>
    <w:tmpl w:val="92B00A00"/>
    <w:lvl w:ilvl="0" w:tplc="0E008464">
      <w:numFmt w:val="bullet"/>
      <w:lvlText w:val=""/>
      <w:lvlJc w:val="left"/>
      <w:pPr>
        <w:ind w:left="720" w:hanging="360"/>
      </w:pPr>
      <w:rPr>
        <w:rFonts w:ascii="Symbol" w:eastAsia="??????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E05AB"/>
    <w:multiLevelType w:val="hybridMultilevel"/>
    <w:tmpl w:val="43162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CC266B"/>
    <w:multiLevelType w:val="hybridMultilevel"/>
    <w:tmpl w:val="2DC0A42E"/>
    <w:lvl w:ilvl="0" w:tplc="0BE224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19006B6"/>
    <w:multiLevelType w:val="hybridMultilevel"/>
    <w:tmpl w:val="8D8E0818"/>
    <w:lvl w:ilvl="0" w:tplc="063C6E80">
      <w:numFmt w:val="bullet"/>
      <w:lvlText w:val=""/>
      <w:lvlJc w:val="left"/>
      <w:pPr>
        <w:ind w:left="720" w:hanging="360"/>
      </w:pPr>
      <w:rPr>
        <w:rFonts w:ascii="Symbol" w:eastAsia="?????? Pro W3"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4AA7296"/>
    <w:multiLevelType w:val="hybridMultilevel"/>
    <w:tmpl w:val="271471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6446883"/>
    <w:multiLevelType w:val="hybridMultilevel"/>
    <w:tmpl w:val="AE7C6ED2"/>
    <w:lvl w:ilvl="0" w:tplc="954E3CE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DB5C9E"/>
    <w:multiLevelType w:val="hybridMultilevel"/>
    <w:tmpl w:val="81901456"/>
    <w:lvl w:ilvl="0" w:tplc="56F677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7B2FC5"/>
    <w:multiLevelType w:val="hybridMultilevel"/>
    <w:tmpl w:val="20388C6C"/>
    <w:lvl w:ilvl="0" w:tplc="838E8816">
      <w:start w:val="1"/>
      <w:numFmt w:val="decimal"/>
      <w:lvlText w:val="(%1)"/>
      <w:lvlJc w:val="left"/>
      <w:pPr>
        <w:ind w:left="1080" w:hanging="360"/>
      </w:pPr>
      <w:rPr>
        <w:rFonts w:ascii="Times New Roman" w:eastAsia="?????? Pro W3"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31D20A0"/>
    <w:multiLevelType w:val="hybridMultilevel"/>
    <w:tmpl w:val="3BEE9E80"/>
    <w:lvl w:ilvl="0" w:tplc="1E8651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F87145"/>
    <w:multiLevelType w:val="hybridMultilevel"/>
    <w:tmpl w:val="43D24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54380A"/>
    <w:multiLevelType w:val="hybridMultilevel"/>
    <w:tmpl w:val="9DECE11A"/>
    <w:lvl w:ilvl="0" w:tplc="6066B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57B6D"/>
    <w:multiLevelType w:val="hybridMultilevel"/>
    <w:tmpl w:val="A8266220"/>
    <w:lvl w:ilvl="0" w:tplc="D8BAE436">
      <w:numFmt w:val="bullet"/>
      <w:lvlText w:val=""/>
      <w:lvlJc w:val="left"/>
      <w:pPr>
        <w:ind w:left="1640" w:hanging="920"/>
      </w:pPr>
      <w:rPr>
        <w:rFonts w:ascii="Symbol" w:eastAsia="?????? Pro W3"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F2340F"/>
    <w:multiLevelType w:val="hybridMultilevel"/>
    <w:tmpl w:val="64FCB5D2"/>
    <w:lvl w:ilvl="0" w:tplc="00CCD2EC">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27A7E0F"/>
    <w:multiLevelType w:val="hybridMultilevel"/>
    <w:tmpl w:val="920C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46330D1"/>
    <w:multiLevelType w:val="hybridMultilevel"/>
    <w:tmpl w:val="2758B63C"/>
    <w:lvl w:ilvl="0" w:tplc="47003578">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F348A7"/>
    <w:multiLevelType w:val="hybridMultilevel"/>
    <w:tmpl w:val="64FCB5D2"/>
    <w:lvl w:ilvl="0" w:tplc="00CCD2EC">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AF0679C"/>
    <w:multiLevelType w:val="hybridMultilevel"/>
    <w:tmpl w:val="1FCE6A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15245CE"/>
    <w:multiLevelType w:val="hybridMultilevel"/>
    <w:tmpl w:val="129EAC3C"/>
    <w:lvl w:ilvl="0" w:tplc="137CFEA8">
      <w:numFmt w:val="bullet"/>
      <w:lvlText w:val=""/>
      <w:lvlJc w:val="left"/>
      <w:pPr>
        <w:ind w:left="720" w:hanging="360"/>
      </w:pPr>
      <w:rPr>
        <w:rFonts w:ascii="Symbol" w:eastAsia="??????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33009"/>
    <w:multiLevelType w:val="hybridMultilevel"/>
    <w:tmpl w:val="F29A8D34"/>
    <w:lvl w:ilvl="0" w:tplc="42960122">
      <w:start w:val="4"/>
      <w:numFmt w:val="bullet"/>
      <w:lvlText w:val="-"/>
      <w:lvlJc w:val="left"/>
      <w:pPr>
        <w:ind w:left="720" w:hanging="360"/>
      </w:pPr>
      <w:rPr>
        <w:rFonts w:ascii="Times New Roman" w:eastAsia="?????? Pro W3"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C419B"/>
    <w:multiLevelType w:val="hybridMultilevel"/>
    <w:tmpl w:val="64FCB5D2"/>
    <w:lvl w:ilvl="0" w:tplc="00CCD2EC">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5370A77"/>
    <w:multiLevelType w:val="hybridMultilevel"/>
    <w:tmpl w:val="74147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CB2457"/>
    <w:multiLevelType w:val="hybridMultilevel"/>
    <w:tmpl w:val="64FCB5D2"/>
    <w:lvl w:ilvl="0" w:tplc="00CCD2EC">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8687A21"/>
    <w:multiLevelType w:val="hybridMultilevel"/>
    <w:tmpl w:val="AD762690"/>
    <w:lvl w:ilvl="0" w:tplc="3B0CB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3B44"/>
    <w:multiLevelType w:val="hybridMultilevel"/>
    <w:tmpl w:val="F332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9"/>
  </w:num>
  <w:num w:numId="6">
    <w:abstractNumId w:val="4"/>
  </w:num>
  <w:num w:numId="7">
    <w:abstractNumId w:val="14"/>
  </w:num>
  <w:num w:numId="8">
    <w:abstractNumId w:val="11"/>
  </w:num>
  <w:num w:numId="9">
    <w:abstractNumId w:val="7"/>
  </w:num>
  <w:num w:numId="10">
    <w:abstractNumId w:val="6"/>
  </w:num>
  <w:num w:numId="11">
    <w:abstractNumId w:val="26"/>
  </w:num>
  <w:num w:numId="12">
    <w:abstractNumId w:val="10"/>
  </w:num>
  <w:num w:numId="13">
    <w:abstractNumId w:val="17"/>
  </w:num>
  <w:num w:numId="14">
    <w:abstractNumId w:val="24"/>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19"/>
  </w:num>
  <w:num w:numId="21">
    <w:abstractNumId w:val="13"/>
  </w:num>
  <w:num w:numId="22">
    <w:abstractNumId w:val="12"/>
  </w:num>
  <w:num w:numId="23">
    <w:abstractNumId w:val="22"/>
  </w:num>
  <w:num w:numId="24">
    <w:abstractNumId w:val="28"/>
  </w:num>
  <w:num w:numId="25">
    <w:abstractNumId w:val="5"/>
  </w:num>
  <w:num w:numId="26">
    <w:abstractNumId w:val="16"/>
  </w:num>
  <w:num w:numId="27">
    <w:abstractNumId w:val="25"/>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f2sfwx6taxp9ezpf8pffdpeeezr0t9e22w&quot;&gt;IGRT Citations&lt;record-ids&gt;&lt;item&gt;2&lt;/item&gt;&lt;item&gt;3&lt;/item&gt;&lt;item&gt;4&lt;/item&gt;&lt;item&gt;5&lt;/item&gt;&lt;item&gt;7&lt;/item&gt;&lt;item&gt;8&lt;/item&gt;&lt;item&gt;34&lt;/item&gt;&lt;/record-ids&gt;&lt;/item&gt;&lt;/Libraries&gt;"/>
  </w:docVars>
  <w:rsids>
    <w:rsidRoot w:val="00D01BC9"/>
    <w:rsid w:val="000027D6"/>
    <w:rsid w:val="000031B0"/>
    <w:rsid w:val="000052F4"/>
    <w:rsid w:val="000064BF"/>
    <w:rsid w:val="000131C4"/>
    <w:rsid w:val="000160E8"/>
    <w:rsid w:val="00016C62"/>
    <w:rsid w:val="00031719"/>
    <w:rsid w:val="00033B90"/>
    <w:rsid w:val="000359C7"/>
    <w:rsid w:val="00036393"/>
    <w:rsid w:val="00037708"/>
    <w:rsid w:val="00041E34"/>
    <w:rsid w:val="00042B24"/>
    <w:rsid w:val="0004529B"/>
    <w:rsid w:val="00054484"/>
    <w:rsid w:val="00060680"/>
    <w:rsid w:val="00072FB4"/>
    <w:rsid w:val="00074E8C"/>
    <w:rsid w:val="0007664D"/>
    <w:rsid w:val="00076F6B"/>
    <w:rsid w:val="000876A7"/>
    <w:rsid w:val="00090E78"/>
    <w:rsid w:val="000A1B75"/>
    <w:rsid w:val="000A4AC4"/>
    <w:rsid w:val="000B170B"/>
    <w:rsid w:val="000B323F"/>
    <w:rsid w:val="000B3B80"/>
    <w:rsid w:val="000B472C"/>
    <w:rsid w:val="000B5166"/>
    <w:rsid w:val="000D1DC9"/>
    <w:rsid w:val="000D59EF"/>
    <w:rsid w:val="000E5024"/>
    <w:rsid w:val="000F3855"/>
    <w:rsid w:val="000F4253"/>
    <w:rsid w:val="00104AC8"/>
    <w:rsid w:val="0010776F"/>
    <w:rsid w:val="00107F27"/>
    <w:rsid w:val="0012666F"/>
    <w:rsid w:val="00127184"/>
    <w:rsid w:val="0013151A"/>
    <w:rsid w:val="001365F2"/>
    <w:rsid w:val="001373CB"/>
    <w:rsid w:val="001539E4"/>
    <w:rsid w:val="00161B7E"/>
    <w:rsid w:val="00172244"/>
    <w:rsid w:val="00174B97"/>
    <w:rsid w:val="00174EA6"/>
    <w:rsid w:val="001802AB"/>
    <w:rsid w:val="001830FC"/>
    <w:rsid w:val="001875F3"/>
    <w:rsid w:val="001A1B8F"/>
    <w:rsid w:val="001A1C21"/>
    <w:rsid w:val="001A704B"/>
    <w:rsid w:val="001A7765"/>
    <w:rsid w:val="001A7AF4"/>
    <w:rsid w:val="001B2F14"/>
    <w:rsid w:val="001B43C7"/>
    <w:rsid w:val="001C11C3"/>
    <w:rsid w:val="001C4FE8"/>
    <w:rsid w:val="001D32F1"/>
    <w:rsid w:val="001D354D"/>
    <w:rsid w:val="001E30BA"/>
    <w:rsid w:val="001E72CB"/>
    <w:rsid w:val="001F2BCC"/>
    <w:rsid w:val="001F6ABE"/>
    <w:rsid w:val="00210AEE"/>
    <w:rsid w:val="00215BAE"/>
    <w:rsid w:val="0022460B"/>
    <w:rsid w:val="00225D23"/>
    <w:rsid w:val="00226C6D"/>
    <w:rsid w:val="00231612"/>
    <w:rsid w:val="0023603A"/>
    <w:rsid w:val="00240401"/>
    <w:rsid w:val="00246DFC"/>
    <w:rsid w:val="002505C2"/>
    <w:rsid w:val="002519A4"/>
    <w:rsid w:val="00257429"/>
    <w:rsid w:val="0026168D"/>
    <w:rsid w:val="00261E9E"/>
    <w:rsid w:val="0026208D"/>
    <w:rsid w:val="002622AB"/>
    <w:rsid w:val="00266608"/>
    <w:rsid w:val="00266DFB"/>
    <w:rsid w:val="002679E5"/>
    <w:rsid w:val="00267B36"/>
    <w:rsid w:val="00280FB8"/>
    <w:rsid w:val="002847AE"/>
    <w:rsid w:val="002868FA"/>
    <w:rsid w:val="00293CCA"/>
    <w:rsid w:val="002A54BB"/>
    <w:rsid w:val="002B21E4"/>
    <w:rsid w:val="002C5B91"/>
    <w:rsid w:val="002C5D0A"/>
    <w:rsid w:val="002E0D62"/>
    <w:rsid w:val="002E1EFE"/>
    <w:rsid w:val="002E2C60"/>
    <w:rsid w:val="002E4B34"/>
    <w:rsid w:val="002F5428"/>
    <w:rsid w:val="002F7E50"/>
    <w:rsid w:val="00301E93"/>
    <w:rsid w:val="00305D40"/>
    <w:rsid w:val="003302BB"/>
    <w:rsid w:val="00334EA1"/>
    <w:rsid w:val="00355190"/>
    <w:rsid w:val="00370F1C"/>
    <w:rsid w:val="0037247F"/>
    <w:rsid w:val="00372672"/>
    <w:rsid w:val="00373B88"/>
    <w:rsid w:val="0037523C"/>
    <w:rsid w:val="00375A60"/>
    <w:rsid w:val="00377891"/>
    <w:rsid w:val="0038045E"/>
    <w:rsid w:val="0038747A"/>
    <w:rsid w:val="00390EB2"/>
    <w:rsid w:val="00393FD7"/>
    <w:rsid w:val="00397EA3"/>
    <w:rsid w:val="003A7672"/>
    <w:rsid w:val="003B1EF3"/>
    <w:rsid w:val="003B4177"/>
    <w:rsid w:val="003B7A19"/>
    <w:rsid w:val="003C3D7C"/>
    <w:rsid w:val="003C41A2"/>
    <w:rsid w:val="003C5DA0"/>
    <w:rsid w:val="003D20BB"/>
    <w:rsid w:val="003E10B3"/>
    <w:rsid w:val="003E1EDB"/>
    <w:rsid w:val="003E3937"/>
    <w:rsid w:val="003E6F17"/>
    <w:rsid w:val="003E7DEA"/>
    <w:rsid w:val="00413EDC"/>
    <w:rsid w:val="00422698"/>
    <w:rsid w:val="00434D22"/>
    <w:rsid w:val="00443C1A"/>
    <w:rsid w:val="0044493B"/>
    <w:rsid w:val="004622B2"/>
    <w:rsid w:val="00466D00"/>
    <w:rsid w:val="0047719F"/>
    <w:rsid w:val="00482E8F"/>
    <w:rsid w:val="0048584E"/>
    <w:rsid w:val="00492B50"/>
    <w:rsid w:val="004A06F8"/>
    <w:rsid w:val="004A5DA2"/>
    <w:rsid w:val="004A5DFD"/>
    <w:rsid w:val="004A733D"/>
    <w:rsid w:val="004B0C69"/>
    <w:rsid w:val="004C2265"/>
    <w:rsid w:val="004C4470"/>
    <w:rsid w:val="004C56B4"/>
    <w:rsid w:val="004D2470"/>
    <w:rsid w:val="004E240B"/>
    <w:rsid w:val="004E5CBC"/>
    <w:rsid w:val="004E7DCE"/>
    <w:rsid w:val="004F27D5"/>
    <w:rsid w:val="004F3F83"/>
    <w:rsid w:val="004F439C"/>
    <w:rsid w:val="00511B3D"/>
    <w:rsid w:val="00511BA9"/>
    <w:rsid w:val="0051554C"/>
    <w:rsid w:val="005332F1"/>
    <w:rsid w:val="00537421"/>
    <w:rsid w:val="00544770"/>
    <w:rsid w:val="00546AFA"/>
    <w:rsid w:val="005552C1"/>
    <w:rsid w:val="00556B2D"/>
    <w:rsid w:val="00560CF4"/>
    <w:rsid w:val="005635CF"/>
    <w:rsid w:val="005671C1"/>
    <w:rsid w:val="00573481"/>
    <w:rsid w:val="00573C19"/>
    <w:rsid w:val="0058541F"/>
    <w:rsid w:val="00587224"/>
    <w:rsid w:val="00590AF2"/>
    <w:rsid w:val="0059662E"/>
    <w:rsid w:val="00596C57"/>
    <w:rsid w:val="00596C90"/>
    <w:rsid w:val="00596E50"/>
    <w:rsid w:val="00597E14"/>
    <w:rsid w:val="005A2C35"/>
    <w:rsid w:val="005A3B52"/>
    <w:rsid w:val="005A3D30"/>
    <w:rsid w:val="005A49D5"/>
    <w:rsid w:val="005A5035"/>
    <w:rsid w:val="005A7A34"/>
    <w:rsid w:val="005B77D6"/>
    <w:rsid w:val="005C5527"/>
    <w:rsid w:val="005C6540"/>
    <w:rsid w:val="005D18AE"/>
    <w:rsid w:val="005D44AA"/>
    <w:rsid w:val="005E560A"/>
    <w:rsid w:val="005F167A"/>
    <w:rsid w:val="006102AA"/>
    <w:rsid w:val="0062114F"/>
    <w:rsid w:val="006233FB"/>
    <w:rsid w:val="00631F5B"/>
    <w:rsid w:val="00635AB4"/>
    <w:rsid w:val="0064480A"/>
    <w:rsid w:val="00646AAD"/>
    <w:rsid w:val="00646B66"/>
    <w:rsid w:val="00655DEA"/>
    <w:rsid w:val="006A5B29"/>
    <w:rsid w:val="006A660C"/>
    <w:rsid w:val="006A74C1"/>
    <w:rsid w:val="006B26AD"/>
    <w:rsid w:val="006C0835"/>
    <w:rsid w:val="006C0E9E"/>
    <w:rsid w:val="006C14C8"/>
    <w:rsid w:val="006C3752"/>
    <w:rsid w:val="006C4B37"/>
    <w:rsid w:val="006C7D40"/>
    <w:rsid w:val="006D1B87"/>
    <w:rsid w:val="006D4814"/>
    <w:rsid w:val="006D71FC"/>
    <w:rsid w:val="006E0189"/>
    <w:rsid w:val="006E26A6"/>
    <w:rsid w:val="006E7498"/>
    <w:rsid w:val="006F3EEF"/>
    <w:rsid w:val="006F6AC1"/>
    <w:rsid w:val="00702788"/>
    <w:rsid w:val="0070353D"/>
    <w:rsid w:val="00705F8F"/>
    <w:rsid w:val="00710AFC"/>
    <w:rsid w:val="00712378"/>
    <w:rsid w:val="00716525"/>
    <w:rsid w:val="00731060"/>
    <w:rsid w:val="007318AF"/>
    <w:rsid w:val="0073302D"/>
    <w:rsid w:val="00736207"/>
    <w:rsid w:val="00741682"/>
    <w:rsid w:val="0074176D"/>
    <w:rsid w:val="0074241E"/>
    <w:rsid w:val="00743312"/>
    <w:rsid w:val="00757CDA"/>
    <w:rsid w:val="00781ED0"/>
    <w:rsid w:val="00782C35"/>
    <w:rsid w:val="007863C4"/>
    <w:rsid w:val="00786C77"/>
    <w:rsid w:val="00787645"/>
    <w:rsid w:val="00791129"/>
    <w:rsid w:val="007A3219"/>
    <w:rsid w:val="007A38FD"/>
    <w:rsid w:val="007A723E"/>
    <w:rsid w:val="007A7C19"/>
    <w:rsid w:val="007C0D98"/>
    <w:rsid w:val="007C4942"/>
    <w:rsid w:val="007C5C24"/>
    <w:rsid w:val="007D0BBD"/>
    <w:rsid w:val="007D31B6"/>
    <w:rsid w:val="007D449A"/>
    <w:rsid w:val="007D4913"/>
    <w:rsid w:val="007D5D76"/>
    <w:rsid w:val="007E5DBB"/>
    <w:rsid w:val="007F0421"/>
    <w:rsid w:val="007F3F6C"/>
    <w:rsid w:val="007F41BC"/>
    <w:rsid w:val="00800787"/>
    <w:rsid w:val="0080266E"/>
    <w:rsid w:val="0081021B"/>
    <w:rsid w:val="00827C26"/>
    <w:rsid w:val="00830486"/>
    <w:rsid w:val="00830B04"/>
    <w:rsid w:val="00830C4C"/>
    <w:rsid w:val="008667EA"/>
    <w:rsid w:val="00872FD1"/>
    <w:rsid w:val="0087478C"/>
    <w:rsid w:val="008801A2"/>
    <w:rsid w:val="008814E1"/>
    <w:rsid w:val="008B4408"/>
    <w:rsid w:val="008C1298"/>
    <w:rsid w:val="008D03EF"/>
    <w:rsid w:val="008D5B08"/>
    <w:rsid w:val="008D7A28"/>
    <w:rsid w:val="008E5C74"/>
    <w:rsid w:val="008F015A"/>
    <w:rsid w:val="008F07DA"/>
    <w:rsid w:val="008F1B2F"/>
    <w:rsid w:val="008F68D7"/>
    <w:rsid w:val="009016F4"/>
    <w:rsid w:val="00902D6C"/>
    <w:rsid w:val="0090656E"/>
    <w:rsid w:val="009073AD"/>
    <w:rsid w:val="0092179C"/>
    <w:rsid w:val="00931D5A"/>
    <w:rsid w:val="009329DC"/>
    <w:rsid w:val="00932A8A"/>
    <w:rsid w:val="0093309C"/>
    <w:rsid w:val="00951285"/>
    <w:rsid w:val="009541CF"/>
    <w:rsid w:val="00956992"/>
    <w:rsid w:val="00962C5E"/>
    <w:rsid w:val="00962C8A"/>
    <w:rsid w:val="00986510"/>
    <w:rsid w:val="00996707"/>
    <w:rsid w:val="009B1534"/>
    <w:rsid w:val="009B38A7"/>
    <w:rsid w:val="009C0B47"/>
    <w:rsid w:val="009C5794"/>
    <w:rsid w:val="009D0628"/>
    <w:rsid w:val="009D5FB5"/>
    <w:rsid w:val="009E5B16"/>
    <w:rsid w:val="009F28A6"/>
    <w:rsid w:val="009F6691"/>
    <w:rsid w:val="00A0010D"/>
    <w:rsid w:val="00A0100F"/>
    <w:rsid w:val="00A02E3C"/>
    <w:rsid w:val="00A0563E"/>
    <w:rsid w:val="00A27625"/>
    <w:rsid w:val="00A30C10"/>
    <w:rsid w:val="00A31DB9"/>
    <w:rsid w:val="00A40BC1"/>
    <w:rsid w:val="00A40BC9"/>
    <w:rsid w:val="00A420F0"/>
    <w:rsid w:val="00A42293"/>
    <w:rsid w:val="00A4362B"/>
    <w:rsid w:val="00A47881"/>
    <w:rsid w:val="00A47EAA"/>
    <w:rsid w:val="00A609FA"/>
    <w:rsid w:val="00A83116"/>
    <w:rsid w:val="00A84D66"/>
    <w:rsid w:val="00A905C9"/>
    <w:rsid w:val="00A90E13"/>
    <w:rsid w:val="00A97F03"/>
    <w:rsid w:val="00AA0C7C"/>
    <w:rsid w:val="00AA2D44"/>
    <w:rsid w:val="00AA6531"/>
    <w:rsid w:val="00AB1127"/>
    <w:rsid w:val="00AB3EC3"/>
    <w:rsid w:val="00AB4912"/>
    <w:rsid w:val="00AB4AF4"/>
    <w:rsid w:val="00AC20CE"/>
    <w:rsid w:val="00AE3063"/>
    <w:rsid w:val="00AE5F06"/>
    <w:rsid w:val="00AF0162"/>
    <w:rsid w:val="00AF0280"/>
    <w:rsid w:val="00AF53A5"/>
    <w:rsid w:val="00AF741B"/>
    <w:rsid w:val="00B00193"/>
    <w:rsid w:val="00B002F6"/>
    <w:rsid w:val="00B12383"/>
    <w:rsid w:val="00B146C5"/>
    <w:rsid w:val="00B1648E"/>
    <w:rsid w:val="00B201C3"/>
    <w:rsid w:val="00B24C66"/>
    <w:rsid w:val="00B30BC1"/>
    <w:rsid w:val="00B31097"/>
    <w:rsid w:val="00B40CD0"/>
    <w:rsid w:val="00B416C6"/>
    <w:rsid w:val="00B51C68"/>
    <w:rsid w:val="00B525A9"/>
    <w:rsid w:val="00B53EA9"/>
    <w:rsid w:val="00B54932"/>
    <w:rsid w:val="00B556FB"/>
    <w:rsid w:val="00B60CA0"/>
    <w:rsid w:val="00B6558E"/>
    <w:rsid w:val="00B80A76"/>
    <w:rsid w:val="00B8196C"/>
    <w:rsid w:val="00B83144"/>
    <w:rsid w:val="00B838A2"/>
    <w:rsid w:val="00B8797E"/>
    <w:rsid w:val="00B923CB"/>
    <w:rsid w:val="00B94E17"/>
    <w:rsid w:val="00B969DA"/>
    <w:rsid w:val="00BB0802"/>
    <w:rsid w:val="00BB4C05"/>
    <w:rsid w:val="00BD368D"/>
    <w:rsid w:val="00BD529A"/>
    <w:rsid w:val="00BE2A15"/>
    <w:rsid w:val="00BE68AC"/>
    <w:rsid w:val="00BE7475"/>
    <w:rsid w:val="00BF0577"/>
    <w:rsid w:val="00C05BC7"/>
    <w:rsid w:val="00C07964"/>
    <w:rsid w:val="00C14288"/>
    <w:rsid w:val="00C20880"/>
    <w:rsid w:val="00C2099C"/>
    <w:rsid w:val="00C21E2B"/>
    <w:rsid w:val="00C243C9"/>
    <w:rsid w:val="00C32421"/>
    <w:rsid w:val="00C40710"/>
    <w:rsid w:val="00C4403B"/>
    <w:rsid w:val="00C47913"/>
    <w:rsid w:val="00C47BA6"/>
    <w:rsid w:val="00C50A11"/>
    <w:rsid w:val="00C53A1E"/>
    <w:rsid w:val="00C54645"/>
    <w:rsid w:val="00C56FF1"/>
    <w:rsid w:val="00C62D2F"/>
    <w:rsid w:val="00C6464E"/>
    <w:rsid w:val="00C76C4C"/>
    <w:rsid w:val="00C77986"/>
    <w:rsid w:val="00C9366E"/>
    <w:rsid w:val="00C96FD4"/>
    <w:rsid w:val="00CA1992"/>
    <w:rsid w:val="00CA49E6"/>
    <w:rsid w:val="00CA578B"/>
    <w:rsid w:val="00CB03DB"/>
    <w:rsid w:val="00CB7458"/>
    <w:rsid w:val="00CC5BCD"/>
    <w:rsid w:val="00CD403C"/>
    <w:rsid w:val="00CD4F10"/>
    <w:rsid w:val="00CF2FBC"/>
    <w:rsid w:val="00D005AD"/>
    <w:rsid w:val="00D01BC9"/>
    <w:rsid w:val="00D05BD0"/>
    <w:rsid w:val="00D06DBD"/>
    <w:rsid w:val="00D12177"/>
    <w:rsid w:val="00D1383F"/>
    <w:rsid w:val="00D1726F"/>
    <w:rsid w:val="00D2627B"/>
    <w:rsid w:val="00D266D2"/>
    <w:rsid w:val="00D32C3F"/>
    <w:rsid w:val="00D335A6"/>
    <w:rsid w:val="00D34EC4"/>
    <w:rsid w:val="00D41DA1"/>
    <w:rsid w:val="00D43908"/>
    <w:rsid w:val="00D4708B"/>
    <w:rsid w:val="00D47207"/>
    <w:rsid w:val="00D52017"/>
    <w:rsid w:val="00D52F71"/>
    <w:rsid w:val="00D56777"/>
    <w:rsid w:val="00D57544"/>
    <w:rsid w:val="00D65008"/>
    <w:rsid w:val="00D6547A"/>
    <w:rsid w:val="00D67DD9"/>
    <w:rsid w:val="00D7777A"/>
    <w:rsid w:val="00D8260C"/>
    <w:rsid w:val="00D90ADE"/>
    <w:rsid w:val="00D90B89"/>
    <w:rsid w:val="00D92087"/>
    <w:rsid w:val="00DA1E14"/>
    <w:rsid w:val="00DA3262"/>
    <w:rsid w:val="00DA7D00"/>
    <w:rsid w:val="00DB2228"/>
    <w:rsid w:val="00DB4032"/>
    <w:rsid w:val="00DB48F4"/>
    <w:rsid w:val="00DB61A2"/>
    <w:rsid w:val="00DD7E2D"/>
    <w:rsid w:val="00DE50AA"/>
    <w:rsid w:val="00DF4BDD"/>
    <w:rsid w:val="00DF6ABE"/>
    <w:rsid w:val="00E04604"/>
    <w:rsid w:val="00E04F4B"/>
    <w:rsid w:val="00E04F5D"/>
    <w:rsid w:val="00E21D3D"/>
    <w:rsid w:val="00E22A92"/>
    <w:rsid w:val="00E22C1E"/>
    <w:rsid w:val="00E2593F"/>
    <w:rsid w:val="00E2646A"/>
    <w:rsid w:val="00E267CE"/>
    <w:rsid w:val="00E26BCF"/>
    <w:rsid w:val="00E333A4"/>
    <w:rsid w:val="00E47A60"/>
    <w:rsid w:val="00E47D0A"/>
    <w:rsid w:val="00E648F2"/>
    <w:rsid w:val="00E808B0"/>
    <w:rsid w:val="00E87248"/>
    <w:rsid w:val="00E87987"/>
    <w:rsid w:val="00E92ED2"/>
    <w:rsid w:val="00E9485A"/>
    <w:rsid w:val="00E951CD"/>
    <w:rsid w:val="00E97B4C"/>
    <w:rsid w:val="00EA0723"/>
    <w:rsid w:val="00EA4E30"/>
    <w:rsid w:val="00EA5ACC"/>
    <w:rsid w:val="00EA5D62"/>
    <w:rsid w:val="00EA638D"/>
    <w:rsid w:val="00EB34B4"/>
    <w:rsid w:val="00EC79EC"/>
    <w:rsid w:val="00ED489A"/>
    <w:rsid w:val="00EE0EA7"/>
    <w:rsid w:val="00EE2857"/>
    <w:rsid w:val="00EF0095"/>
    <w:rsid w:val="00EF41A3"/>
    <w:rsid w:val="00EF4288"/>
    <w:rsid w:val="00F008DE"/>
    <w:rsid w:val="00F078D8"/>
    <w:rsid w:val="00F07DF7"/>
    <w:rsid w:val="00F1203F"/>
    <w:rsid w:val="00F12700"/>
    <w:rsid w:val="00F16019"/>
    <w:rsid w:val="00F33485"/>
    <w:rsid w:val="00F33664"/>
    <w:rsid w:val="00F36665"/>
    <w:rsid w:val="00F4362D"/>
    <w:rsid w:val="00F444A6"/>
    <w:rsid w:val="00F46C4D"/>
    <w:rsid w:val="00F53318"/>
    <w:rsid w:val="00F66C1F"/>
    <w:rsid w:val="00F71355"/>
    <w:rsid w:val="00F7434E"/>
    <w:rsid w:val="00F80DC8"/>
    <w:rsid w:val="00F82C64"/>
    <w:rsid w:val="00F83830"/>
    <w:rsid w:val="00F9132C"/>
    <w:rsid w:val="00F91A7E"/>
    <w:rsid w:val="00F946FF"/>
    <w:rsid w:val="00F95925"/>
    <w:rsid w:val="00F9636A"/>
    <w:rsid w:val="00F967E8"/>
    <w:rsid w:val="00FA14F6"/>
    <w:rsid w:val="00FA3A37"/>
    <w:rsid w:val="00FB4D57"/>
    <w:rsid w:val="00FC486F"/>
    <w:rsid w:val="00FD66EA"/>
    <w:rsid w:val="00FD7316"/>
    <w:rsid w:val="00FE1FD5"/>
    <w:rsid w:val="00FE2EE4"/>
    <w:rsid w:val="00FF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4A3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01BC9"/>
    <w:pPr>
      <w:spacing w:after="200" w:line="276" w:lineRule="auto"/>
    </w:pPr>
    <w:rPr>
      <w:rFonts w:ascii="Calibri" w:eastAsia="Calibri" w:hAnsi="Calibri"/>
      <w:sz w:val="22"/>
      <w:szCs w:val="22"/>
    </w:rPr>
  </w:style>
  <w:style w:type="paragraph" w:styleId="Heading1">
    <w:name w:val="heading 1"/>
    <w:basedOn w:val="Normal"/>
    <w:link w:val="Heading1Char"/>
    <w:uiPriority w:val="9"/>
    <w:qFormat/>
    <w:rsid w:val="001B2F1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90656E"/>
    <w:pPr>
      <w:spacing w:before="100" w:beforeAutospacing="1" w:after="100" w:afterAutospacing="1" w:line="240" w:lineRule="auto"/>
      <w:outlineLvl w:val="1"/>
    </w:pPr>
    <w:rPr>
      <w:rFonts w:ascii="Times New Roman" w:eastAsia="Times New Roman" w:hAnsi="Times New Roman"/>
      <w:b/>
      <w:bCs/>
      <w:color w:val="C60B4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F14"/>
    <w:rPr>
      <w:b/>
      <w:bCs/>
      <w:kern w:val="36"/>
      <w:sz w:val="48"/>
      <w:szCs w:val="48"/>
    </w:rPr>
  </w:style>
  <w:style w:type="character" w:customStyle="1" w:styleId="Heading2Char">
    <w:name w:val="Heading 2 Char"/>
    <w:basedOn w:val="DefaultParagraphFont"/>
    <w:link w:val="Heading2"/>
    <w:uiPriority w:val="99"/>
    <w:rsid w:val="0090656E"/>
    <w:rPr>
      <w:b/>
      <w:bCs/>
      <w:color w:val="C60B46"/>
      <w:sz w:val="30"/>
      <w:szCs w:val="30"/>
    </w:rPr>
  </w:style>
  <w:style w:type="character" w:styleId="Hyperlink">
    <w:name w:val="Hyperlink"/>
    <w:basedOn w:val="DefaultParagraphFont"/>
    <w:uiPriority w:val="99"/>
    <w:rsid w:val="004A06F8"/>
    <w:rPr>
      <w:color w:val="0000FF" w:themeColor="hyperlink"/>
      <w:u w:val="single"/>
    </w:rPr>
  </w:style>
  <w:style w:type="paragraph" w:styleId="Header">
    <w:name w:val="header"/>
    <w:basedOn w:val="Normal"/>
    <w:link w:val="HeaderChar"/>
    <w:uiPriority w:val="99"/>
    <w:rsid w:val="002E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C60"/>
    <w:rPr>
      <w:rFonts w:ascii="Calibri" w:eastAsia="Calibri" w:hAnsi="Calibri"/>
      <w:sz w:val="22"/>
      <w:szCs w:val="22"/>
    </w:rPr>
  </w:style>
  <w:style w:type="paragraph" w:styleId="Footer">
    <w:name w:val="footer"/>
    <w:basedOn w:val="Normal"/>
    <w:link w:val="FooterChar"/>
    <w:uiPriority w:val="99"/>
    <w:rsid w:val="002E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C60"/>
    <w:rPr>
      <w:rFonts w:ascii="Calibri" w:eastAsia="Calibri" w:hAnsi="Calibri"/>
      <w:sz w:val="22"/>
      <w:szCs w:val="22"/>
    </w:rPr>
  </w:style>
  <w:style w:type="paragraph" w:styleId="BalloonText">
    <w:name w:val="Balloon Text"/>
    <w:basedOn w:val="Normal"/>
    <w:link w:val="BalloonTextChar"/>
    <w:uiPriority w:val="99"/>
    <w:rsid w:val="00E25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2593F"/>
    <w:rPr>
      <w:rFonts w:ascii="Tahoma" w:eastAsia="Calibri" w:hAnsi="Tahoma" w:cs="Tahoma"/>
      <w:sz w:val="16"/>
      <w:szCs w:val="16"/>
    </w:rPr>
  </w:style>
  <w:style w:type="character" w:styleId="CommentReference">
    <w:name w:val="annotation reference"/>
    <w:basedOn w:val="DefaultParagraphFont"/>
    <w:uiPriority w:val="99"/>
    <w:rsid w:val="00FE1FD5"/>
    <w:rPr>
      <w:sz w:val="16"/>
      <w:szCs w:val="16"/>
    </w:rPr>
  </w:style>
  <w:style w:type="paragraph" w:styleId="CommentText">
    <w:name w:val="annotation text"/>
    <w:basedOn w:val="Normal"/>
    <w:link w:val="CommentTextChar"/>
    <w:uiPriority w:val="99"/>
    <w:rsid w:val="00FE1FD5"/>
    <w:pPr>
      <w:spacing w:line="240" w:lineRule="auto"/>
    </w:pPr>
    <w:rPr>
      <w:sz w:val="20"/>
      <w:szCs w:val="20"/>
    </w:rPr>
  </w:style>
  <w:style w:type="character" w:customStyle="1" w:styleId="CommentTextChar">
    <w:name w:val="Comment Text Char"/>
    <w:basedOn w:val="DefaultParagraphFont"/>
    <w:link w:val="CommentText"/>
    <w:uiPriority w:val="99"/>
    <w:rsid w:val="00FE1FD5"/>
    <w:rPr>
      <w:rFonts w:ascii="Calibri" w:eastAsia="Calibri" w:hAnsi="Calibri"/>
    </w:rPr>
  </w:style>
  <w:style w:type="paragraph" w:styleId="CommentSubject">
    <w:name w:val="annotation subject"/>
    <w:basedOn w:val="CommentText"/>
    <w:next w:val="CommentText"/>
    <w:link w:val="CommentSubjectChar"/>
    <w:uiPriority w:val="99"/>
    <w:rsid w:val="00FE1FD5"/>
    <w:rPr>
      <w:b/>
      <w:bCs/>
    </w:rPr>
  </w:style>
  <w:style w:type="character" w:customStyle="1" w:styleId="CommentSubjectChar">
    <w:name w:val="Comment Subject Char"/>
    <w:basedOn w:val="CommentTextChar"/>
    <w:link w:val="CommentSubject"/>
    <w:uiPriority w:val="99"/>
    <w:rsid w:val="00FE1FD5"/>
    <w:rPr>
      <w:rFonts w:ascii="Calibri" w:eastAsia="Calibri" w:hAnsi="Calibri"/>
      <w:b/>
      <w:bCs/>
    </w:rPr>
  </w:style>
  <w:style w:type="character" w:customStyle="1" w:styleId="apple-converted-space">
    <w:name w:val="apple-converted-space"/>
    <w:basedOn w:val="DefaultParagraphFont"/>
    <w:rsid w:val="00355190"/>
  </w:style>
  <w:style w:type="table" w:styleId="MediumList1-Accent3">
    <w:name w:val="Medium List 1 Accent 3"/>
    <w:basedOn w:val="TableNormal"/>
    <w:uiPriority w:val="65"/>
    <w:rsid w:val="00293CCA"/>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
    <w:name w:val="Medium List 1"/>
    <w:basedOn w:val="TableNormal"/>
    <w:uiPriority w:val="65"/>
    <w:rsid w:val="00293CC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erChar1">
    <w:name w:val="Header Char1"/>
    <w:basedOn w:val="DefaultParagraphFont"/>
    <w:rsid w:val="00293CCA"/>
    <w:rPr>
      <w:sz w:val="24"/>
      <w:szCs w:val="24"/>
    </w:rPr>
  </w:style>
  <w:style w:type="character" w:customStyle="1" w:styleId="FooterChar1">
    <w:name w:val="Footer Char1"/>
    <w:basedOn w:val="DefaultParagraphFont"/>
    <w:rsid w:val="00293CCA"/>
    <w:rPr>
      <w:sz w:val="24"/>
      <w:szCs w:val="24"/>
    </w:rPr>
  </w:style>
  <w:style w:type="character" w:customStyle="1" w:styleId="BalloonTextChar1">
    <w:name w:val="Balloon Text Char1"/>
    <w:basedOn w:val="DefaultParagraphFont"/>
    <w:rsid w:val="00293CCA"/>
    <w:rPr>
      <w:rFonts w:ascii="Tahoma" w:hAnsi="Tahoma" w:cs="Tahoma"/>
      <w:sz w:val="16"/>
      <w:szCs w:val="16"/>
    </w:rPr>
  </w:style>
  <w:style w:type="table" w:styleId="Table3Deffects3">
    <w:name w:val="Table 3D effects 3"/>
    <w:basedOn w:val="TableNormal"/>
    <w:rsid w:val="00293CC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uiPriority w:val="99"/>
    <w:semiHidden/>
    <w:unhideWhenUsed/>
    <w:rsid w:val="003E3937"/>
  </w:style>
  <w:style w:type="table" w:styleId="TableGrid">
    <w:name w:val="Table Grid"/>
    <w:basedOn w:val="TableNormal"/>
    <w:uiPriority w:val="99"/>
    <w:rsid w:val="00EE2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31DB9"/>
    <w:pPr>
      <w:ind w:left="720"/>
      <w:contextualSpacing/>
    </w:pPr>
  </w:style>
  <w:style w:type="paragraph" w:customStyle="1" w:styleId="EndNoteBibliographyTitle">
    <w:name w:val="EndNote Bibliography Title"/>
    <w:basedOn w:val="Normal"/>
    <w:rsid w:val="00C32421"/>
    <w:pPr>
      <w:spacing w:after="0"/>
      <w:jc w:val="center"/>
    </w:pPr>
  </w:style>
  <w:style w:type="paragraph" w:customStyle="1" w:styleId="EndNoteBibliography">
    <w:name w:val="EndNote Bibliography"/>
    <w:basedOn w:val="Normal"/>
    <w:rsid w:val="00C32421"/>
    <w:pPr>
      <w:spacing w:line="240" w:lineRule="auto"/>
    </w:pPr>
  </w:style>
  <w:style w:type="paragraph" w:customStyle="1" w:styleId="FreeForm">
    <w:name w:val="Free Form"/>
    <w:uiPriority w:val="99"/>
    <w:rsid w:val="0090656E"/>
    <w:rPr>
      <w:rFonts w:eastAsia="?????? Pro W3"/>
      <w:color w:val="000000"/>
      <w:sz w:val="24"/>
      <w:szCs w:val="24"/>
    </w:rPr>
  </w:style>
  <w:style w:type="character" w:styleId="FollowedHyperlink">
    <w:name w:val="FollowedHyperlink"/>
    <w:basedOn w:val="DefaultParagraphFont"/>
    <w:uiPriority w:val="99"/>
    <w:rsid w:val="0090656E"/>
    <w:rPr>
      <w:rFonts w:cs="Times New Roman"/>
      <w:color w:val="800080"/>
      <w:u w:val="single"/>
    </w:rPr>
  </w:style>
  <w:style w:type="character" w:customStyle="1" w:styleId="EndnoteTextChar">
    <w:name w:val="Endnote Text Char"/>
    <w:basedOn w:val="DefaultParagraphFont"/>
    <w:link w:val="EndnoteText"/>
    <w:uiPriority w:val="99"/>
    <w:semiHidden/>
    <w:rsid w:val="0090656E"/>
    <w:rPr>
      <w:rFonts w:eastAsia="?????? Pro W3"/>
      <w:color w:val="000000"/>
    </w:rPr>
  </w:style>
  <w:style w:type="paragraph" w:styleId="EndnoteText">
    <w:name w:val="endnote text"/>
    <w:basedOn w:val="Normal"/>
    <w:link w:val="EndnoteTextChar"/>
    <w:uiPriority w:val="99"/>
    <w:semiHidden/>
    <w:rsid w:val="0090656E"/>
    <w:pPr>
      <w:spacing w:after="0" w:line="240" w:lineRule="auto"/>
    </w:pPr>
    <w:rPr>
      <w:rFonts w:ascii="Times New Roman" w:eastAsia="?????? Pro W3" w:hAnsi="Times New Roman"/>
      <w:color w:val="000000"/>
      <w:sz w:val="20"/>
      <w:szCs w:val="20"/>
    </w:rPr>
  </w:style>
  <w:style w:type="character" w:customStyle="1" w:styleId="titlehead">
    <w:name w:val="titlehead"/>
    <w:basedOn w:val="DefaultParagraphFont"/>
    <w:uiPriority w:val="99"/>
    <w:rsid w:val="0090656E"/>
    <w:rPr>
      <w:rFonts w:ascii="Verdana" w:hAnsi="Verdana" w:cs="Times New Roman"/>
    </w:rPr>
  </w:style>
  <w:style w:type="paragraph" w:customStyle="1" w:styleId="NormalAuto">
    <w:name w:val="Normal + Auto"/>
    <w:aliases w:val="Justified,Line spacing:  Multiple 1.15 li"/>
    <w:basedOn w:val="Heading2"/>
    <w:uiPriority w:val="99"/>
    <w:rsid w:val="0090656E"/>
    <w:pPr>
      <w:spacing w:before="0" w:beforeAutospacing="0" w:after="0" w:afterAutospacing="0"/>
    </w:pPr>
    <w:rPr>
      <w:sz w:val="24"/>
      <w:szCs w:val="24"/>
    </w:rPr>
  </w:style>
  <w:style w:type="paragraph" w:styleId="FootnoteText">
    <w:name w:val="footnote text"/>
    <w:basedOn w:val="Normal"/>
    <w:link w:val="FootnoteTextChar"/>
    <w:uiPriority w:val="99"/>
    <w:semiHidden/>
    <w:rsid w:val="0090656E"/>
    <w:pPr>
      <w:spacing w:after="0" w:line="240" w:lineRule="auto"/>
    </w:pPr>
    <w:rPr>
      <w:rFonts w:ascii="Times New Roman" w:eastAsia="?????? Pro W3" w:hAnsi="Times New Roman"/>
      <w:color w:val="000000"/>
      <w:sz w:val="20"/>
      <w:szCs w:val="20"/>
    </w:rPr>
  </w:style>
  <w:style w:type="character" w:customStyle="1" w:styleId="FootnoteTextChar">
    <w:name w:val="Footnote Text Char"/>
    <w:basedOn w:val="DefaultParagraphFont"/>
    <w:link w:val="FootnoteText"/>
    <w:uiPriority w:val="99"/>
    <w:semiHidden/>
    <w:rsid w:val="0090656E"/>
    <w:rPr>
      <w:rFonts w:eastAsia="?????? Pro W3"/>
      <w:color w:val="000000"/>
    </w:rPr>
  </w:style>
  <w:style w:type="character" w:styleId="Emphasis">
    <w:name w:val="Emphasis"/>
    <w:basedOn w:val="DefaultParagraphFont"/>
    <w:uiPriority w:val="99"/>
    <w:qFormat/>
    <w:rsid w:val="0090656E"/>
    <w:rPr>
      <w:rFonts w:cs="Times New Roman"/>
      <w:i/>
      <w:iCs/>
    </w:rPr>
  </w:style>
  <w:style w:type="paragraph" w:customStyle="1" w:styleId="MediumList2-Accent41">
    <w:name w:val="Medium List 2 - Accent 41"/>
    <w:basedOn w:val="Normal"/>
    <w:uiPriority w:val="99"/>
    <w:qFormat/>
    <w:rsid w:val="0090656E"/>
    <w:pPr>
      <w:spacing w:after="0" w:line="240" w:lineRule="auto"/>
      <w:ind w:left="720"/>
      <w:contextualSpacing/>
    </w:pPr>
    <w:rPr>
      <w:rFonts w:ascii="Times New Roman" w:eastAsia="?????? Pro W3" w:hAnsi="Times New Roman"/>
      <w:color w:val="000000"/>
      <w:sz w:val="24"/>
      <w:szCs w:val="24"/>
    </w:rPr>
  </w:style>
  <w:style w:type="paragraph" w:styleId="PlainText">
    <w:name w:val="Plain Text"/>
    <w:basedOn w:val="Normal"/>
    <w:link w:val="PlainTextChar"/>
    <w:uiPriority w:val="99"/>
    <w:rsid w:val="0090656E"/>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90656E"/>
    <w:rPr>
      <w:rFonts w:ascii="Consolas" w:hAnsi="Consolas"/>
      <w:sz w:val="21"/>
      <w:szCs w:val="21"/>
    </w:rPr>
  </w:style>
  <w:style w:type="paragraph" w:styleId="HTMLPreformatted">
    <w:name w:val="HTML Preformatted"/>
    <w:basedOn w:val="Normal"/>
    <w:link w:val="HTMLPreformattedChar"/>
    <w:uiPriority w:val="99"/>
    <w:unhideWhenUsed/>
    <w:rsid w:val="0090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0656E"/>
    <w:rPr>
      <w:rFonts w:ascii="Courier New" w:hAnsi="Courier New" w:cs="Courier New"/>
    </w:rPr>
  </w:style>
  <w:style w:type="paragraph" w:customStyle="1" w:styleId="ColorfulList-Accent11">
    <w:name w:val="Colorful List - Accent 11"/>
    <w:basedOn w:val="Normal"/>
    <w:rsid w:val="0090656E"/>
    <w:pPr>
      <w:spacing w:after="0" w:line="240" w:lineRule="auto"/>
      <w:ind w:left="720"/>
      <w:contextualSpacing/>
    </w:pPr>
    <w:rPr>
      <w:rFonts w:ascii="Times New Roman" w:eastAsia="?????? Pro W3" w:hAnsi="Times New Roman"/>
      <w:color w:val="000000"/>
      <w:sz w:val="24"/>
      <w:szCs w:val="24"/>
    </w:rPr>
  </w:style>
  <w:style w:type="character" w:styleId="LineNumber">
    <w:name w:val="line number"/>
    <w:basedOn w:val="DefaultParagraphFont"/>
    <w:rsid w:val="0090656E"/>
  </w:style>
  <w:style w:type="table" w:customStyle="1" w:styleId="PlainTable51">
    <w:name w:val="Plain Table 51"/>
    <w:basedOn w:val="TableNormal"/>
    <w:uiPriority w:val="45"/>
    <w:rsid w:val="0090656E"/>
    <w:rPr>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90656E"/>
    <w:rPr>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90656E"/>
    <w:rPr>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stTable7Colorful1">
    <w:name w:val="List Table 7 Colorful1"/>
    <w:basedOn w:val="TableNormal"/>
    <w:uiPriority w:val="52"/>
    <w:rsid w:val="0090656E"/>
    <w:rPr>
      <w:color w:val="000000" w:themeColor="text1"/>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F95925"/>
    <w:rPr>
      <w:rFonts w:asciiTheme="minorHAnsi" w:eastAsiaTheme="minorHAnsi" w:hAnsiTheme="minorHAnsi" w:cstheme="minorBidi"/>
      <w:sz w:val="24"/>
      <w:szCs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8609">
      <w:bodyDiv w:val="1"/>
      <w:marLeft w:val="0"/>
      <w:marRight w:val="0"/>
      <w:marTop w:val="0"/>
      <w:marBottom w:val="0"/>
      <w:divBdr>
        <w:top w:val="none" w:sz="0" w:space="0" w:color="auto"/>
        <w:left w:val="none" w:sz="0" w:space="0" w:color="auto"/>
        <w:bottom w:val="none" w:sz="0" w:space="0" w:color="auto"/>
        <w:right w:val="none" w:sz="0" w:space="0" w:color="auto"/>
      </w:divBdr>
    </w:div>
    <w:div w:id="42563931">
      <w:bodyDiv w:val="1"/>
      <w:marLeft w:val="0"/>
      <w:marRight w:val="0"/>
      <w:marTop w:val="0"/>
      <w:marBottom w:val="0"/>
      <w:divBdr>
        <w:top w:val="none" w:sz="0" w:space="0" w:color="auto"/>
        <w:left w:val="none" w:sz="0" w:space="0" w:color="auto"/>
        <w:bottom w:val="none" w:sz="0" w:space="0" w:color="auto"/>
        <w:right w:val="none" w:sz="0" w:space="0" w:color="auto"/>
      </w:divBdr>
    </w:div>
    <w:div w:id="114325849">
      <w:bodyDiv w:val="1"/>
      <w:marLeft w:val="0"/>
      <w:marRight w:val="0"/>
      <w:marTop w:val="0"/>
      <w:marBottom w:val="0"/>
      <w:divBdr>
        <w:top w:val="none" w:sz="0" w:space="0" w:color="auto"/>
        <w:left w:val="none" w:sz="0" w:space="0" w:color="auto"/>
        <w:bottom w:val="none" w:sz="0" w:space="0" w:color="auto"/>
        <w:right w:val="none" w:sz="0" w:space="0" w:color="auto"/>
      </w:divBdr>
    </w:div>
    <w:div w:id="164369538">
      <w:bodyDiv w:val="1"/>
      <w:marLeft w:val="0"/>
      <w:marRight w:val="0"/>
      <w:marTop w:val="0"/>
      <w:marBottom w:val="0"/>
      <w:divBdr>
        <w:top w:val="none" w:sz="0" w:space="0" w:color="auto"/>
        <w:left w:val="none" w:sz="0" w:space="0" w:color="auto"/>
        <w:bottom w:val="none" w:sz="0" w:space="0" w:color="auto"/>
        <w:right w:val="none" w:sz="0" w:space="0" w:color="auto"/>
      </w:divBdr>
    </w:div>
    <w:div w:id="165484634">
      <w:bodyDiv w:val="1"/>
      <w:marLeft w:val="0"/>
      <w:marRight w:val="0"/>
      <w:marTop w:val="0"/>
      <w:marBottom w:val="0"/>
      <w:divBdr>
        <w:top w:val="none" w:sz="0" w:space="0" w:color="auto"/>
        <w:left w:val="none" w:sz="0" w:space="0" w:color="auto"/>
        <w:bottom w:val="none" w:sz="0" w:space="0" w:color="auto"/>
        <w:right w:val="none" w:sz="0" w:space="0" w:color="auto"/>
      </w:divBdr>
    </w:div>
    <w:div w:id="256791468">
      <w:bodyDiv w:val="1"/>
      <w:marLeft w:val="0"/>
      <w:marRight w:val="0"/>
      <w:marTop w:val="0"/>
      <w:marBottom w:val="0"/>
      <w:divBdr>
        <w:top w:val="none" w:sz="0" w:space="0" w:color="auto"/>
        <w:left w:val="none" w:sz="0" w:space="0" w:color="auto"/>
        <w:bottom w:val="none" w:sz="0" w:space="0" w:color="auto"/>
        <w:right w:val="none" w:sz="0" w:space="0" w:color="auto"/>
      </w:divBdr>
    </w:div>
    <w:div w:id="316962084">
      <w:bodyDiv w:val="1"/>
      <w:marLeft w:val="0"/>
      <w:marRight w:val="0"/>
      <w:marTop w:val="0"/>
      <w:marBottom w:val="0"/>
      <w:divBdr>
        <w:top w:val="none" w:sz="0" w:space="0" w:color="auto"/>
        <w:left w:val="none" w:sz="0" w:space="0" w:color="auto"/>
        <w:bottom w:val="none" w:sz="0" w:space="0" w:color="auto"/>
        <w:right w:val="none" w:sz="0" w:space="0" w:color="auto"/>
      </w:divBdr>
    </w:div>
    <w:div w:id="362942926">
      <w:bodyDiv w:val="1"/>
      <w:marLeft w:val="0"/>
      <w:marRight w:val="0"/>
      <w:marTop w:val="0"/>
      <w:marBottom w:val="0"/>
      <w:divBdr>
        <w:top w:val="none" w:sz="0" w:space="0" w:color="auto"/>
        <w:left w:val="none" w:sz="0" w:space="0" w:color="auto"/>
        <w:bottom w:val="none" w:sz="0" w:space="0" w:color="auto"/>
        <w:right w:val="none" w:sz="0" w:space="0" w:color="auto"/>
      </w:divBdr>
    </w:div>
    <w:div w:id="430319217">
      <w:bodyDiv w:val="1"/>
      <w:marLeft w:val="0"/>
      <w:marRight w:val="0"/>
      <w:marTop w:val="0"/>
      <w:marBottom w:val="0"/>
      <w:divBdr>
        <w:top w:val="none" w:sz="0" w:space="0" w:color="auto"/>
        <w:left w:val="none" w:sz="0" w:space="0" w:color="auto"/>
        <w:bottom w:val="none" w:sz="0" w:space="0" w:color="auto"/>
        <w:right w:val="none" w:sz="0" w:space="0" w:color="auto"/>
      </w:divBdr>
    </w:div>
    <w:div w:id="437722575">
      <w:bodyDiv w:val="1"/>
      <w:marLeft w:val="0"/>
      <w:marRight w:val="0"/>
      <w:marTop w:val="0"/>
      <w:marBottom w:val="0"/>
      <w:divBdr>
        <w:top w:val="none" w:sz="0" w:space="0" w:color="auto"/>
        <w:left w:val="none" w:sz="0" w:space="0" w:color="auto"/>
        <w:bottom w:val="none" w:sz="0" w:space="0" w:color="auto"/>
        <w:right w:val="none" w:sz="0" w:space="0" w:color="auto"/>
      </w:divBdr>
    </w:div>
    <w:div w:id="504168587">
      <w:bodyDiv w:val="1"/>
      <w:marLeft w:val="0"/>
      <w:marRight w:val="0"/>
      <w:marTop w:val="0"/>
      <w:marBottom w:val="0"/>
      <w:divBdr>
        <w:top w:val="none" w:sz="0" w:space="0" w:color="auto"/>
        <w:left w:val="none" w:sz="0" w:space="0" w:color="auto"/>
        <w:bottom w:val="none" w:sz="0" w:space="0" w:color="auto"/>
        <w:right w:val="none" w:sz="0" w:space="0" w:color="auto"/>
      </w:divBdr>
    </w:div>
    <w:div w:id="703362087">
      <w:bodyDiv w:val="1"/>
      <w:marLeft w:val="0"/>
      <w:marRight w:val="0"/>
      <w:marTop w:val="0"/>
      <w:marBottom w:val="0"/>
      <w:divBdr>
        <w:top w:val="none" w:sz="0" w:space="0" w:color="auto"/>
        <w:left w:val="none" w:sz="0" w:space="0" w:color="auto"/>
        <w:bottom w:val="none" w:sz="0" w:space="0" w:color="auto"/>
        <w:right w:val="none" w:sz="0" w:space="0" w:color="auto"/>
      </w:divBdr>
    </w:div>
    <w:div w:id="739064911">
      <w:bodyDiv w:val="1"/>
      <w:marLeft w:val="0"/>
      <w:marRight w:val="0"/>
      <w:marTop w:val="0"/>
      <w:marBottom w:val="0"/>
      <w:divBdr>
        <w:top w:val="none" w:sz="0" w:space="0" w:color="auto"/>
        <w:left w:val="none" w:sz="0" w:space="0" w:color="auto"/>
        <w:bottom w:val="none" w:sz="0" w:space="0" w:color="auto"/>
        <w:right w:val="none" w:sz="0" w:space="0" w:color="auto"/>
      </w:divBdr>
    </w:div>
    <w:div w:id="1004018671">
      <w:bodyDiv w:val="1"/>
      <w:marLeft w:val="0"/>
      <w:marRight w:val="0"/>
      <w:marTop w:val="0"/>
      <w:marBottom w:val="0"/>
      <w:divBdr>
        <w:top w:val="none" w:sz="0" w:space="0" w:color="auto"/>
        <w:left w:val="none" w:sz="0" w:space="0" w:color="auto"/>
        <w:bottom w:val="none" w:sz="0" w:space="0" w:color="auto"/>
        <w:right w:val="none" w:sz="0" w:space="0" w:color="auto"/>
      </w:divBdr>
    </w:div>
    <w:div w:id="1068000238">
      <w:bodyDiv w:val="1"/>
      <w:marLeft w:val="0"/>
      <w:marRight w:val="0"/>
      <w:marTop w:val="0"/>
      <w:marBottom w:val="0"/>
      <w:divBdr>
        <w:top w:val="none" w:sz="0" w:space="0" w:color="auto"/>
        <w:left w:val="none" w:sz="0" w:space="0" w:color="auto"/>
        <w:bottom w:val="none" w:sz="0" w:space="0" w:color="auto"/>
        <w:right w:val="none" w:sz="0" w:space="0" w:color="auto"/>
      </w:divBdr>
    </w:div>
    <w:div w:id="1244998099">
      <w:bodyDiv w:val="1"/>
      <w:marLeft w:val="0"/>
      <w:marRight w:val="0"/>
      <w:marTop w:val="0"/>
      <w:marBottom w:val="0"/>
      <w:divBdr>
        <w:top w:val="none" w:sz="0" w:space="0" w:color="auto"/>
        <w:left w:val="none" w:sz="0" w:space="0" w:color="auto"/>
        <w:bottom w:val="none" w:sz="0" w:space="0" w:color="auto"/>
        <w:right w:val="none" w:sz="0" w:space="0" w:color="auto"/>
      </w:divBdr>
    </w:div>
    <w:div w:id="1270963450">
      <w:bodyDiv w:val="1"/>
      <w:marLeft w:val="0"/>
      <w:marRight w:val="0"/>
      <w:marTop w:val="0"/>
      <w:marBottom w:val="240"/>
      <w:divBdr>
        <w:top w:val="none" w:sz="0" w:space="0" w:color="auto"/>
        <w:left w:val="none" w:sz="0" w:space="0" w:color="auto"/>
        <w:bottom w:val="none" w:sz="0" w:space="0" w:color="auto"/>
        <w:right w:val="none" w:sz="0" w:space="0" w:color="auto"/>
      </w:divBdr>
      <w:divsChild>
        <w:div w:id="1263107166">
          <w:marLeft w:val="0"/>
          <w:marRight w:val="0"/>
          <w:marTop w:val="150"/>
          <w:marBottom w:val="300"/>
          <w:divBdr>
            <w:top w:val="none" w:sz="0" w:space="0" w:color="auto"/>
            <w:left w:val="none" w:sz="0" w:space="0" w:color="auto"/>
            <w:bottom w:val="none" w:sz="0" w:space="0" w:color="auto"/>
            <w:right w:val="none" w:sz="0" w:space="0" w:color="auto"/>
          </w:divBdr>
          <w:divsChild>
            <w:div w:id="54283702">
              <w:marLeft w:val="0"/>
              <w:marRight w:val="0"/>
              <w:marTop w:val="0"/>
              <w:marBottom w:val="0"/>
              <w:divBdr>
                <w:top w:val="none" w:sz="0" w:space="0" w:color="auto"/>
                <w:left w:val="none" w:sz="0" w:space="0" w:color="auto"/>
                <w:bottom w:val="none" w:sz="0" w:space="0" w:color="auto"/>
                <w:right w:val="none" w:sz="0" w:space="0" w:color="auto"/>
              </w:divBdr>
              <w:divsChild>
                <w:div w:id="1670475000">
                  <w:marLeft w:val="0"/>
                  <w:marRight w:val="0"/>
                  <w:marTop w:val="0"/>
                  <w:marBottom w:val="0"/>
                  <w:divBdr>
                    <w:top w:val="none" w:sz="0" w:space="0" w:color="auto"/>
                    <w:left w:val="none" w:sz="0" w:space="0" w:color="auto"/>
                    <w:bottom w:val="none" w:sz="0" w:space="0" w:color="auto"/>
                    <w:right w:val="none" w:sz="0" w:space="0" w:color="auto"/>
                  </w:divBdr>
                  <w:divsChild>
                    <w:div w:id="4125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16299">
      <w:bodyDiv w:val="1"/>
      <w:marLeft w:val="0"/>
      <w:marRight w:val="0"/>
      <w:marTop w:val="0"/>
      <w:marBottom w:val="0"/>
      <w:divBdr>
        <w:top w:val="none" w:sz="0" w:space="0" w:color="auto"/>
        <w:left w:val="none" w:sz="0" w:space="0" w:color="auto"/>
        <w:bottom w:val="none" w:sz="0" w:space="0" w:color="auto"/>
        <w:right w:val="none" w:sz="0" w:space="0" w:color="auto"/>
      </w:divBdr>
    </w:div>
    <w:div w:id="1282375295">
      <w:bodyDiv w:val="1"/>
      <w:marLeft w:val="0"/>
      <w:marRight w:val="0"/>
      <w:marTop w:val="0"/>
      <w:marBottom w:val="0"/>
      <w:divBdr>
        <w:top w:val="none" w:sz="0" w:space="0" w:color="auto"/>
        <w:left w:val="none" w:sz="0" w:space="0" w:color="auto"/>
        <w:bottom w:val="none" w:sz="0" w:space="0" w:color="auto"/>
        <w:right w:val="none" w:sz="0" w:space="0" w:color="auto"/>
      </w:divBdr>
    </w:div>
    <w:div w:id="1360661794">
      <w:bodyDiv w:val="1"/>
      <w:marLeft w:val="0"/>
      <w:marRight w:val="0"/>
      <w:marTop w:val="0"/>
      <w:marBottom w:val="0"/>
      <w:divBdr>
        <w:top w:val="none" w:sz="0" w:space="0" w:color="auto"/>
        <w:left w:val="none" w:sz="0" w:space="0" w:color="auto"/>
        <w:bottom w:val="none" w:sz="0" w:space="0" w:color="auto"/>
        <w:right w:val="none" w:sz="0" w:space="0" w:color="auto"/>
      </w:divBdr>
    </w:div>
    <w:div w:id="1436555813">
      <w:bodyDiv w:val="1"/>
      <w:marLeft w:val="0"/>
      <w:marRight w:val="0"/>
      <w:marTop w:val="0"/>
      <w:marBottom w:val="0"/>
      <w:divBdr>
        <w:top w:val="none" w:sz="0" w:space="0" w:color="auto"/>
        <w:left w:val="none" w:sz="0" w:space="0" w:color="auto"/>
        <w:bottom w:val="none" w:sz="0" w:space="0" w:color="auto"/>
        <w:right w:val="none" w:sz="0" w:space="0" w:color="auto"/>
      </w:divBdr>
    </w:div>
    <w:div w:id="1457135787">
      <w:bodyDiv w:val="1"/>
      <w:marLeft w:val="0"/>
      <w:marRight w:val="0"/>
      <w:marTop w:val="0"/>
      <w:marBottom w:val="0"/>
      <w:divBdr>
        <w:top w:val="none" w:sz="0" w:space="0" w:color="auto"/>
        <w:left w:val="none" w:sz="0" w:space="0" w:color="auto"/>
        <w:bottom w:val="none" w:sz="0" w:space="0" w:color="auto"/>
        <w:right w:val="none" w:sz="0" w:space="0" w:color="auto"/>
      </w:divBdr>
    </w:div>
    <w:div w:id="1666585630">
      <w:bodyDiv w:val="1"/>
      <w:marLeft w:val="0"/>
      <w:marRight w:val="0"/>
      <w:marTop w:val="0"/>
      <w:marBottom w:val="0"/>
      <w:divBdr>
        <w:top w:val="none" w:sz="0" w:space="0" w:color="auto"/>
        <w:left w:val="none" w:sz="0" w:space="0" w:color="auto"/>
        <w:bottom w:val="none" w:sz="0" w:space="0" w:color="auto"/>
        <w:right w:val="none" w:sz="0" w:space="0" w:color="auto"/>
      </w:divBdr>
    </w:div>
    <w:div w:id="1723169906">
      <w:bodyDiv w:val="1"/>
      <w:marLeft w:val="0"/>
      <w:marRight w:val="0"/>
      <w:marTop w:val="0"/>
      <w:marBottom w:val="0"/>
      <w:divBdr>
        <w:top w:val="none" w:sz="0" w:space="0" w:color="auto"/>
        <w:left w:val="none" w:sz="0" w:space="0" w:color="auto"/>
        <w:bottom w:val="none" w:sz="0" w:space="0" w:color="auto"/>
        <w:right w:val="none" w:sz="0" w:space="0" w:color="auto"/>
      </w:divBdr>
    </w:div>
    <w:div w:id="1966765422">
      <w:bodyDiv w:val="1"/>
      <w:marLeft w:val="0"/>
      <w:marRight w:val="0"/>
      <w:marTop w:val="0"/>
      <w:marBottom w:val="0"/>
      <w:divBdr>
        <w:top w:val="none" w:sz="0" w:space="0" w:color="auto"/>
        <w:left w:val="none" w:sz="0" w:space="0" w:color="auto"/>
        <w:bottom w:val="none" w:sz="0" w:space="0" w:color="auto"/>
        <w:right w:val="none" w:sz="0" w:space="0" w:color="auto"/>
      </w:divBdr>
    </w:div>
    <w:div w:id="1975019104">
      <w:bodyDiv w:val="1"/>
      <w:marLeft w:val="0"/>
      <w:marRight w:val="0"/>
      <w:marTop w:val="0"/>
      <w:marBottom w:val="0"/>
      <w:divBdr>
        <w:top w:val="none" w:sz="0" w:space="0" w:color="auto"/>
        <w:left w:val="none" w:sz="0" w:space="0" w:color="auto"/>
        <w:bottom w:val="none" w:sz="0" w:space="0" w:color="auto"/>
        <w:right w:val="none" w:sz="0" w:space="0" w:color="auto"/>
      </w:divBdr>
    </w:div>
    <w:div w:id="2005543273">
      <w:bodyDiv w:val="1"/>
      <w:marLeft w:val="0"/>
      <w:marRight w:val="0"/>
      <w:marTop w:val="0"/>
      <w:marBottom w:val="0"/>
      <w:divBdr>
        <w:top w:val="none" w:sz="0" w:space="0" w:color="auto"/>
        <w:left w:val="none" w:sz="0" w:space="0" w:color="auto"/>
        <w:bottom w:val="none" w:sz="0" w:space="0" w:color="auto"/>
        <w:right w:val="none" w:sz="0" w:space="0" w:color="auto"/>
      </w:divBdr>
    </w:div>
    <w:div w:id="2011518757">
      <w:bodyDiv w:val="1"/>
      <w:marLeft w:val="0"/>
      <w:marRight w:val="0"/>
      <w:marTop w:val="0"/>
      <w:marBottom w:val="0"/>
      <w:divBdr>
        <w:top w:val="none" w:sz="0" w:space="0" w:color="auto"/>
        <w:left w:val="none" w:sz="0" w:space="0" w:color="auto"/>
        <w:bottom w:val="none" w:sz="0" w:space="0" w:color="auto"/>
        <w:right w:val="none" w:sz="0" w:space="0" w:color="auto"/>
      </w:divBdr>
    </w:div>
    <w:div w:id="20430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s://healthcaredelivery.cancer.gov/seermedicare/program/comorbidity.html" TargetMode="External"/><Relationship Id="rId14" Type="http://schemas.openxmlformats.org/officeDocument/2006/relationships/hyperlink" Target="https://www.ccwdata.org/web/guest/condition-categori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DCC38C-FFB5-4C4E-AA7E-6498DE46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12981</Words>
  <Characters>73995</Characters>
  <Application>Microsoft Macintosh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86803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Shirvani,Shervin Mohajer  (ro-w6lg1xl1)</dc:creator>
  <cp:lastModifiedBy>Microsoft Office User</cp:lastModifiedBy>
  <cp:revision>2</cp:revision>
  <dcterms:created xsi:type="dcterms:W3CDTF">2019-03-05T22:56:00Z</dcterms:created>
  <dcterms:modified xsi:type="dcterms:W3CDTF">2019-03-05T22:56:00Z</dcterms:modified>
</cp:coreProperties>
</file>