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6ACD" w14:textId="011396F4" w:rsidR="00FA5764" w:rsidRPr="005F7A25" w:rsidRDefault="00FA5764" w:rsidP="005F7A25">
      <w:pPr>
        <w:rPr>
          <w:rFonts w:ascii="Arial" w:hAnsi="Arial" w:cs="Arial"/>
          <w:b/>
          <w:bCs/>
          <w:sz w:val="22"/>
          <w:szCs w:val="22"/>
        </w:rPr>
      </w:pPr>
      <w:r w:rsidRPr="005F7A25"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="005F7A25" w:rsidRPr="005F7A25">
        <w:rPr>
          <w:rFonts w:ascii="Arial" w:hAnsi="Arial" w:cs="Arial"/>
          <w:b/>
          <w:bCs/>
          <w:sz w:val="22"/>
          <w:szCs w:val="22"/>
        </w:rPr>
        <w:t xml:space="preserve">Tables and Figures </w:t>
      </w:r>
    </w:p>
    <w:p w14:paraId="6974E5C5" w14:textId="449FAFBA" w:rsidR="00B95715" w:rsidRDefault="00B95715" w:rsidP="00446CA8">
      <w:pPr>
        <w:jc w:val="center"/>
        <w:rPr>
          <w:rFonts w:ascii="Arial" w:hAnsi="Arial" w:cs="Arial"/>
          <w:sz w:val="22"/>
          <w:szCs w:val="22"/>
        </w:rPr>
      </w:pPr>
    </w:p>
    <w:p w14:paraId="3D254165" w14:textId="77777777" w:rsidR="00B95715" w:rsidRDefault="00B95715" w:rsidP="00446CA8">
      <w:pPr>
        <w:jc w:val="center"/>
        <w:rPr>
          <w:rFonts w:ascii="Arial" w:hAnsi="Arial" w:cs="Arial"/>
          <w:sz w:val="22"/>
          <w:szCs w:val="22"/>
        </w:rPr>
      </w:pPr>
    </w:p>
    <w:p w14:paraId="555372E9" w14:textId="03314E57" w:rsidR="00FF0DEB" w:rsidRDefault="00B95715" w:rsidP="00FF0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1: A list of the treatment function codes</w:t>
      </w:r>
      <w:r w:rsidR="001B31A2">
        <w:rPr>
          <w:rFonts w:ascii="Arial" w:hAnsi="Arial" w:cs="Arial"/>
          <w:sz w:val="22"/>
          <w:szCs w:val="22"/>
        </w:rPr>
        <w:t xml:space="preserve">, from those present in the unfiltered dataset, </w:t>
      </w:r>
      <w:r>
        <w:rPr>
          <w:rFonts w:ascii="Arial" w:hAnsi="Arial" w:cs="Arial"/>
          <w:sz w:val="22"/>
          <w:szCs w:val="22"/>
        </w:rPr>
        <w:t>used to select surgical patients</w:t>
      </w:r>
      <w:r w:rsidR="001B31A2">
        <w:rPr>
          <w:rFonts w:ascii="Arial" w:hAnsi="Arial" w:cs="Arial"/>
          <w:sz w:val="22"/>
          <w:szCs w:val="22"/>
        </w:rPr>
        <w:t>.</w:t>
      </w:r>
    </w:p>
    <w:p w14:paraId="14E4F6BE" w14:textId="77777777" w:rsidR="00B95715" w:rsidRDefault="00B95715" w:rsidP="00FF0DE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1280"/>
      </w:tblGrid>
      <w:tr w:rsidR="000B330F" w:rsidRPr="00446CA8" w14:paraId="361F8236" w14:textId="5B7F4FC5" w:rsidTr="00E23D05">
        <w:tc>
          <w:tcPr>
            <w:tcW w:w="4505" w:type="dxa"/>
            <w:shd w:val="clear" w:color="auto" w:fill="F2F2F2" w:themeFill="background1" w:themeFillShade="F2"/>
          </w:tcPr>
          <w:p w14:paraId="4A5FB9E5" w14:textId="3DC2370C" w:rsidR="000B330F" w:rsidRPr="00446CA8" w:rsidRDefault="000B330F" w:rsidP="00446C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C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 of Treatment Function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  <w:r w:rsidRPr="00446C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used to identify surgical patients </w:t>
            </w:r>
          </w:p>
          <w:p w14:paraId="051C9F7F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F2F2F2" w:themeFill="background1" w:themeFillShade="F2"/>
          </w:tcPr>
          <w:p w14:paraId="3E242E5B" w14:textId="56D383E4" w:rsidR="000B330F" w:rsidRPr="00446CA8" w:rsidRDefault="000B330F" w:rsidP="00446C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Treatment Function Code </w:t>
            </w:r>
          </w:p>
        </w:tc>
      </w:tr>
      <w:tr w:rsidR="000B330F" w:rsidRPr="00446CA8" w14:paraId="2E638B19" w14:textId="0D133839" w:rsidTr="00E23D05">
        <w:tc>
          <w:tcPr>
            <w:tcW w:w="4505" w:type="dxa"/>
          </w:tcPr>
          <w:p w14:paraId="0E27F80C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Anaesthetics </w:t>
            </w:r>
          </w:p>
        </w:tc>
        <w:tc>
          <w:tcPr>
            <w:tcW w:w="1019" w:type="dxa"/>
          </w:tcPr>
          <w:p w14:paraId="35608A0C" w14:textId="0F13BB06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0B330F" w:rsidRPr="00446CA8" w14:paraId="09732050" w14:textId="539CAFB2" w:rsidTr="00E23D05">
        <w:tc>
          <w:tcPr>
            <w:tcW w:w="4505" w:type="dxa"/>
          </w:tcPr>
          <w:p w14:paraId="0507707D" w14:textId="27AB5B9C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Blood </w:t>
            </w:r>
            <w:r w:rsidR="00310DD9">
              <w:rPr>
                <w:rFonts w:ascii="Arial" w:hAnsi="Arial" w:cs="Arial"/>
                <w:sz w:val="22"/>
                <w:szCs w:val="22"/>
              </w:rPr>
              <w:t>a</w:t>
            </w:r>
            <w:r w:rsidRPr="00446CA8">
              <w:rPr>
                <w:rFonts w:ascii="Arial" w:hAnsi="Arial" w:cs="Arial"/>
                <w:sz w:val="22"/>
                <w:szCs w:val="22"/>
              </w:rPr>
              <w:t xml:space="preserve">nd Marrow Transplantation </w:t>
            </w:r>
          </w:p>
        </w:tc>
        <w:tc>
          <w:tcPr>
            <w:tcW w:w="1019" w:type="dxa"/>
          </w:tcPr>
          <w:p w14:paraId="3D0D287D" w14:textId="6B6D94F0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</w:tr>
      <w:tr w:rsidR="000B330F" w:rsidRPr="00446CA8" w14:paraId="4D5121E3" w14:textId="3CD721AC" w:rsidTr="00E23D05">
        <w:tc>
          <w:tcPr>
            <w:tcW w:w="4505" w:type="dxa"/>
          </w:tcPr>
          <w:p w14:paraId="689C4006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Breast Surgery </w:t>
            </w:r>
          </w:p>
        </w:tc>
        <w:tc>
          <w:tcPr>
            <w:tcW w:w="1019" w:type="dxa"/>
          </w:tcPr>
          <w:p w14:paraId="24338A4B" w14:textId="79320CBB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</w:tr>
      <w:tr w:rsidR="000B330F" w:rsidRPr="00446CA8" w14:paraId="33A2BF59" w14:textId="684D2BAC" w:rsidTr="00E23D05">
        <w:tc>
          <w:tcPr>
            <w:tcW w:w="4505" w:type="dxa"/>
          </w:tcPr>
          <w:p w14:paraId="287F3862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Cardiac Surgery </w:t>
            </w:r>
          </w:p>
        </w:tc>
        <w:tc>
          <w:tcPr>
            <w:tcW w:w="1019" w:type="dxa"/>
          </w:tcPr>
          <w:p w14:paraId="739149CF" w14:textId="0E767509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</w:tr>
      <w:tr w:rsidR="000B330F" w:rsidRPr="00446CA8" w14:paraId="57FC5E8C" w14:textId="27C992B8" w:rsidTr="00E23D05">
        <w:tc>
          <w:tcPr>
            <w:tcW w:w="4505" w:type="dxa"/>
          </w:tcPr>
          <w:p w14:paraId="0A50C759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Cardiothoracic Surgery </w:t>
            </w:r>
          </w:p>
        </w:tc>
        <w:tc>
          <w:tcPr>
            <w:tcW w:w="1019" w:type="dxa"/>
          </w:tcPr>
          <w:p w14:paraId="7B0E74E2" w14:textId="2235756A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</w:tr>
      <w:tr w:rsidR="000B330F" w:rsidRPr="00446CA8" w14:paraId="77BA5600" w14:textId="74A6EC59" w:rsidTr="00E23D05">
        <w:tc>
          <w:tcPr>
            <w:tcW w:w="4505" w:type="dxa"/>
          </w:tcPr>
          <w:p w14:paraId="06C2BC31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Colorectal Surgery </w:t>
            </w:r>
          </w:p>
        </w:tc>
        <w:tc>
          <w:tcPr>
            <w:tcW w:w="1019" w:type="dxa"/>
          </w:tcPr>
          <w:p w14:paraId="42C6020D" w14:textId="1DEFB757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0B330F" w:rsidRPr="00446CA8" w14:paraId="4C76F469" w14:textId="41497FF8" w:rsidTr="00E23D05">
        <w:tc>
          <w:tcPr>
            <w:tcW w:w="4505" w:type="dxa"/>
          </w:tcPr>
          <w:p w14:paraId="17DE768E" w14:textId="5E76764F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Ear Nose and Throat </w:t>
            </w:r>
          </w:p>
        </w:tc>
        <w:tc>
          <w:tcPr>
            <w:tcW w:w="1019" w:type="dxa"/>
          </w:tcPr>
          <w:p w14:paraId="3BBF1F5E" w14:textId="69B3B4DE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0B330F" w:rsidRPr="00446CA8" w14:paraId="0A1252ED" w14:textId="2E231D8F" w:rsidTr="00E23D05">
        <w:tc>
          <w:tcPr>
            <w:tcW w:w="4505" w:type="dxa"/>
          </w:tcPr>
          <w:p w14:paraId="1ABAC488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General Surgery </w:t>
            </w:r>
          </w:p>
        </w:tc>
        <w:tc>
          <w:tcPr>
            <w:tcW w:w="1019" w:type="dxa"/>
          </w:tcPr>
          <w:p w14:paraId="1431CA92" w14:textId="3EA12124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B330F" w:rsidRPr="00446CA8" w14:paraId="35B13343" w14:textId="553511CA" w:rsidTr="00E23D05">
        <w:tc>
          <w:tcPr>
            <w:tcW w:w="4505" w:type="dxa"/>
          </w:tcPr>
          <w:p w14:paraId="41780DAB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Gynaecology </w:t>
            </w:r>
          </w:p>
        </w:tc>
        <w:tc>
          <w:tcPr>
            <w:tcW w:w="1019" w:type="dxa"/>
          </w:tcPr>
          <w:p w14:paraId="6FF8488C" w14:textId="1589031A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502</w:t>
            </w:r>
          </w:p>
        </w:tc>
      </w:tr>
      <w:tr w:rsidR="000B330F" w:rsidRPr="00446CA8" w14:paraId="6866AB37" w14:textId="23041EB8" w:rsidTr="00E23D05">
        <w:tc>
          <w:tcPr>
            <w:tcW w:w="4505" w:type="dxa"/>
          </w:tcPr>
          <w:p w14:paraId="5D38D595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Hepatobiliary &amp; Pancreatic Surgery </w:t>
            </w:r>
          </w:p>
        </w:tc>
        <w:tc>
          <w:tcPr>
            <w:tcW w:w="1019" w:type="dxa"/>
          </w:tcPr>
          <w:p w14:paraId="701B360F" w14:textId="03404B56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</w:tr>
      <w:tr w:rsidR="000B330F" w:rsidRPr="00446CA8" w14:paraId="51A9E2E3" w14:textId="5EF5C6A6" w:rsidTr="00E23D05">
        <w:tc>
          <w:tcPr>
            <w:tcW w:w="4505" w:type="dxa"/>
          </w:tcPr>
          <w:p w14:paraId="6EA1D65F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Neurosurgery </w:t>
            </w:r>
          </w:p>
        </w:tc>
        <w:tc>
          <w:tcPr>
            <w:tcW w:w="1019" w:type="dxa"/>
          </w:tcPr>
          <w:p w14:paraId="15D2A90C" w14:textId="0C0C2AE4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0B330F" w:rsidRPr="00446CA8" w14:paraId="48ADE296" w14:textId="4DABE390" w:rsidTr="00E23D05">
        <w:tc>
          <w:tcPr>
            <w:tcW w:w="4505" w:type="dxa"/>
          </w:tcPr>
          <w:p w14:paraId="1877D833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Ophthalmology </w:t>
            </w:r>
          </w:p>
        </w:tc>
        <w:tc>
          <w:tcPr>
            <w:tcW w:w="1019" w:type="dxa"/>
          </w:tcPr>
          <w:p w14:paraId="5645D99D" w14:textId="2305301C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0B330F" w:rsidRPr="00446CA8" w14:paraId="3AD3C5E8" w14:textId="50BA2EC1" w:rsidTr="00E23D05">
        <w:tc>
          <w:tcPr>
            <w:tcW w:w="4505" w:type="dxa"/>
          </w:tcPr>
          <w:p w14:paraId="42D32F8B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Oral Surgery </w:t>
            </w:r>
          </w:p>
        </w:tc>
        <w:tc>
          <w:tcPr>
            <w:tcW w:w="1019" w:type="dxa"/>
          </w:tcPr>
          <w:p w14:paraId="11A09056" w14:textId="5B1C7492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0B330F" w:rsidRPr="00446CA8" w14:paraId="166C4EA7" w14:textId="57CDEE22" w:rsidTr="00E23D05">
        <w:tc>
          <w:tcPr>
            <w:tcW w:w="4505" w:type="dxa"/>
          </w:tcPr>
          <w:p w14:paraId="0FC512BB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Paediatric Ophthalmology </w:t>
            </w:r>
          </w:p>
        </w:tc>
        <w:tc>
          <w:tcPr>
            <w:tcW w:w="1019" w:type="dxa"/>
          </w:tcPr>
          <w:p w14:paraId="123585B7" w14:textId="5256D70A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</w:tr>
      <w:tr w:rsidR="000B330F" w:rsidRPr="00446CA8" w14:paraId="45369311" w14:textId="2A577E85" w:rsidTr="00E23D05">
        <w:tc>
          <w:tcPr>
            <w:tcW w:w="4505" w:type="dxa"/>
          </w:tcPr>
          <w:p w14:paraId="54330AEA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Paediatric Surgery </w:t>
            </w:r>
          </w:p>
        </w:tc>
        <w:tc>
          <w:tcPr>
            <w:tcW w:w="1019" w:type="dxa"/>
          </w:tcPr>
          <w:p w14:paraId="799D8144" w14:textId="54C888B9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</w:tr>
      <w:tr w:rsidR="000B330F" w:rsidRPr="00446CA8" w14:paraId="22E084AC" w14:textId="2A74FC73" w:rsidTr="00E23D05">
        <w:tc>
          <w:tcPr>
            <w:tcW w:w="4505" w:type="dxa"/>
          </w:tcPr>
          <w:p w14:paraId="0760AD2E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Paediatric Trauma </w:t>
            </w:r>
            <w:proofErr w:type="gramStart"/>
            <w:r w:rsidRPr="00446CA8"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 w:rsidRPr="00446CA8">
              <w:rPr>
                <w:rFonts w:ascii="Arial" w:hAnsi="Arial" w:cs="Arial"/>
                <w:sz w:val="22"/>
                <w:szCs w:val="22"/>
              </w:rPr>
              <w:t xml:space="preserve"> Orthopaedics </w:t>
            </w:r>
          </w:p>
        </w:tc>
        <w:tc>
          <w:tcPr>
            <w:tcW w:w="1019" w:type="dxa"/>
          </w:tcPr>
          <w:p w14:paraId="65058D3C" w14:textId="42F51B3D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0B330F" w:rsidRPr="00446CA8" w14:paraId="410E6642" w14:textId="21081F40" w:rsidTr="00E23D05">
        <w:tc>
          <w:tcPr>
            <w:tcW w:w="4505" w:type="dxa"/>
          </w:tcPr>
          <w:p w14:paraId="4DF16722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Paediatric Urology </w:t>
            </w:r>
          </w:p>
        </w:tc>
        <w:tc>
          <w:tcPr>
            <w:tcW w:w="1019" w:type="dxa"/>
          </w:tcPr>
          <w:p w14:paraId="4FA395AB" w14:textId="22795010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0B330F" w:rsidRPr="00446CA8" w14:paraId="7EB83E17" w14:textId="51B19C88" w:rsidTr="00E23D05">
        <w:tc>
          <w:tcPr>
            <w:tcW w:w="4505" w:type="dxa"/>
          </w:tcPr>
          <w:p w14:paraId="20BFF21E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Pain Management </w:t>
            </w:r>
          </w:p>
        </w:tc>
        <w:tc>
          <w:tcPr>
            <w:tcW w:w="1019" w:type="dxa"/>
          </w:tcPr>
          <w:p w14:paraId="25CEFE53" w14:textId="71AF97B2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</w:tr>
      <w:tr w:rsidR="000B330F" w:rsidRPr="00446CA8" w14:paraId="5535C4CB" w14:textId="10FF85BB" w:rsidTr="00E23D05">
        <w:tc>
          <w:tcPr>
            <w:tcW w:w="4505" w:type="dxa"/>
          </w:tcPr>
          <w:p w14:paraId="24BBD70D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Plastic Surgery </w:t>
            </w:r>
          </w:p>
        </w:tc>
        <w:tc>
          <w:tcPr>
            <w:tcW w:w="1019" w:type="dxa"/>
          </w:tcPr>
          <w:p w14:paraId="35BA06AA" w14:textId="01E02104" w:rsidR="000B330F" w:rsidRPr="00446CA8" w:rsidRDefault="00E23D05" w:rsidP="00E23D0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  <w:tr w:rsidR="000B330F" w:rsidRPr="00446CA8" w14:paraId="3E81E354" w14:textId="3C9E7648" w:rsidTr="00E23D05">
        <w:tc>
          <w:tcPr>
            <w:tcW w:w="4505" w:type="dxa"/>
          </w:tcPr>
          <w:p w14:paraId="3DECBFAB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Podiatric Surgery </w:t>
            </w:r>
          </w:p>
        </w:tc>
        <w:tc>
          <w:tcPr>
            <w:tcW w:w="1019" w:type="dxa"/>
          </w:tcPr>
          <w:p w14:paraId="262C8FC9" w14:textId="3CEE2B5F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663</w:t>
            </w:r>
          </w:p>
        </w:tc>
      </w:tr>
      <w:tr w:rsidR="000B330F" w:rsidRPr="00446CA8" w14:paraId="426F5DA4" w14:textId="1694CD84" w:rsidTr="00E23D05">
        <w:tc>
          <w:tcPr>
            <w:tcW w:w="4505" w:type="dxa"/>
          </w:tcPr>
          <w:p w14:paraId="10D7D0BB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Thoracic Surgery </w:t>
            </w:r>
          </w:p>
        </w:tc>
        <w:tc>
          <w:tcPr>
            <w:tcW w:w="1019" w:type="dxa"/>
          </w:tcPr>
          <w:p w14:paraId="659CFCF8" w14:textId="6E12A6AD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</w:tr>
      <w:tr w:rsidR="000B330F" w:rsidRPr="00446CA8" w14:paraId="7BBB4965" w14:textId="52A1A2E4" w:rsidTr="00E23D05">
        <w:tc>
          <w:tcPr>
            <w:tcW w:w="4505" w:type="dxa"/>
          </w:tcPr>
          <w:p w14:paraId="490263CB" w14:textId="1BBE7B2A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Transplantation Surgery </w:t>
            </w:r>
          </w:p>
        </w:tc>
        <w:tc>
          <w:tcPr>
            <w:tcW w:w="1019" w:type="dxa"/>
          </w:tcPr>
          <w:p w14:paraId="1DF2D4C7" w14:textId="08504C89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0B330F" w:rsidRPr="00446CA8" w14:paraId="33C90D13" w14:textId="07D9A8DE" w:rsidTr="00E23D05">
        <w:tc>
          <w:tcPr>
            <w:tcW w:w="4505" w:type="dxa"/>
          </w:tcPr>
          <w:p w14:paraId="02849808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Trauma &amp; Orthopaedics </w:t>
            </w:r>
          </w:p>
        </w:tc>
        <w:tc>
          <w:tcPr>
            <w:tcW w:w="1019" w:type="dxa"/>
          </w:tcPr>
          <w:p w14:paraId="44300691" w14:textId="1E2F6996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E23D0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0B330F" w:rsidRPr="00446CA8" w14:paraId="6739826A" w14:textId="61392DAA" w:rsidTr="00E23D05">
        <w:tc>
          <w:tcPr>
            <w:tcW w:w="4505" w:type="dxa"/>
          </w:tcPr>
          <w:p w14:paraId="29B6DC98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Urology </w:t>
            </w:r>
          </w:p>
        </w:tc>
        <w:tc>
          <w:tcPr>
            <w:tcW w:w="1019" w:type="dxa"/>
          </w:tcPr>
          <w:p w14:paraId="6999AE0E" w14:textId="5D4FDD55" w:rsidR="000B330F" w:rsidRPr="00446CA8" w:rsidRDefault="00E23D05" w:rsidP="00E23D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0B330F" w:rsidRPr="00446CA8" w14:paraId="73893819" w14:textId="47B748C5" w:rsidTr="00E23D05">
        <w:tc>
          <w:tcPr>
            <w:tcW w:w="4505" w:type="dxa"/>
          </w:tcPr>
          <w:p w14:paraId="3D4AA42D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 xml:space="preserve">Vascular Surgery </w:t>
            </w:r>
          </w:p>
        </w:tc>
        <w:tc>
          <w:tcPr>
            <w:tcW w:w="1019" w:type="dxa"/>
          </w:tcPr>
          <w:p w14:paraId="5D6F86CE" w14:textId="48E689F9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</w:tr>
      <w:tr w:rsidR="000B330F" w:rsidRPr="00446CA8" w14:paraId="7A5948B8" w14:textId="1A93737E" w:rsidTr="00E23D05">
        <w:tc>
          <w:tcPr>
            <w:tcW w:w="4505" w:type="dxa"/>
          </w:tcPr>
          <w:p w14:paraId="37B37341" w14:textId="77777777" w:rsidR="000B330F" w:rsidRPr="00446CA8" w:rsidRDefault="000B330F" w:rsidP="005F7A25">
            <w:pPr>
              <w:rPr>
                <w:rFonts w:ascii="Arial" w:hAnsi="Arial" w:cs="Arial"/>
                <w:sz w:val="22"/>
                <w:szCs w:val="22"/>
              </w:rPr>
            </w:pPr>
            <w:r w:rsidRPr="00446CA8">
              <w:rPr>
                <w:rFonts w:ascii="Arial" w:hAnsi="Arial" w:cs="Arial"/>
                <w:sz w:val="22"/>
                <w:szCs w:val="22"/>
              </w:rPr>
              <w:t>Upper Gastrointestinal Surgery</w:t>
            </w:r>
          </w:p>
        </w:tc>
        <w:tc>
          <w:tcPr>
            <w:tcW w:w="1019" w:type="dxa"/>
          </w:tcPr>
          <w:p w14:paraId="25C25668" w14:textId="3C441AA2" w:rsidR="000B330F" w:rsidRPr="00446CA8" w:rsidRDefault="00E23D05" w:rsidP="005F7A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</w:tbl>
    <w:p w14:paraId="487C0D9B" w14:textId="4E98545E" w:rsidR="009640B4" w:rsidRDefault="009640B4" w:rsidP="009640B4">
      <w:pPr>
        <w:rPr>
          <w:rFonts w:ascii="Arial" w:hAnsi="Arial" w:cs="Arial"/>
          <w:sz w:val="22"/>
          <w:szCs w:val="22"/>
        </w:rPr>
      </w:pPr>
    </w:p>
    <w:p w14:paraId="44E97CAE" w14:textId="4C60F394" w:rsidR="00185FBF" w:rsidRDefault="00185FBF" w:rsidP="009640B4">
      <w:pPr>
        <w:rPr>
          <w:rFonts w:ascii="Arial" w:hAnsi="Arial" w:cs="Arial"/>
          <w:sz w:val="22"/>
          <w:szCs w:val="22"/>
        </w:rPr>
      </w:pPr>
    </w:p>
    <w:p w14:paraId="3E6D62D6" w14:textId="05757F11" w:rsidR="00185FBF" w:rsidRDefault="00185FBF" w:rsidP="009640B4">
      <w:pPr>
        <w:rPr>
          <w:rFonts w:ascii="Arial" w:hAnsi="Arial" w:cs="Arial"/>
          <w:sz w:val="22"/>
          <w:szCs w:val="22"/>
        </w:rPr>
      </w:pPr>
    </w:p>
    <w:p w14:paraId="5E85E71D" w14:textId="11319FB6" w:rsidR="00B17F48" w:rsidRDefault="00B17F48" w:rsidP="00B17F4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2: Univariable and multivariable logistic regression analyses </w:t>
      </w:r>
      <w:r w:rsidRPr="005979DD">
        <w:rPr>
          <w:rFonts w:ascii="Arial" w:hAnsi="Arial" w:cs="Arial"/>
          <w:sz w:val="22"/>
          <w:szCs w:val="22"/>
        </w:rPr>
        <w:t xml:space="preserve">exploring the relationship between </w:t>
      </w:r>
      <w:r w:rsidR="001B31A2">
        <w:rPr>
          <w:rFonts w:ascii="Arial" w:hAnsi="Arial" w:cs="Arial"/>
          <w:sz w:val="22"/>
          <w:szCs w:val="22"/>
        </w:rPr>
        <w:t>intrahospital transfers and</w:t>
      </w:r>
      <w:r w:rsidRPr="005979DD">
        <w:rPr>
          <w:rFonts w:ascii="Arial" w:hAnsi="Arial" w:cs="Arial"/>
          <w:sz w:val="22"/>
          <w:szCs w:val="22"/>
        </w:rPr>
        <w:t xml:space="preserve"> hospital acquired infection</w:t>
      </w:r>
      <w:r>
        <w:rPr>
          <w:rFonts w:ascii="Arial" w:hAnsi="Arial" w:cs="Arial"/>
          <w:sz w:val="22"/>
          <w:szCs w:val="22"/>
        </w:rPr>
        <w:t xml:space="preserve"> in all time-at-risk distribution of patients (</w:t>
      </w:r>
      <w:r w:rsidRPr="003F75D9">
        <w:rPr>
          <w:rFonts w:ascii="Arial" w:hAnsi="Arial" w:cs="Arial"/>
          <w:sz w:val="22"/>
          <w:szCs w:val="22"/>
        </w:rPr>
        <w:t>N=24,483)</w:t>
      </w:r>
      <w:r w:rsidR="001B31A2">
        <w:rPr>
          <w:rFonts w:ascii="Arial" w:hAnsi="Arial" w:cs="Arial"/>
          <w:sz w:val="22"/>
          <w:szCs w:val="22"/>
        </w:rPr>
        <w:t xml:space="preserve">. Multivariable model results were adjusted for: </w:t>
      </w:r>
      <w:r w:rsidR="001B31A2" w:rsidRPr="005F7A25">
        <w:rPr>
          <w:rFonts w:ascii="Arial" w:hAnsi="Arial" w:cs="Arial"/>
          <w:sz w:val="22"/>
          <w:szCs w:val="22"/>
        </w:rPr>
        <w:t xml:space="preserve">age, </w:t>
      </w:r>
      <w:r w:rsidR="006B6290">
        <w:rPr>
          <w:rFonts w:ascii="Arial" w:hAnsi="Arial" w:cs="Arial"/>
          <w:sz w:val="22"/>
          <w:szCs w:val="22"/>
        </w:rPr>
        <w:t>gender</w:t>
      </w:r>
      <w:r w:rsidR="001B31A2" w:rsidRPr="005F7A25">
        <w:rPr>
          <w:rFonts w:ascii="Arial" w:hAnsi="Arial" w:cs="Arial"/>
          <w:sz w:val="22"/>
          <w:szCs w:val="22"/>
        </w:rPr>
        <w:t xml:space="preserve">, time-at-risk, </w:t>
      </w:r>
      <w:proofErr w:type="spellStart"/>
      <w:r w:rsidR="001B31A2" w:rsidRPr="005F7A25">
        <w:rPr>
          <w:rFonts w:ascii="Arial" w:hAnsi="Arial" w:cs="Arial"/>
          <w:sz w:val="22"/>
          <w:szCs w:val="22"/>
        </w:rPr>
        <w:t>Elixhauser</w:t>
      </w:r>
      <w:proofErr w:type="spellEnd"/>
      <w:r w:rsidR="001B31A2" w:rsidRPr="005F7A25">
        <w:rPr>
          <w:rFonts w:ascii="Arial" w:hAnsi="Arial" w:cs="Arial"/>
          <w:sz w:val="22"/>
          <w:szCs w:val="22"/>
        </w:rPr>
        <w:t xml:space="preserve"> comorbidities, hospital of admission, dominant </w:t>
      </w:r>
      <w:r w:rsidR="006B6290">
        <w:rPr>
          <w:rFonts w:ascii="Arial" w:hAnsi="Arial" w:cs="Arial"/>
          <w:sz w:val="22"/>
          <w:szCs w:val="22"/>
        </w:rPr>
        <w:t>treatment function code (TFC)</w:t>
      </w:r>
      <w:r w:rsidR="001B31A2" w:rsidRPr="005F7A25">
        <w:rPr>
          <w:rFonts w:ascii="Arial" w:hAnsi="Arial" w:cs="Arial"/>
          <w:sz w:val="22"/>
          <w:szCs w:val="22"/>
        </w:rPr>
        <w:t xml:space="preserve">, </w:t>
      </w:r>
      <w:r w:rsidR="001B729D">
        <w:rPr>
          <w:rFonts w:ascii="Arial" w:hAnsi="Arial" w:cs="Arial"/>
          <w:sz w:val="22"/>
          <w:szCs w:val="22"/>
        </w:rPr>
        <w:t xml:space="preserve">intensive </w:t>
      </w:r>
      <w:r w:rsidR="00813210">
        <w:rPr>
          <w:rFonts w:ascii="Arial" w:hAnsi="Arial" w:cs="Arial"/>
          <w:sz w:val="22"/>
          <w:szCs w:val="22"/>
        </w:rPr>
        <w:t>c</w:t>
      </w:r>
      <w:r w:rsidR="001B729D">
        <w:rPr>
          <w:rFonts w:ascii="Arial" w:hAnsi="Arial" w:cs="Arial"/>
          <w:sz w:val="22"/>
          <w:szCs w:val="22"/>
        </w:rPr>
        <w:t xml:space="preserve">are </w:t>
      </w:r>
      <w:r w:rsidR="00813210">
        <w:rPr>
          <w:rFonts w:ascii="Arial" w:hAnsi="Arial" w:cs="Arial"/>
          <w:sz w:val="22"/>
          <w:szCs w:val="22"/>
        </w:rPr>
        <w:t>u</w:t>
      </w:r>
      <w:r w:rsidR="001B729D">
        <w:rPr>
          <w:rFonts w:ascii="Arial" w:hAnsi="Arial" w:cs="Arial"/>
          <w:sz w:val="22"/>
          <w:szCs w:val="22"/>
        </w:rPr>
        <w:t>nit</w:t>
      </w:r>
      <w:r w:rsidR="001B729D" w:rsidRPr="001B729D">
        <w:rPr>
          <w:rFonts w:ascii="Arial" w:hAnsi="Arial" w:cs="Arial"/>
          <w:sz w:val="22"/>
          <w:szCs w:val="22"/>
        </w:rPr>
        <w:t xml:space="preserve"> </w:t>
      </w:r>
      <w:r w:rsidR="001B729D">
        <w:rPr>
          <w:rFonts w:ascii="Arial" w:hAnsi="Arial" w:cs="Arial"/>
          <w:sz w:val="22"/>
          <w:szCs w:val="22"/>
        </w:rPr>
        <w:t>(ICU) admission</w:t>
      </w:r>
      <w:r w:rsidR="001B31A2" w:rsidRPr="005F7A25">
        <w:rPr>
          <w:rFonts w:ascii="Arial" w:hAnsi="Arial" w:cs="Arial"/>
          <w:sz w:val="22"/>
          <w:szCs w:val="22"/>
        </w:rPr>
        <w:t>, number of procedures and discharge destination.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142"/>
        <w:gridCol w:w="850"/>
        <w:gridCol w:w="992"/>
        <w:gridCol w:w="1432"/>
        <w:gridCol w:w="128"/>
        <w:gridCol w:w="814"/>
        <w:gridCol w:w="1031"/>
        <w:gridCol w:w="1693"/>
      </w:tblGrid>
      <w:tr w:rsidR="00B17F48" w:rsidRPr="00A55DA5" w14:paraId="28D6B55A" w14:textId="77777777" w:rsidTr="00B17F4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001A00" w14:textId="77777777" w:rsidR="00B17F48" w:rsidRPr="00A55DA5" w:rsidRDefault="00B17F48" w:rsidP="00B17F4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2635D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DAE02C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Odds ratio for development of any HAI </w:t>
            </w:r>
          </w:p>
        </w:tc>
      </w:tr>
      <w:tr w:rsidR="00B17F48" w:rsidRPr="00A55DA5" w14:paraId="26F1D8E6" w14:textId="77777777" w:rsidTr="00B17F48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80E78" w14:textId="77777777" w:rsidR="00B17F48" w:rsidRPr="00A55DA5" w:rsidRDefault="00B17F48" w:rsidP="00B17F4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FE416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E1FAB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Univariable model</w:t>
            </w:r>
          </w:p>
        </w:tc>
        <w:tc>
          <w:tcPr>
            <w:tcW w:w="3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1D0BD" w14:textId="46E9F86E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Multivariable model</w:t>
            </w:r>
          </w:p>
        </w:tc>
      </w:tr>
      <w:tr w:rsidR="00B17F48" w:rsidRPr="00A55DA5" w14:paraId="5787B82E" w14:textId="77777777" w:rsidTr="00B17F48">
        <w:trPr>
          <w:trHeight w:val="7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ABB4F" w14:textId="77777777" w:rsidR="00B17F48" w:rsidRPr="00A55DA5" w:rsidRDefault="00B17F48" w:rsidP="00B17F48">
            <w:pPr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Intrahospital transfers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091AD" w14:textId="77777777" w:rsidR="00B17F48" w:rsidRPr="00A55DA5" w:rsidRDefault="00B17F48" w:rsidP="00B17F4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17ABC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553E2C74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C33C8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A55DA5">
              <w:rPr>
                <w:rFonts w:ascii="Arial" w:hAnsi="Arial" w:cs="Arial"/>
                <w:sz w:val="22"/>
                <w:szCs w:val="22"/>
              </w:rPr>
              <w:t>-value</w:t>
            </w:r>
          </w:p>
          <w:p w14:paraId="199B711A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EA611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1345E027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1.04-1.11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4E2F3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0873799E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D6742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i/>
                <w:iCs/>
                <w:sz w:val="22"/>
                <w:szCs w:val="22"/>
              </w:rPr>
              <w:t>p-</w:t>
            </w:r>
            <w:r w:rsidRPr="00A55DA5">
              <w:rPr>
                <w:rFonts w:ascii="Arial" w:hAnsi="Arial" w:cs="Arial"/>
                <w:sz w:val="22"/>
                <w:szCs w:val="22"/>
              </w:rPr>
              <w:t>value</w:t>
            </w:r>
          </w:p>
          <w:p w14:paraId="0A3F260C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5062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1B4F9805" w14:textId="77777777" w:rsidR="00B17F48" w:rsidRPr="00A55DA5" w:rsidRDefault="00B17F4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 – 1.12</w:t>
            </w:r>
          </w:p>
        </w:tc>
      </w:tr>
    </w:tbl>
    <w:p w14:paraId="0CB197AD" w14:textId="77777777" w:rsidR="00B17F48" w:rsidRDefault="00B17F48" w:rsidP="00B17F48">
      <w:pPr>
        <w:rPr>
          <w:rFonts w:ascii="Arial" w:hAnsi="Arial" w:cs="Arial"/>
          <w:b/>
          <w:bCs/>
          <w:sz w:val="22"/>
          <w:szCs w:val="22"/>
        </w:rPr>
      </w:pPr>
    </w:p>
    <w:p w14:paraId="0798620E" w14:textId="7BF6735F" w:rsidR="00185FBF" w:rsidRDefault="00185FBF" w:rsidP="009640B4">
      <w:pPr>
        <w:rPr>
          <w:rFonts w:ascii="Arial" w:hAnsi="Arial" w:cs="Arial"/>
          <w:sz w:val="22"/>
          <w:szCs w:val="22"/>
        </w:rPr>
      </w:pPr>
    </w:p>
    <w:p w14:paraId="38B4FDDF" w14:textId="127C1F51" w:rsidR="00185FBF" w:rsidRDefault="00185FBF" w:rsidP="009640B4">
      <w:pPr>
        <w:rPr>
          <w:rFonts w:ascii="Arial" w:hAnsi="Arial" w:cs="Arial"/>
          <w:sz w:val="22"/>
          <w:szCs w:val="22"/>
        </w:rPr>
      </w:pPr>
    </w:p>
    <w:p w14:paraId="3ECA2EF5" w14:textId="6D78403F" w:rsidR="00185FBF" w:rsidRDefault="00185FBF" w:rsidP="009640B4">
      <w:pPr>
        <w:rPr>
          <w:rFonts w:ascii="Arial" w:hAnsi="Arial" w:cs="Arial"/>
          <w:sz w:val="22"/>
          <w:szCs w:val="22"/>
        </w:rPr>
      </w:pPr>
    </w:p>
    <w:p w14:paraId="1BC7E4B6" w14:textId="77777777" w:rsidR="007A73B0" w:rsidRDefault="007A73B0" w:rsidP="009640B4">
      <w:pPr>
        <w:spacing w:line="360" w:lineRule="auto"/>
        <w:rPr>
          <w:rFonts w:ascii="Arial" w:hAnsi="Arial" w:cs="Arial"/>
          <w:sz w:val="22"/>
          <w:szCs w:val="22"/>
        </w:rPr>
      </w:pPr>
    </w:p>
    <w:p w14:paraId="28F3032B" w14:textId="0C946BDA" w:rsidR="009640B4" w:rsidRDefault="00A849AD" w:rsidP="009640B4">
      <w:pPr>
        <w:spacing w:line="360" w:lineRule="auto"/>
        <w:rPr>
          <w:rFonts w:ascii="Arial" w:hAnsi="Arial" w:cs="Arial"/>
          <w:sz w:val="22"/>
          <w:szCs w:val="22"/>
        </w:rPr>
      </w:pPr>
      <w:r w:rsidRPr="00A849A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4FA31E9" wp14:editId="7C15AEAC">
            <wp:extent cx="4155520" cy="799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662" cy="800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16A7" w14:textId="47F5C056" w:rsidR="00FA5764" w:rsidRPr="00A84055" w:rsidRDefault="007A73B0" w:rsidP="00A84055">
      <w:pPr>
        <w:spacing w:line="360" w:lineRule="auto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A9134E">
        <w:rPr>
          <w:rFonts w:ascii="Arial" w:hAnsi="Arial" w:cs="Arial"/>
          <w:sz w:val="22"/>
          <w:szCs w:val="22"/>
        </w:rPr>
        <w:t xml:space="preserve">Figure </w:t>
      </w:r>
      <w:r w:rsidR="005B02DE">
        <w:rPr>
          <w:rFonts w:ascii="Arial" w:hAnsi="Arial" w:cs="Arial"/>
          <w:sz w:val="22"/>
          <w:szCs w:val="22"/>
        </w:rPr>
        <w:t>1</w:t>
      </w:r>
      <w:r w:rsidRPr="00A9134E">
        <w:rPr>
          <w:rFonts w:ascii="Arial" w:hAnsi="Arial" w:cs="Arial"/>
          <w:sz w:val="22"/>
          <w:szCs w:val="22"/>
        </w:rPr>
        <w:t>: Flow chart depicting data linking, selection criteria and number of spells included in the analysi</w:t>
      </w:r>
      <w:r w:rsidR="00446CA8">
        <w:rPr>
          <w:rFonts w:ascii="Arial" w:hAnsi="Arial" w:cs="Arial"/>
          <w:sz w:val="22"/>
          <w:szCs w:val="22"/>
        </w:rPr>
        <w:t>s</w:t>
      </w:r>
      <w:r w:rsidR="00A84055">
        <w:rPr>
          <w:rFonts w:ascii="Arial" w:hAnsi="Arial" w:cs="Arial"/>
          <w:color w:val="2F5496" w:themeColor="accent1" w:themeShade="BF"/>
          <w:sz w:val="22"/>
          <w:szCs w:val="22"/>
        </w:rPr>
        <w:t>.</w:t>
      </w:r>
    </w:p>
    <w:p w14:paraId="6ECC872D" w14:textId="77777777" w:rsidR="009640B4" w:rsidRDefault="009640B4">
      <w:pPr>
        <w:rPr>
          <w:rFonts w:ascii="Arial" w:hAnsi="Arial" w:cs="Arial"/>
          <w:b/>
          <w:bCs/>
          <w:sz w:val="22"/>
          <w:szCs w:val="22"/>
        </w:rPr>
      </w:pPr>
    </w:p>
    <w:p w14:paraId="18560B5F" w14:textId="6FE6CDC8" w:rsidR="00D84DB4" w:rsidRPr="000C509F" w:rsidRDefault="009640B4" w:rsidP="000C509F">
      <w:pPr>
        <w:rPr>
          <w:rFonts w:ascii="Arial" w:hAnsi="Arial" w:cs="Arial"/>
          <w:b/>
          <w:bCs/>
          <w:sz w:val="22"/>
          <w:szCs w:val="22"/>
        </w:rPr>
      </w:pPr>
      <w:r w:rsidRPr="000C509F">
        <w:rPr>
          <w:rFonts w:ascii="Arial" w:hAnsi="Arial" w:cs="Arial"/>
          <w:b/>
          <w:bCs/>
          <w:sz w:val="22"/>
          <w:szCs w:val="22"/>
        </w:rPr>
        <w:t>Alternative Model Results</w:t>
      </w:r>
      <w:r w:rsidR="000C509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2D31B13" w14:textId="77777777" w:rsidR="009640B4" w:rsidRDefault="009640B4" w:rsidP="009640B4">
      <w:pPr>
        <w:spacing w:line="360" w:lineRule="auto"/>
        <w:rPr>
          <w:rFonts w:ascii="Arial" w:hAnsi="Arial" w:cs="Arial"/>
          <w:sz w:val="22"/>
          <w:szCs w:val="22"/>
        </w:rPr>
      </w:pPr>
    </w:p>
    <w:p w14:paraId="27F7184C" w14:textId="3125144D" w:rsidR="00987AD8" w:rsidRDefault="00FF0DEB" w:rsidP="009640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979DD">
        <w:rPr>
          <w:rFonts w:ascii="Arial" w:hAnsi="Arial" w:cs="Arial"/>
          <w:sz w:val="22"/>
          <w:szCs w:val="22"/>
        </w:rPr>
        <w:t xml:space="preserve">he residual intraclass correlation coefficient (ICC), which computes the proportion of variability explained by the presence of clusters was checked at the patient, </w:t>
      </w:r>
      <w:r w:rsidR="006B6290">
        <w:rPr>
          <w:rFonts w:ascii="Arial" w:hAnsi="Arial" w:cs="Arial"/>
          <w:sz w:val="22"/>
          <w:szCs w:val="22"/>
        </w:rPr>
        <w:t>treatment function code (</w:t>
      </w:r>
      <w:r w:rsidR="00001699">
        <w:rPr>
          <w:rFonts w:ascii="Arial" w:hAnsi="Arial" w:cs="Arial"/>
          <w:sz w:val="22"/>
          <w:szCs w:val="22"/>
        </w:rPr>
        <w:t>TFC</w:t>
      </w:r>
      <w:r w:rsidR="006B6290">
        <w:rPr>
          <w:rFonts w:ascii="Arial" w:hAnsi="Arial" w:cs="Arial"/>
          <w:sz w:val="22"/>
          <w:szCs w:val="22"/>
        </w:rPr>
        <w:t>)</w:t>
      </w:r>
      <w:r w:rsidR="00001699">
        <w:rPr>
          <w:rFonts w:ascii="Arial" w:hAnsi="Arial" w:cs="Arial"/>
          <w:sz w:val="22"/>
          <w:szCs w:val="22"/>
        </w:rPr>
        <w:t xml:space="preserve"> </w:t>
      </w:r>
      <w:r w:rsidRPr="005979DD">
        <w:rPr>
          <w:rFonts w:ascii="Arial" w:hAnsi="Arial" w:cs="Arial"/>
          <w:sz w:val="22"/>
          <w:szCs w:val="22"/>
        </w:rPr>
        <w:t xml:space="preserve">and hospital level, </w:t>
      </w:r>
      <w:r w:rsidR="00001699">
        <w:rPr>
          <w:rFonts w:ascii="Arial" w:hAnsi="Arial" w:cs="Arial"/>
          <w:sz w:val="22"/>
          <w:szCs w:val="22"/>
        </w:rPr>
        <w:t>and as</w:t>
      </w:r>
      <w:r w:rsidRPr="005979DD">
        <w:rPr>
          <w:rFonts w:ascii="Arial" w:hAnsi="Arial" w:cs="Arial"/>
          <w:sz w:val="22"/>
          <w:szCs w:val="22"/>
        </w:rPr>
        <w:t xml:space="preserve"> clustering was found to be minimal</w:t>
      </w:r>
      <w:r>
        <w:rPr>
          <w:rFonts w:ascii="Arial" w:hAnsi="Arial" w:cs="Arial"/>
          <w:sz w:val="22"/>
          <w:szCs w:val="22"/>
        </w:rPr>
        <w:t xml:space="preserve"> a logistic regression was chosen as the final model.</w:t>
      </w:r>
      <w:r w:rsidR="00001699">
        <w:rPr>
          <w:rFonts w:ascii="Arial" w:hAnsi="Arial" w:cs="Arial"/>
          <w:sz w:val="22"/>
          <w:szCs w:val="22"/>
        </w:rPr>
        <w:t xml:space="preserve"> However, several other models were ran </w:t>
      </w:r>
      <w:r w:rsidR="00273154">
        <w:rPr>
          <w:rFonts w:ascii="Arial" w:hAnsi="Arial" w:cs="Arial"/>
          <w:sz w:val="22"/>
          <w:szCs w:val="22"/>
        </w:rPr>
        <w:t>for</w:t>
      </w:r>
      <w:r w:rsidR="00001699">
        <w:rPr>
          <w:rFonts w:ascii="Arial" w:hAnsi="Arial" w:cs="Arial"/>
          <w:sz w:val="22"/>
          <w:szCs w:val="22"/>
        </w:rPr>
        <w:t xml:space="preserve"> </w:t>
      </w:r>
      <w:r w:rsidR="00273154">
        <w:rPr>
          <w:rFonts w:ascii="Arial" w:hAnsi="Arial" w:cs="Arial"/>
          <w:sz w:val="22"/>
          <w:szCs w:val="22"/>
        </w:rPr>
        <w:t>data exploration</w:t>
      </w:r>
      <w:r w:rsidR="00001699">
        <w:rPr>
          <w:rFonts w:ascii="Arial" w:hAnsi="Arial" w:cs="Arial"/>
          <w:sz w:val="22"/>
          <w:szCs w:val="22"/>
        </w:rPr>
        <w:t xml:space="preserve">. Univariable and multivariable regressions were ran using Stata’s </w:t>
      </w:r>
      <w:r w:rsidR="00001699" w:rsidRPr="00001699">
        <w:rPr>
          <w:rFonts w:ascii="Arial" w:hAnsi="Arial" w:cs="Arial"/>
          <w:sz w:val="22"/>
          <w:szCs w:val="22"/>
        </w:rPr>
        <w:t xml:space="preserve">estimation command with the </w:t>
      </w:r>
      <w:proofErr w:type="spellStart"/>
      <w:r w:rsidR="00001699" w:rsidRPr="00001699">
        <w:rPr>
          <w:rFonts w:ascii="Arial" w:hAnsi="Arial" w:cs="Arial"/>
          <w:sz w:val="22"/>
          <w:szCs w:val="22"/>
        </w:rPr>
        <w:t>vce</w:t>
      </w:r>
      <w:proofErr w:type="spellEnd"/>
      <w:r w:rsidR="00001699" w:rsidRPr="00001699">
        <w:rPr>
          <w:rFonts w:ascii="Arial" w:hAnsi="Arial" w:cs="Arial"/>
          <w:sz w:val="22"/>
          <w:szCs w:val="22"/>
        </w:rPr>
        <w:t xml:space="preserve">(cluster </w:t>
      </w:r>
      <w:proofErr w:type="spellStart"/>
      <w:r w:rsidR="00001699" w:rsidRPr="00001699">
        <w:rPr>
          <w:rFonts w:ascii="Arial" w:hAnsi="Arial" w:cs="Arial"/>
          <w:i/>
          <w:iCs/>
          <w:sz w:val="22"/>
          <w:szCs w:val="22"/>
        </w:rPr>
        <w:t>clustvar</w:t>
      </w:r>
      <w:proofErr w:type="spellEnd"/>
      <w:r w:rsidR="00001699" w:rsidRPr="00001699">
        <w:rPr>
          <w:rFonts w:ascii="Arial" w:hAnsi="Arial" w:cs="Arial"/>
          <w:i/>
          <w:iCs/>
          <w:sz w:val="22"/>
          <w:szCs w:val="22"/>
        </w:rPr>
        <w:t>)</w:t>
      </w:r>
      <w:r w:rsidR="00001699" w:rsidRPr="00001699">
        <w:rPr>
          <w:rFonts w:ascii="Arial" w:hAnsi="Arial" w:cs="Arial"/>
          <w:sz w:val="22"/>
          <w:szCs w:val="22"/>
        </w:rPr>
        <w:t xml:space="preserve"> option to obtain a robust variance estimate that adjusts for within-cluster correlation</w:t>
      </w:r>
      <w:r w:rsidR="00001699">
        <w:rPr>
          <w:rFonts w:ascii="Arial" w:hAnsi="Arial" w:cs="Arial"/>
          <w:sz w:val="22"/>
          <w:szCs w:val="22"/>
        </w:rPr>
        <w:t xml:space="preserve"> at the patient level (Table 3A). In addition, </w:t>
      </w:r>
      <w:r w:rsidR="005F7A25">
        <w:rPr>
          <w:rFonts w:ascii="Arial" w:hAnsi="Arial" w:cs="Arial"/>
          <w:sz w:val="22"/>
          <w:szCs w:val="22"/>
        </w:rPr>
        <w:t>univariable and multivariable logistic multilevel mode</w:t>
      </w:r>
      <w:r w:rsidR="00D9004B">
        <w:rPr>
          <w:rFonts w:ascii="Arial" w:hAnsi="Arial" w:cs="Arial"/>
          <w:sz w:val="22"/>
          <w:szCs w:val="22"/>
        </w:rPr>
        <w:t>ls</w:t>
      </w:r>
      <w:r w:rsidR="005F7A25">
        <w:rPr>
          <w:rFonts w:ascii="Arial" w:hAnsi="Arial" w:cs="Arial"/>
          <w:sz w:val="22"/>
          <w:szCs w:val="22"/>
        </w:rPr>
        <w:t xml:space="preserve"> (hospital spells within TFCs, and hospital spells within hospital site) </w:t>
      </w:r>
      <w:r w:rsidR="00273154">
        <w:rPr>
          <w:rFonts w:ascii="Arial" w:hAnsi="Arial" w:cs="Arial"/>
          <w:sz w:val="22"/>
          <w:szCs w:val="22"/>
        </w:rPr>
        <w:t>were run with both</w:t>
      </w:r>
      <w:r w:rsidR="00D9004B">
        <w:rPr>
          <w:rFonts w:ascii="Arial" w:hAnsi="Arial" w:cs="Arial"/>
          <w:sz w:val="22"/>
          <w:szCs w:val="22"/>
        </w:rPr>
        <w:t xml:space="preserve"> random intercepts for TFCs</w:t>
      </w:r>
      <w:r w:rsidR="00273154">
        <w:rPr>
          <w:rFonts w:ascii="Arial" w:hAnsi="Arial" w:cs="Arial"/>
          <w:sz w:val="22"/>
          <w:szCs w:val="22"/>
        </w:rPr>
        <w:t xml:space="preserve"> </w:t>
      </w:r>
      <w:r w:rsidR="00D302DC">
        <w:rPr>
          <w:rFonts w:ascii="Arial" w:hAnsi="Arial" w:cs="Arial"/>
          <w:sz w:val="22"/>
          <w:szCs w:val="22"/>
        </w:rPr>
        <w:t xml:space="preserve">and hospital sites, and </w:t>
      </w:r>
      <w:r w:rsidR="00273154">
        <w:rPr>
          <w:rFonts w:ascii="Arial" w:hAnsi="Arial" w:cs="Arial"/>
          <w:sz w:val="22"/>
          <w:szCs w:val="22"/>
        </w:rPr>
        <w:t>with</w:t>
      </w:r>
      <w:r w:rsidR="00D9004B">
        <w:rPr>
          <w:rFonts w:ascii="Arial" w:hAnsi="Arial" w:cs="Arial"/>
          <w:sz w:val="22"/>
          <w:szCs w:val="22"/>
        </w:rPr>
        <w:t xml:space="preserve"> random slope for intrahospital transfers (Table 3B-D)</w:t>
      </w:r>
      <w:r w:rsidR="00F46831">
        <w:rPr>
          <w:rFonts w:ascii="Arial" w:hAnsi="Arial" w:cs="Arial"/>
          <w:sz w:val="22"/>
          <w:szCs w:val="22"/>
        </w:rPr>
        <w:t xml:space="preserve">, using Stata’s </w:t>
      </w:r>
      <w:proofErr w:type="spellStart"/>
      <w:r w:rsidR="00F46831">
        <w:rPr>
          <w:rFonts w:ascii="Arial" w:hAnsi="Arial" w:cs="Arial"/>
          <w:sz w:val="22"/>
          <w:szCs w:val="22"/>
        </w:rPr>
        <w:t>melogit</w:t>
      </w:r>
      <w:proofErr w:type="spellEnd"/>
      <w:r w:rsidR="00D302DC">
        <w:rPr>
          <w:rFonts w:ascii="Arial" w:hAnsi="Arial" w:cs="Arial"/>
          <w:sz w:val="22"/>
          <w:szCs w:val="22"/>
        </w:rPr>
        <w:t xml:space="preserve"> command</w:t>
      </w:r>
      <w:r w:rsidR="00F46831">
        <w:rPr>
          <w:rFonts w:ascii="Arial" w:hAnsi="Arial" w:cs="Arial"/>
          <w:sz w:val="22"/>
          <w:szCs w:val="22"/>
        </w:rPr>
        <w:t>.</w:t>
      </w:r>
      <w:r w:rsidR="000B330F">
        <w:rPr>
          <w:rFonts w:ascii="Arial" w:hAnsi="Arial" w:cs="Arial"/>
          <w:sz w:val="22"/>
          <w:szCs w:val="22"/>
        </w:rPr>
        <w:t xml:space="preserve"> </w:t>
      </w:r>
      <w:r w:rsidR="001B31A2">
        <w:rPr>
          <w:rFonts w:ascii="Arial" w:hAnsi="Arial" w:cs="Arial"/>
          <w:sz w:val="22"/>
          <w:szCs w:val="22"/>
        </w:rPr>
        <w:t>The</w:t>
      </w:r>
      <w:r w:rsidR="000B330F">
        <w:rPr>
          <w:rFonts w:ascii="Arial" w:hAnsi="Arial" w:cs="Arial"/>
          <w:sz w:val="22"/>
          <w:szCs w:val="22"/>
        </w:rPr>
        <w:t xml:space="preserve"> model </w:t>
      </w:r>
      <w:r w:rsidR="00813210">
        <w:rPr>
          <w:rFonts w:ascii="Arial" w:hAnsi="Arial" w:cs="Arial"/>
          <w:sz w:val="22"/>
          <w:szCs w:val="22"/>
        </w:rPr>
        <w:t>with random intercept for</w:t>
      </w:r>
      <w:r w:rsidR="000B330F">
        <w:rPr>
          <w:rFonts w:ascii="Arial" w:hAnsi="Arial" w:cs="Arial"/>
          <w:sz w:val="22"/>
          <w:szCs w:val="22"/>
        </w:rPr>
        <w:t xml:space="preserve"> hospital site and</w:t>
      </w:r>
      <w:r w:rsidR="00813210">
        <w:rPr>
          <w:rFonts w:ascii="Arial" w:hAnsi="Arial" w:cs="Arial"/>
          <w:sz w:val="22"/>
          <w:szCs w:val="22"/>
        </w:rPr>
        <w:t xml:space="preserve"> random slope</w:t>
      </w:r>
      <w:r w:rsidR="000B330F">
        <w:rPr>
          <w:rFonts w:ascii="Arial" w:hAnsi="Arial" w:cs="Arial"/>
          <w:sz w:val="22"/>
          <w:szCs w:val="22"/>
        </w:rPr>
        <w:t xml:space="preserve"> </w:t>
      </w:r>
      <w:r w:rsidR="00813210">
        <w:rPr>
          <w:rFonts w:ascii="Arial" w:hAnsi="Arial" w:cs="Arial"/>
          <w:sz w:val="22"/>
          <w:szCs w:val="22"/>
        </w:rPr>
        <w:t xml:space="preserve">for </w:t>
      </w:r>
      <w:r w:rsidR="000B330F">
        <w:rPr>
          <w:rFonts w:ascii="Arial" w:hAnsi="Arial" w:cs="Arial"/>
          <w:sz w:val="22"/>
          <w:szCs w:val="22"/>
        </w:rPr>
        <w:t>intrahospital transfers did not converge.</w:t>
      </w:r>
      <w:r w:rsidR="00D9004B">
        <w:rPr>
          <w:rFonts w:ascii="Arial" w:hAnsi="Arial" w:cs="Arial"/>
          <w:sz w:val="22"/>
          <w:szCs w:val="22"/>
        </w:rPr>
        <w:t xml:space="preserve"> </w:t>
      </w:r>
      <w:r w:rsidR="005F7A25">
        <w:rPr>
          <w:rFonts w:ascii="Arial" w:hAnsi="Arial" w:cs="Arial"/>
          <w:sz w:val="22"/>
          <w:szCs w:val="22"/>
        </w:rPr>
        <w:t xml:space="preserve">All multivariable model results were adjusted for: </w:t>
      </w:r>
      <w:r w:rsidR="005F7A25" w:rsidRPr="005F7A25">
        <w:rPr>
          <w:rFonts w:ascii="Arial" w:hAnsi="Arial" w:cs="Arial"/>
          <w:sz w:val="22"/>
          <w:szCs w:val="22"/>
        </w:rPr>
        <w:t xml:space="preserve">age, </w:t>
      </w:r>
      <w:r w:rsidR="006B6290">
        <w:rPr>
          <w:rFonts w:ascii="Arial" w:hAnsi="Arial" w:cs="Arial"/>
          <w:sz w:val="22"/>
          <w:szCs w:val="22"/>
        </w:rPr>
        <w:t>gender</w:t>
      </w:r>
      <w:r w:rsidR="005F7A25" w:rsidRPr="005F7A25">
        <w:rPr>
          <w:rFonts w:ascii="Arial" w:hAnsi="Arial" w:cs="Arial"/>
          <w:sz w:val="22"/>
          <w:szCs w:val="22"/>
        </w:rPr>
        <w:t xml:space="preserve">, time-at-risk, </w:t>
      </w:r>
      <w:proofErr w:type="spellStart"/>
      <w:r w:rsidR="005F7A25" w:rsidRPr="005F7A25">
        <w:rPr>
          <w:rFonts w:ascii="Arial" w:hAnsi="Arial" w:cs="Arial"/>
          <w:sz w:val="22"/>
          <w:szCs w:val="22"/>
        </w:rPr>
        <w:t>Elixhauser</w:t>
      </w:r>
      <w:proofErr w:type="spellEnd"/>
      <w:r w:rsidR="005F7A25" w:rsidRPr="005F7A25">
        <w:rPr>
          <w:rFonts w:ascii="Arial" w:hAnsi="Arial" w:cs="Arial"/>
          <w:sz w:val="22"/>
          <w:szCs w:val="22"/>
        </w:rPr>
        <w:t xml:space="preserve"> comorbidities, hospital of admission, dominant TFC, </w:t>
      </w:r>
      <w:r w:rsidR="001B31A2">
        <w:rPr>
          <w:rFonts w:ascii="Arial" w:hAnsi="Arial" w:cs="Arial"/>
          <w:sz w:val="22"/>
          <w:szCs w:val="22"/>
        </w:rPr>
        <w:t>ICU admission</w:t>
      </w:r>
      <w:r w:rsidR="005F7A25" w:rsidRPr="005F7A25">
        <w:rPr>
          <w:rFonts w:ascii="Arial" w:hAnsi="Arial" w:cs="Arial"/>
          <w:sz w:val="22"/>
          <w:szCs w:val="22"/>
        </w:rPr>
        <w:t xml:space="preserve">, number of procedures and discharge destination. </w:t>
      </w:r>
    </w:p>
    <w:p w14:paraId="0A055367" w14:textId="77777777" w:rsidR="00B17F48" w:rsidRDefault="00B17F48" w:rsidP="009640B4">
      <w:pPr>
        <w:spacing w:line="360" w:lineRule="auto"/>
        <w:rPr>
          <w:rFonts w:ascii="Arial" w:hAnsi="Arial" w:cs="Arial"/>
          <w:sz w:val="22"/>
          <w:szCs w:val="22"/>
        </w:rPr>
      </w:pPr>
    </w:p>
    <w:p w14:paraId="6015EFF0" w14:textId="4D6BE57D" w:rsidR="009640B4" w:rsidRDefault="009640B4" w:rsidP="009640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3A:</w:t>
      </w:r>
      <w:r w:rsidR="000176B4">
        <w:rPr>
          <w:rFonts w:ascii="Arial" w:hAnsi="Arial" w:cs="Arial"/>
          <w:sz w:val="22"/>
          <w:szCs w:val="22"/>
        </w:rPr>
        <w:t xml:space="preserve"> </w:t>
      </w:r>
      <w:r w:rsidR="00123DDF">
        <w:rPr>
          <w:rFonts w:ascii="Arial" w:hAnsi="Arial" w:cs="Arial"/>
          <w:sz w:val="22"/>
          <w:szCs w:val="22"/>
        </w:rPr>
        <w:t xml:space="preserve">Univariable and multivariable logistic regression </w:t>
      </w:r>
      <w:r w:rsidR="00273154">
        <w:rPr>
          <w:rFonts w:ascii="Arial" w:hAnsi="Arial" w:cs="Arial"/>
          <w:sz w:val="22"/>
          <w:szCs w:val="22"/>
        </w:rPr>
        <w:t>results using c</w:t>
      </w:r>
      <w:r w:rsidR="00273154" w:rsidRPr="00273154">
        <w:rPr>
          <w:rFonts w:ascii="Arial" w:hAnsi="Arial" w:cs="Arial"/>
          <w:sz w:val="22"/>
          <w:szCs w:val="22"/>
        </w:rPr>
        <w:t>luster-robust standard error</w:t>
      </w:r>
      <w:r w:rsidR="00273154">
        <w:rPr>
          <w:rFonts w:ascii="Arial" w:hAnsi="Arial" w:cs="Arial"/>
          <w:sz w:val="22"/>
          <w:szCs w:val="22"/>
        </w:rPr>
        <w:t xml:space="preserve">s for clustering at the patient-level.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4"/>
        <w:gridCol w:w="947"/>
        <w:gridCol w:w="973"/>
        <w:gridCol w:w="1406"/>
        <w:gridCol w:w="223"/>
        <w:gridCol w:w="850"/>
        <w:gridCol w:w="992"/>
        <w:gridCol w:w="1701"/>
      </w:tblGrid>
      <w:tr w:rsidR="009640B4" w:rsidRPr="00A55DA5" w14:paraId="30923F28" w14:textId="77777777" w:rsidTr="00B95715">
        <w:trPr>
          <w:trHeight w:val="2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352B2B" w14:textId="77777777" w:rsidR="009640B4" w:rsidRPr="00A55DA5" w:rsidRDefault="009640B4" w:rsidP="0073105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5F70C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A36CCF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Odds ratio for development of any HAI </w:t>
            </w:r>
          </w:p>
        </w:tc>
      </w:tr>
      <w:tr w:rsidR="009640B4" w:rsidRPr="00A55DA5" w14:paraId="62712589" w14:textId="77777777" w:rsidTr="00B95715">
        <w:trPr>
          <w:trHeight w:val="4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DA20B" w14:textId="77777777" w:rsidR="009640B4" w:rsidRPr="00A55DA5" w:rsidRDefault="009640B4" w:rsidP="00731057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E68E5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5AFE6B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Univariable model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F37EB" w14:textId="18EC6795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Multivariable model</w:t>
            </w:r>
          </w:p>
        </w:tc>
      </w:tr>
      <w:tr w:rsidR="00EF7705" w:rsidRPr="00A55DA5" w14:paraId="61775655" w14:textId="77777777" w:rsidTr="00B95715">
        <w:trPr>
          <w:trHeight w:val="7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9D994" w14:textId="64D8A42D" w:rsidR="009640B4" w:rsidRPr="00A55DA5" w:rsidRDefault="00511BD0" w:rsidP="00511BD0">
            <w:pPr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Intrahospital transfers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CD051" w14:textId="77777777" w:rsidR="009640B4" w:rsidRPr="00A55DA5" w:rsidRDefault="009640B4" w:rsidP="007310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08D32" w14:textId="1637E602" w:rsidR="009640B4" w:rsidRPr="00A55DA5" w:rsidRDefault="003C7CA3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6CA55B80" w14:textId="10384A66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1.0</w:t>
            </w:r>
            <w:r w:rsidR="000C50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44160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A55DA5">
              <w:rPr>
                <w:rFonts w:ascii="Arial" w:hAnsi="Arial" w:cs="Arial"/>
                <w:sz w:val="22"/>
                <w:szCs w:val="22"/>
              </w:rPr>
              <w:t>-value</w:t>
            </w:r>
          </w:p>
          <w:p w14:paraId="043CCDBB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D27D9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2CDE6A0E" w14:textId="052763C8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</w:t>
            </w:r>
            <w:r w:rsidR="00123DDF">
              <w:rPr>
                <w:rFonts w:ascii="Arial" w:hAnsi="Arial" w:cs="Arial"/>
                <w:sz w:val="22"/>
                <w:szCs w:val="22"/>
              </w:rPr>
              <w:t>0</w:t>
            </w:r>
            <w:r w:rsidR="000C509F">
              <w:rPr>
                <w:rFonts w:ascii="Arial" w:hAnsi="Arial" w:cs="Arial"/>
                <w:sz w:val="22"/>
                <w:szCs w:val="22"/>
              </w:rPr>
              <w:t>5</w:t>
            </w:r>
            <w:r w:rsidR="00123DDF">
              <w:rPr>
                <w:rFonts w:ascii="Arial" w:hAnsi="Arial" w:cs="Arial"/>
                <w:sz w:val="22"/>
                <w:szCs w:val="22"/>
              </w:rPr>
              <w:t>– 1.</w:t>
            </w:r>
            <w:r w:rsidR="000C509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753BB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27741310" w14:textId="4A7EC3B6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1.0</w:t>
            </w:r>
            <w:r w:rsidR="000C509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C1678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i/>
                <w:iCs/>
                <w:sz w:val="22"/>
                <w:szCs w:val="22"/>
              </w:rPr>
              <w:t>p-</w:t>
            </w:r>
            <w:r w:rsidRPr="00A55DA5">
              <w:rPr>
                <w:rFonts w:ascii="Arial" w:hAnsi="Arial" w:cs="Arial"/>
                <w:sz w:val="22"/>
                <w:szCs w:val="22"/>
              </w:rPr>
              <w:t>value</w:t>
            </w:r>
          </w:p>
          <w:p w14:paraId="09C6C247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7D89D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12DDC911" w14:textId="55E28A72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1.0</w:t>
            </w:r>
            <w:r w:rsidR="000C509F">
              <w:rPr>
                <w:rFonts w:ascii="Arial" w:hAnsi="Arial" w:cs="Arial"/>
                <w:sz w:val="22"/>
                <w:szCs w:val="22"/>
              </w:rPr>
              <w:t>5</w:t>
            </w:r>
            <w:r w:rsidR="00123DDF">
              <w:rPr>
                <w:rFonts w:ascii="Arial" w:hAnsi="Arial" w:cs="Arial"/>
                <w:sz w:val="22"/>
                <w:szCs w:val="22"/>
              </w:rPr>
              <w:t xml:space="preserve"> – 1.1</w:t>
            </w:r>
            <w:r w:rsidR="000C50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62037AF1" w14:textId="77777777" w:rsidR="00B95715" w:rsidRDefault="00B95715" w:rsidP="009640B4">
      <w:pPr>
        <w:spacing w:line="360" w:lineRule="auto"/>
        <w:rPr>
          <w:rFonts w:ascii="Arial" w:hAnsi="Arial" w:cs="Arial"/>
          <w:sz w:val="22"/>
          <w:szCs w:val="22"/>
        </w:rPr>
      </w:pPr>
    </w:p>
    <w:p w14:paraId="122E7DA0" w14:textId="28AE54E4" w:rsidR="009640B4" w:rsidRDefault="009640B4" w:rsidP="009640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3B: </w:t>
      </w:r>
      <w:r w:rsidR="00273154">
        <w:rPr>
          <w:rFonts w:ascii="Arial" w:hAnsi="Arial" w:cs="Arial"/>
          <w:sz w:val="22"/>
          <w:szCs w:val="22"/>
        </w:rPr>
        <w:t>Results of multilevel u</w:t>
      </w:r>
      <w:r w:rsidR="00123DDF">
        <w:rPr>
          <w:rFonts w:ascii="Arial" w:hAnsi="Arial" w:cs="Arial"/>
          <w:sz w:val="22"/>
          <w:szCs w:val="22"/>
        </w:rPr>
        <w:t xml:space="preserve">nivariable and multivariable </w:t>
      </w:r>
      <w:r w:rsidR="005B02DE">
        <w:rPr>
          <w:rFonts w:ascii="Arial" w:hAnsi="Arial" w:cs="Arial"/>
          <w:sz w:val="22"/>
          <w:szCs w:val="22"/>
        </w:rPr>
        <w:t xml:space="preserve">model </w:t>
      </w:r>
      <w:r w:rsidR="00123DDF">
        <w:rPr>
          <w:rFonts w:ascii="Arial" w:hAnsi="Arial" w:cs="Arial"/>
          <w:sz w:val="22"/>
          <w:szCs w:val="22"/>
        </w:rPr>
        <w:t>using</w:t>
      </w:r>
      <w:r w:rsidR="00441C0A">
        <w:rPr>
          <w:rFonts w:ascii="Arial" w:hAnsi="Arial" w:cs="Arial"/>
          <w:sz w:val="22"/>
          <w:szCs w:val="22"/>
        </w:rPr>
        <w:t xml:space="preserve"> random</w:t>
      </w:r>
      <w:r w:rsidR="005B02DE">
        <w:rPr>
          <w:rFonts w:ascii="Arial" w:hAnsi="Arial" w:cs="Arial"/>
          <w:sz w:val="22"/>
          <w:szCs w:val="22"/>
        </w:rPr>
        <w:t xml:space="preserve"> </w:t>
      </w:r>
      <w:r w:rsidR="00441C0A">
        <w:rPr>
          <w:rFonts w:ascii="Arial" w:hAnsi="Arial" w:cs="Arial"/>
          <w:sz w:val="22"/>
          <w:szCs w:val="22"/>
        </w:rPr>
        <w:t xml:space="preserve">intercept </w:t>
      </w:r>
      <w:r w:rsidR="005B02DE">
        <w:rPr>
          <w:rFonts w:ascii="Arial" w:hAnsi="Arial" w:cs="Arial"/>
          <w:sz w:val="22"/>
          <w:szCs w:val="22"/>
        </w:rPr>
        <w:t xml:space="preserve">for </w:t>
      </w:r>
      <w:r w:rsidR="006B6290">
        <w:rPr>
          <w:rFonts w:ascii="Arial" w:hAnsi="Arial" w:cs="Arial"/>
          <w:sz w:val="22"/>
          <w:szCs w:val="22"/>
        </w:rPr>
        <w:t>treatment function code (TFC).</w:t>
      </w:r>
      <w:r w:rsidR="008050BD">
        <w:rPr>
          <w:rFonts w:ascii="Arial" w:hAnsi="Arial" w:cs="Arial"/>
          <w:sz w:val="22"/>
          <w:szCs w:val="22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79"/>
        <w:gridCol w:w="997"/>
        <w:gridCol w:w="992"/>
        <w:gridCol w:w="1418"/>
        <w:gridCol w:w="14"/>
        <w:gridCol w:w="942"/>
        <w:gridCol w:w="1031"/>
        <w:gridCol w:w="1552"/>
      </w:tblGrid>
      <w:tr w:rsidR="009640B4" w:rsidRPr="00A55DA5" w14:paraId="308EF736" w14:textId="77777777" w:rsidTr="00B95715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4C949B" w14:textId="77777777" w:rsidR="009640B4" w:rsidRPr="00A55DA5" w:rsidRDefault="009640B4" w:rsidP="0073105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DB9A7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F8101C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Odds ratio for development of any HAI </w:t>
            </w:r>
          </w:p>
        </w:tc>
      </w:tr>
      <w:tr w:rsidR="009640B4" w:rsidRPr="00A55DA5" w14:paraId="1B0944CE" w14:textId="77777777" w:rsidTr="00B9571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EA1F7" w14:textId="77777777" w:rsidR="009640B4" w:rsidRPr="00A55DA5" w:rsidRDefault="009640B4" w:rsidP="00731057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1886849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56D31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Univariable model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AE53D" w14:textId="404E8DE1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Multivariable model</w:t>
            </w:r>
          </w:p>
        </w:tc>
      </w:tr>
      <w:tr w:rsidR="009640B4" w:rsidRPr="00A55DA5" w14:paraId="00617E17" w14:textId="77777777" w:rsidTr="00B95715">
        <w:trPr>
          <w:trHeight w:val="7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15F30" w14:textId="55A416F6" w:rsidR="009640B4" w:rsidRPr="00A55DA5" w:rsidRDefault="00511BD0" w:rsidP="00511BD0">
            <w:pPr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Intrahospital transfers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D91CC" w14:textId="77777777" w:rsidR="009640B4" w:rsidRPr="00A55DA5" w:rsidRDefault="009640B4" w:rsidP="007310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F2562" w14:textId="0F2298D2" w:rsidR="009640B4" w:rsidRPr="00A55DA5" w:rsidRDefault="003C7CA3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542A1E7B" w14:textId="30395B7C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1.0</w:t>
            </w:r>
            <w:r w:rsidR="00987AD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03484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A55DA5">
              <w:rPr>
                <w:rFonts w:ascii="Arial" w:hAnsi="Arial" w:cs="Arial"/>
                <w:sz w:val="22"/>
                <w:szCs w:val="22"/>
              </w:rPr>
              <w:t>-value</w:t>
            </w:r>
          </w:p>
          <w:p w14:paraId="2A4B9202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D197D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4D37A42E" w14:textId="3A4F5FDD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</w:t>
            </w:r>
            <w:r w:rsidR="00EF7705">
              <w:rPr>
                <w:rFonts w:ascii="Arial" w:hAnsi="Arial" w:cs="Arial"/>
                <w:sz w:val="22"/>
                <w:szCs w:val="22"/>
              </w:rPr>
              <w:t>0</w:t>
            </w:r>
            <w:r w:rsidR="00987AD8">
              <w:rPr>
                <w:rFonts w:ascii="Arial" w:hAnsi="Arial" w:cs="Arial"/>
                <w:sz w:val="22"/>
                <w:szCs w:val="22"/>
              </w:rPr>
              <w:t>3</w:t>
            </w:r>
            <w:r w:rsidR="00EF7705">
              <w:rPr>
                <w:rFonts w:ascii="Arial" w:hAnsi="Arial" w:cs="Arial"/>
                <w:sz w:val="22"/>
                <w:szCs w:val="22"/>
              </w:rPr>
              <w:t>-1.</w:t>
            </w:r>
            <w:r w:rsidR="00987AD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25565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70B2F7FA" w14:textId="63629199" w:rsidR="009640B4" w:rsidRPr="00A55DA5" w:rsidRDefault="00987AD8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D8">
              <w:rPr>
                <w:rFonts w:ascii="Arial" w:hAnsi="Arial" w:cs="Arial"/>
                <w:sz w:val="22"/>
                <w:szCs w:val="22"/>
              </w:rPr>
              <w:t>1.09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02E6E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i/>
                <w:iCs/>
                <w:sz w:val="22"/>
                <w:szCs w:val="22"/>
              </w:rPr>
              <w:t>p-</w:t>
            </w:r>
            <w:r w:rsidRPr="00A55DA5">
              <w:rPr>
                <w:rFonts w:ascii="Arial" w:hAnsi="Arial" w:cs="Arial"/>
                <w:sz w:val="22"/>
                <w:szCs w:val="22"/>
              </w:rPr>
              <w:t>value</w:t>
            </w:r>
          </w:p>
          <w:p w14:paraId="5F61E822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346B4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608C45E0" w14:textId="4BED3896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1.0</w:t>
            </w:r>
            <w:r w:rsidR="00987AD8">
              <w:rPr>
                <w:rFonts w:ascii="Arial" w:hAnsi="Arial" w:cs="Arial"/>
                <w:sz w:val="22"/>
                <w:szCs w:val="22"/>
              </w:rPr>
              <w:t>5</w:t>
            </w:r>
            <w:r w:rsidR="00123DDF">
              <w:rPr>
                <w:rFonts w:ascii="Arial" w:hAnsi="Arial" w:cs="Arial"/>
                <w:sz w:val="22"/>
                <w:szCs w:val="22"/>
              </w:rPr>
              <w:t>-1.</w:t>
            </w:r>
            <w:r w:rsidR="00987AD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</w:tbl>
    <w:p w14:paraId="46BE3F15" w14:textId="0B86D56F" w:rsidR="009640B4" w:rsidRDefault="009640B4" w:rsidP="009640B4">
      <w:pPr>
        <w:spacing w:line="360" w:lineRule="auto"/>
        <w:rPr>
          <w:rFonts w:ascii="Arial" w:hAnsi="Arial" w:cs="Arial"/>
          <w:sz w:val="22"/>
          <w:szCs w:val="22"/>
        </w:rPr>
      </w:pPr>
    </w:p>
    <w:p w14:paraId="74F22282" w14:textId="77777777" w:rsidR="00A849AD" w:rsidRDefault="00A849AD" w:rsidP="009640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B6BDC5" w14:textId="7707E708" w:rsidR="009640B4" w:rsidRDefault="009640B4" w:rsidP="009640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Table 3C: </w:t>
      </w:r>
      <w:r w:rsidR="005B02DE">
        <w:rPr>
          <w:rFonts w:ascii="Arial" w:hAnsi="Arial" w:cs="Arial"/>
          <w:sz w:val="22"/>
          <w:szCs w:val="22"/>
        </w:rPr>
        <w:t xml:space="preserve">Results of multilevel univariable and multivariable logistic regression </w:t>
      </w:r>
      <w:r w:rsidR="008050BD">
        <w:rPr>
          <w:rFonts w:ascii="Arial" w:hAnsi="Arial" w:cs="Arial"/>
          <w:sz w:val="22"/>
          <w:szCs w:val="22"/>
        </w:rPr>
        <w:t>a random</w:t>
      </w:r>
      <w:r w:rsidR="005B02DE">
        <w:rPr>
          <w:rFonts w:ascii="Arial" w:hAnsi="Arial" w:cs="Arial"/>
          <w:sz w:val="22"/>
          <w:szCs w:val="22"/>
        </w:rPr>
        <w:t xml:space="preserve"> intercept </w:t>
      </w:r>
      <w:r w:rsidR="00D302DC">
        <w:rPr>
          <w:rFonts w:ascii="Arial" w:hAnsi="Arial" w:cs="Arial"/>
          <w:sz w:val="22"/>
          <w:szCs w:val="22"/>
        </w:rPr>
        <w:t xml:space="preserve">for </w:t>
      </w:r>
      <w:r w:rsidR="006B6290">
        <w:rPr>
          <w:rFonts w:ascii="Arial" w:hAnsi="Arial" w:cs="Arial"/>
          <w:sz w:val="22"/>
          <w:szCs w:val="22"/>
        </w:rPr>
        <w:t>treatment function code</w:t>
      </w:r>
      <w:r w:rsidR="005B02DE">
        <w:rPr>
          <w:rFonts w:ascii="Arial" w:hAnsi="Arial" w:cs="Arial"/>
          <w:sz w:val="22"/>
          <w:szCs w:val="22"/>
        </w:rPr>
        <w:t xml:space="preserve"> </w:t>
      </w:r>
      <w:r w:rsidR="006B6290">
        <w:rPr>
          <w:rFonts w:ascii="Arial" w:hAnsi="Arial" w:cs="Arial"/>
          <w:sz w:val="22"/>
          <w:szCs w:val="22"/>
        </w:rPr>
        <w:t xml:space="preserve">(TFC) </w:t>
      </w:r>
      <w:r w:rsidR="005B02DE">
        <w:rPr>
          <w:rFonts w:ascii="Arial" w:hAnsi="Arial" w:cs="Arial"/>
          <w:sz w:val="22"/>
          <w:szCs w:val="22"/>
        </w:rPr>
        <w:t xml:space="preserve">and </w:t>
      </w:r>
      <w:r w:rsidR="00441C0A">
        <w:rPr>
          <w:rFonts w:ascii="Arial" w:hAnsi="Arial" w:cs="Arial"/>
          <w:sz w:val="22"/>
          <w:szCs w:val="22"/>
        </w:rPr>
        <w:t xml:space="preserve">random slope for intrahospital transfers.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36"/>
        <w:gridCol w:w="64"/>
        <w:gridCol w:w="283"/>
        <w:gridCol w:w="684"/>
        <w:gridCol w:w="167"/>
        <w:gridCol w:w="992"/>
        <w:gridCol w:w="1417"/>
        <w:gridCol w:w="144"/>
        <w:gridCol w:w="284"/>
        <w:gridCol w:w="565"/>
        <w:gridCol w:w="1134"/>
        <w:gridCol w:w="1842"/>
      </w:tblGrid>
      <w:tr w:rsidR="00B95715" w:rsidRPr="00A55DA5" w14:paraId="3832D89C" w14:textId="77777777" w:rsidTr="00B95715">
        <w:trPr>
          <w:trHeight w:val="20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E87FCA" w14:textId="77777777" w:rsidR="00B95715" w:rsidRPr="00A55DA5" w:rsidRDefault="00B95715" w:rsidP="0073105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B1BDC" w14:textId="77777777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80475" w14:textId="77777777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5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E89898" w14:textId="4D4567B2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Odds ratio for development of any HAI </w:t>
            </w:r>
          </w:p>
        </w:tc>
      </w:tr>
      <w:tr w:rsidR="00B95715" w:rsidRPr="00A55DA5" w14:paraId="60A25A73" w14:textId="77777777" w:rsidTr="00B95715">
        <w:trPr>
          <w:trHeight w:val="397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CA6E6" w14:textId="77777777" w:rsidR="00B95715" w:rsidRPr="00A55DA5" w:rsidRDefault="00B95715" w:rsidP="00731057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8B914F" w14:textId="77777777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24FAE" w14:textId="77777777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Univariable model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30E92" w14:textId="77777777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780BA" w14:textId="20A5C6E8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Multivariable model</w:t>
            </w:r>
          </w:p>
        </w:tc>
      </w:tr>
      <w:tr w:rsidR="00B95715" w:rsidRPr="00A55DA5" w14:paraId="10C9E820" w14:textId="77777777" w:rsidTr="00B95715">
        <w:trPr>
          <w:trHeight w:val="762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4E9C8" w14:textId="2AA65550" w:rsidR="00B95715" w:rsidRPr="00A55DA5" w:rsidRDefault="00B95715" w:rsidP="00511BD0">
            <w:pPr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Intrahospital transfers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98F19" w14:textId="77777777" w:rsidR="00B95715" w:rsidRPr="00A55DA5" w:rsidRDefault="00B95715" w:rsidP="007310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8C12" w14:textId="45CC774C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6E916E25" w14:textId="3850FC2A" w:rsidR="00B95715" w:rsidRPr="00A55DA5" w:rsidRDefault="00987AD8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D8">
              <w:rPr>
                <w:rFonts w:ascii="Arial" w:hAnsi="Arial" w:cs="Arial"/>
                <w:sz w:val="22"/>
                <w:szCs w:val="22"/>
              </w:rPr>
              <w:t>1.0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B78F3" w14:textId="77777777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A55DA5">
              <w:rPr>
                <w:rFonts w:ascii="Arial" w:hAnsi="Arial" w:cs="Arial"/>
                <w:sz w:val="22"/>
                <w:szCs w:val="22"/>
              </w:rPr>
              <w:t>-value</w:t>
            </w:r>
          </w:p>
          <w:p w14:paraId="709BF7B0" w14:textId="77777777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A0CFB" w14:textId="77777777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2750BE58" w14:textId="4BE037E1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87AD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-1.11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3028B" w14:textId="77777777" w:rsidR="00B95715" w:rsidRPr="00A55DA5" w:rsidRDefault="00B9571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0BA580C4" w14:textId="1CA5D945" w:rsidR="00B95715" w:rsidRPr="00A55DA5" w:rsidRDefault="00987AD8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AD8">
              <w:rPr>
                <w:rFonts w:ascii="Arial" w:hAnsi="Arial" w:cs="Arial"/>
                <w:sz w:val="22"/>
                <w:szCs w:val="22"/>
              </w:rPr>
              <w:t>1.0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4AFE0" w14:textId="77777777" w:rsidR="00B95715" w:rsidRPr="00A55DA5" w:rsidRDefault="00B95715" w:rsidP="00EF77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i/>
                <w:iCs/>
                <w:sz w:val="22"/>
                <w:szCs w:val="22"/>
              </w:rPr>
              <w:t>p-</w:t>
            </w:r>
            <w:r w:rsidRPr="00A55DA5">
              <w:rPr>
                <w:rFonts w:ascii="Arial" w:hAnsi="Arial" w:cs="Arial"/>
                <w:sz w:val="22"/>
                <w:szCs w:val="22"/>
              </w:rPr>
              <w:t>value</w:t>
            </w:r>
          </w:p>
          <w:p w14:paraId="5976A242" w14:textId="740BE1F7" w:rsidR="00B95715" w:rsidRPr="00A55DA5" w:rsidRDefault="00B95715" w:rsidP="00EF770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24EB" w14:textId="77777777" w:rsidR="00B95715" w:rsidRPr="00A55DA5" w:rsidRDefault="00B95715" w:rsidP="00EF77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0C8FCEC2" w14:textId="245523A9" w:rsidR="00B95715" w:rsidRPr="00A55DA5" w:rsidRDefault="00B95715" w:rsidP="00EF77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1.0</w:t>
            </w:r>
            <w:r w:rsidR="00987AD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-1.1</w:t>
            </w:r>
            <w:r w:rsidR="00987A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7CE79EC7" w14:textId="77777777" w:rsidR="009640B4" w:rsidRDefault="009640B4" w:rsidP="009640B4">
      <w:pPr>
        <w:spacing w:line="360" w:lineRule="auto"/>
        <w:rPr>
          <w:rFonts w:ascii="Arial" w:hAnsi="Arial" w:cs="Arial"/>
          <w:sz w:val="22"/>
          <w:szCs w:val="22"/>
        </w:rPr>
      </w:pPr>
    </w:p>
    <w:p w14:paraId="541F1D69" w14:textId="231D52CF" w:rsidR="009640B4" w:rsidRDefault="009640B4" w:rsidP="009640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3D: </w:t>
      </w:r>
      <w:r w:rsidR="00441C0A">
        <w:rPr>
          <w:rFonts w:ascii="Arial" w:hAnsi="Arial" w:cs="Arial"/>
          <w:sz w:val="22"/>
          <w:szCs w:val="22"/>
        </w:rPr>
        <w:t>Results of multilevel univariable and multivariable using a random intercept for hospital site of admission</w:t>
      </w:r>
      <w:r w:rsidR="00511BD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142"/>
        <w:gridCol w:w="850"/>
        <w:gridCol w:w="992"/>
        <w:gridCol w:w="1432"/>
        <w:gridCol w:w="128"/>
        <w:gridCol w:w="814"/>
        <w:gridCol w:w="1031"/>
        <w:gridCol w:w="1693"/>
      </w:tblGrid>
      <w:tr w:rsidR="009640B4" w:rsidRPr="00A55DA5" w14:paraId="0B3D7FE3" w14:textId="77777777" w:rsidTr="00B95715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32C134" w14:textId="77777777" w:rsidR="009640B4" w:rsidRPr="00A55DA5" w:rsidRDefault="009640B4" w:rsidP="0073105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AB6A5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AD87BF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Odds ratio for development of any HAI </w:t>
            </w:r>
          </w:p>
        </w:tc>
      </w:tr>
      <w:tr w:rsidR="009640B4" w:rsidRPr="00A55DA5" w14:paraId="178D1469" w14:textId="77777777" w:rsidTr="00B9571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FD53F" w14:textId="77777777" w:rsidR="009640B4" w:rsidRPr="00A55DA5" w:rsidRDefault="009640B4" w:rsidP="00731057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4AB0D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2F168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Univariable model</w:t>
            </w:r>
          </w:p>
        </w:tc>
        <w:tc>
          <w:tcPr>
            <w:tcW w:w="3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3FAE6" w14:textId="12CC87C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Multivariable model</w:t>
            </w:r>
          </w:p>
        </w:tc>
      </w:tr>
      <w:tr w:rsidR="009640B4" w:rsidRPr="00A55DA5" w14:paraId="65F8BBE6" w14:textId="77777777" w:rsidTr="00B95715">
        <w:trPr>
          <w:trHeight w:val="7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4C53B" w14:textId="5675948C" w:rsidR="009640B4" w:rsidRPr="00A55DA5" w:rsidRDefault="00511BD0" w:rsidP="00511BD0">
            <w:pPr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Intrahospital transfers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F2E0B" w14:textId="77777777" w:rsidR="009640B4" w:rsidRPr="00A55DA5" w:rsidRDefault="009640B4" w:rsidP="007310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62C05" w14:textId="4DFB43FD" w:rsidR="009640B4" w:rsidRPr="00A55DA5" w:rsidRDefault="003C7CA3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0D43955C" w14:textId="1FA202B9" w:rsidR="009640B4" w:rsidRPr="00A55DA5" w:rsidRDefault="00511BD0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  <w:r w:rsidR="00987AD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5A038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A55DA5">
              <w:rPr>
                <w:rFonts w:ascii="Arial" w:hAnsi="Arial" w:cs="Arial"/>
                <w:sz w:val="22"/>
                <w:szCs w:val="22"/>
              </w:rPr>
              <w:t>-value</w:t>
            </w:r>
          </w:p>
          <w:p w14:paraId="5CA06E37" w14:textId="50B8F20D" w:rsidR="009640B4" w:rsidRPr="00A55DA5" w:rsidRDefault="00511BD0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12726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5437973F" w14:textId="6B68D844" w:rsidR="009640B4" w:rsidRPr="00A55DA5" w:rsidRDefault="00511BD0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1.04-1.11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23FCC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1846753D" w14:textId="303D9966" w:rsidR="009640B4" w:rsidRPr="00A55DA5" w:rsidRDefault="00511BD0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C7003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i/>
                <w:iCs/>
                <w:sz w:val="22"/>
                <w:szCs w:val="22"/>
              </w:rPr>
              <w:t>p-</w:t>
            </w:r>
            <w:r w:rsidRPr="00A55DA5">
              <w:rPr>
                <w:rFonts w:ascii="Arial" w:hAnsi="Arial" w:cs="Arial"/>
                <w:sz w:val="22"/>
                <w:szCs w:val="22"/>
              </w:rPr>
              <w:t>value</w:t>
            </w:r>
          </w:p>
          <w:p w14:paraId="12320E8A" w14:textId="73D9286E" w:rsidR="009640B4" w:rsidRPr="00A55DA5" w:rsidRDefault="00511BD0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489BE" w14:textId="77777777" w:rsidR="009640B4" w:rsidRPr="00A55DA5" w:rsidRDefault="009640B4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1D050E0D" w14:textId="797B9A26" w:rsidR="009640B4" w:rsidRPr="00A55DA5" w:rsidRDefault="00511BD0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 – 1.</w:t>
            </w:r>
            <w:r w:rsidR="00987AD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14:paraId="495546B5" w14:textId="77777777" w:rsidR="009640B4" w:rsidRDefault="009640B4" w:rsidP="009640B4">
      <w:pPr>
        <w:spacing w:line="360" w:lineRule="auto"/>
        <w:rPr>
          <w:rFonts w:ascii="Arial" w:hAnsi="Arial" w:cs="Arial"/>
          <w:sz w:val="22"/>
          <w:szCs w:val="22"/>
        </w:rPr>
      </w:pPr>
    </w:p>
    <w:p w14:paraId="6A34209A" w14:textId="0F907293" w:rsidR="004A53E8" w:rsidRDefault="00987AD8">
      <w:pPr>
        <w:rPr>
          <w:rFonts w:ascii="Arial" w:hAnsi="Arial" w:cs="Arial"/>
          <w:b/>
          <w:bCs/>
          <w:sz w:val="22"/>
          <w:szCs w:val="22"/>
        </w:rPr>
      </w:pPr>
      <w:r w:rsidRPr="000C509F">
        <w:rPr>
          <w:rFonts w:ascii="Arial" w:hAnsi="Arial" w:cs="Arial"/>
          <w:b/>
          <w:bCs/>
          <w:sz w:val="22"/>
          <w:szCs w:val="22"/>
        </w:rPr>
        <w:t>Sensitivity analysis</w:t>
      </w:r>
      <w:r>
        <w:rPr>
          <w:rFonts w:ascii="Arial" w:hAnsi="Arial" w:cs="Arial"/>
          <w:b/>
          <w:bCs/>
          <w:sz w:val="22"/>
          <w:szCs w:val="22"/>
        </w:rPr>
        <w:t xml:space="preserve"> using time-at-risk prior to the collection date: </w:t>
      </w:r>
    </w:p>
    <w:p w14:paraId="338822C8" w14:textId="08AB2109" w:rsidR="00987AD8" w:rsidRDefault="00987AD8">
      <w:pPr>
        <w:rPr>
          <w:rFonts w:ascii="Arial" w:hAnsi="Arial" w:cs="Arial"/>
          <w:b/>
          <w:bCs/>
          <w:sz w:val="22"/>
          <w:szCs w:val="22"/>
        </w:rPr>
      </w:pPr>
    </w:p>
    <w:p w14:paraId="281F0999" w14:textId="1307ED7E" w:rsidR="00987AD8" w:rsidRPr="00310DD9" w:rsidRDefault="00987AD8">
      <w:pPr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 xml:space="preserve">Table </w:t>
      </w:r>
      <w:r w:rsidR="00A84055">
        <w:rPr>
          <w:rFonts w:ascii="Arial" w:hAnsi="Arial" w:cs="Arial"/>
          <w:sz w:val="22"/>
          <w:szCs w:val="22"/>
        </w:rPr>
        <w:t>4</w:t>
      </w:r>
      <w:r w:rsidRPr="00310DD9">
        <w:rPr>
          <w:rFonts w:ascii="Arial" w:hAnsi="Arial" w:cs="Arial"/>
          <w:sz w:val="22"/>
          <w:szCs w:val="22"/>
        </w:rPr>
        <w:t xml:space="preserve">A: </w:t>
      </w:r>
      <w:r w:rsidR="00310DD9">
        <w:rPr>
          <w:rFonts w:ascii="Arial" w:hAnsi="Arial" w:cs="Arial"/>
          <w:sz w:val="22"/>
          <w:szCs w:val="22"/>
        </w:rPr>
        <w:t>Univariable and multivariable model results when specifying time-at-risk as 12 hours prior to sample collection date for patients</w:t>
      </w:r>
      <w:r w:rsidR="008050BD">
        <w:rPr>
          <w:rFonts w:ascii="Arial" w:hAnsi="Arial" w:cs="Arial"/>
          <w:sz w:val="22"/>
          <w:szCs w:val="22"/>
        </w:rPr>
        <w:t xml:space="preserve"> (N=24,011)</w:t>
      </w:r>
      <w:r w:rsidR="00310DD9">
        <w:rPr>
          <w:rFonts w:ascii="Arial" w:hAnsi="Arial" w:cs="Arial"/>
          <w:sz w:val="22"/>
          <w:szCs w:val="22"/>
        </w:rPr>
        <w:t xml:space="preserve">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142"/>
        <w:gridCol w:w="850"/>
        <w:gridCol w:w="992"/>
        <w:gridCol w:w="1432"/>
        <w:gridCol w:w="128"/>
        <w:gridCol w:w="814"/>
        <w:gridCol w:w="1031"/>
        <w:gridCol w:w="1693"/>
      </w:tblGrid>
      <w:tr w:rsidR="00987AD8" w:rsidRPr="00A55DA5" w14:paraId="0EB93EF6" w14:textId="77777777" w:rsidTr="00B17F4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44A5E8" w14:textId="77777777" w:rsidR="00987AD8" w:rsidRPr="00A55DA5" w:rsidRDefault="00987AD8" w:rsidP="00B17F4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D8455" w14:textId="77777777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EA7C8F" w14:textId="77777777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Odds ratio for development of any HAI </w:t>
            </w:r>
          </w:p>
        </w:tc>
      </w:tr>
      <w:tr w:rsidR="00987AD8" w:rsidRPr="00A55DA5" w14:paraId="24FF80C9" w14:textId="77777777" w:rsidTr="00B17F48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12201" w14:textId="77777777" w:rsidR="00987AD8" w:rsidRPr="00A55DA5" w:rsidRDefault="00987AD8" w:rsidP="00B17F4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27ADE" w14:textId="77777777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09640" w14:textId="77777777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Univariable model</w:t>
            </w:r>
          </w:p>
        </w:tc>
        <w:tc>
          <w:tcPr>
            <w:tcW w:w="3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0FBFA" w14:textId="4B819A6F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Multivariable model</w:t>
            </w:r>
          </w:p>
        </w:tc>
      </w:tr>
      <w:tr w:rsidR="00987AD8" w:rsidRPr="00A55DA5" w14:paraId="7740E4A5" w14:textId="77777777" w:rsidTr="00B17F48">
        <w:trPr>
          <w:trHeight w:val="7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C6620" w14:textId="77777777" w:rsidR="00987AD8" w:rsidRPr="00A55DA5" w:rsidRDefault="00987AD8" w:rsidP="00B17F48">
            <w:pPr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Intrahospital transfers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6C1EE" w14:textId="77777777" w:rsidR="00987AD8" w:rsidRPr="00A55DA5" w:rsidRDefault="00987AD8" w:rsidP="00B17F4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A74F2" w14:textId="77777777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26552535" w14:textId="4634B38A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  <w:r w:rsidR="00310DD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12C10" w14:textId="77777777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A55DA5">
              <w:rPr>
                <w:rFonts w:ascii="Arial" w:hAnsi="Arial" w:cs="Arial"/>
                <w:sz w:val="22"/>
                <w:szCs w:val="22"/>
              </w:rPr>
              <w:t>-value</w:t>
            </w:r>
          </w:p>
          <w:p w14:paraId="15841D92" w14:textId="77777777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F2B45" w14:textId="77777777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2BDB9AE5" w14:textId="06F720DB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  <w:r w:rsidR="00310DD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-1.11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21474" w14:textId="77777777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70676C62" w14:textId="0503B2B5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  <w:r w:rsidR="00310DD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5E3AD" w14:textId="77777777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i/>
                <w:iCs/>
                <w:sz w:val="22"/>
                <w:szCs w:val="22"/>
              </w:rPr>
              <w:t>p-</w:t>
            </w:r>
            <w:r w:rsidRPr="00A55DA5">
              <w:rPr>
                <w:rFonts w:ascii="Arial" w:hAnsi="Arial" w:cs="Arial"/>
                <w:sz w:val="22"/>
                <w:szCs w:val="22"/>
              </w:rPr>
              <w:t>value</w:t>
            </w:r>
          </w:p>
          <w:p w14:paraId="3EEC2DA7" w14:textId="77777777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0364A" w14:textId="77777777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6E4F6775" w14:textId="5994D916" w:rsidR="00987AD8" w:rsidRPr="00A55DA5" w:rsidRDefault="00987AD8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 – 1.1</w:t>
            </w:r>
            <w:r w:rsidR="00310D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6758AA47" w14:textId="146F8815" w:rsidR="00987AD8" w:rsidRDefault="00987AD8">
      <w:pPr>
        <w:rPr>
          <w:rFonts w:ascii="Arial" w:hAnsi="Arial" w:cs="Arial"/>
          <w:b/>
          <w:bCs/>
          <w:sz w:val="22"/>
          <w:szCs w:val="22"/>
        </w:rPr>
      </w:pPr>
    </w:p>
    <w:p w14:paraId="28835222" w14:textId="14AC7ED0" w:rsidR="00310DD9" w:rsidRPr="00310DD9" w:rsidRDefault="00310DD9" w:rsidP="00310DD9">
      <w:pPr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>Table 4</w:t>
      </w:r>
      <w:r>
        <w:rPr>
          <w:rFonts w:ascii="Arial" w:hAnsi="Arial" w:cs="Arial"/>
          <w:sz w:val="22"/>
          <w:szCs w:val="22"/>
        </w:rPr>
        <w:t>B</w:t>
      </w:r>
      <w:r w:rsidRPr="00310DD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Univariable and multivariable model results when specifying time-at-risk as 24 hours prior to sample collection date for patients</w:t>
      </w:r>
      <w:r w:rsidR="008050BD">
        <w:rPr>
          <w:rFonts w:ascii="Arial" w:hAnsi="Arial" w:cs="Arial"/>
          <w:sz w:val="22"/>
          <w:szCs w:val="22"/>
        </w:rPr>
        <w:t xml:space="preserve"> (N=23,781)</w:t>
      </w:r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142"/>
        <w:gridCol w:w="850"/>
        <w:gridCol w:w="992"/>
        <w:gridCol w:w="1432"/>
        <w:gridCol w:w="128"/>
        <w:gridCol w:w="814"/>
        <w:gridCol w:w="1031"/>
        <w:gridCol w:w="1693"/>
      </w:tblGrid>
      <w:tr w:rsidR="00310DD9" w:rsidRPr="00A55DA5" w14:paraId="7BD799CF" w14:textId="77777777" w:rsidTr="00B17F4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F2A7F6" w14:textId="77777777" w:rsidR="00310DD9" w:rsidRPr="00A55DA5" w:rsidRDefault="00310DD9" w:rsidP="00B17F4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25865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A5CDDF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Odds ratio for development of any HAI </w:t>
            </w:r>
          </w:p>
        </w:tc>
      </w:tr>
      <w:tr w:rsidR="00310DD9" w:rsidRPr="00A55DA5" w14:paraId="52D76A07" w14:textId="77777777" w:rsidTr="00B17F48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48413" w14:textId="77777777" w:rsidR="00310DD9" w:rsidRPr="00A55DA5" w:rsidRDefault="00310DD9" w:rsidP="00B17F4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B99B5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46F33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Univariable model</w:t>
            </w:r>
          </w:p>
        </w:tc>
        <w:tc>
          <w:tcPr>
            <w:tcW w:w="3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AC515" w14:textId="460E768E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Multivariable model</w:t>
            </w:r>
          </w:p>
        </w:tc>
      </w:tr>
      <w:tr w:rsidR="00310DD9" w:rsidRPr="00A55DA5" w14:paraId="3B55C468" w14:textId="77777777" w:rsidTr="00B17F48">
        <w:trPr>
          <w:trHeight w:val="7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B7F9C" w14:textId="77777777" w:rsidR="00310DD9" w:rsidRPr="00A55DA5" w:rsidRDefault="00310DD9" w:rsidP="00B17F48">
            <w:pPr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Intrahospital transfers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B612F" w14:textId="77777777" w:rsidR="00310DD9" w:rsidRPr="00A55DA5" w:rsidRDefault="00310DD9" w:rsidP="00B17F4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C15EC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4021F45F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8C13E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A55DA5">
              <w:rPr>
                <w:rFonts w:ascii="Arial" w:hAnsi="Arial" w:cs="Arial"/>
                <w:sz w:val="22"/>
                <w:szCs w:val="22"/>
              </w:rPr>
              <w:t>-value</w:t>
            </w:r>
          </w:p>
          <w:p w14:paraId="720A5477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75DA2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5FAFC1D4" w14:textId="57AC3599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1.02-1.11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BC1C5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7C35A803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B6843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i/>
                <w:iCs/>
                <w:sz w:val="22"/>
                <w:szCs w:val="22"/>
              </w:rPr>
              <w:t>p-</w:t>
            </w:r>
            <w:r w:rsidRPr="00A55DA5">
              <w:rPr>
                <w:rFonts w:ascii="Arial" w:hAnsi="Arial" w:cs="Arial"/>
                <w:sz w:val="22"/>
                <w:szCs w:val="22"/>
              </w:rPr>
              <w:t>value</w:t>
            </w:r>
          </w:p>
          <w:p w14:paraId="665B9ED7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98967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11491275" w14:textId="77777777" w:rsidR="00310DD9" w:rsidRPr="00A55DA5" w:rsidRDefault="00310DD9" w:rsidP="00B17F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 – 1.11</w:t>
            </w:r>
          </w:p>
        </w:tc>
      </w:tr>
    </w:tbl>
    <w:p w14:paraId="15C4587C" w14:textId="4AAE8357" w:rsidR="00310DD9" w:rsidRDefault="00310DD9">
      <w:pPr>
        <w:rPr>
          <w:rFonts w:ascii="Arial" w:hAnsi="Arial" w:cs="Arial"/>
          <w:b/>
          <w:bCs/>
          <w:sz w:val="22"/>
          <w:szCs w:val="22"/>
        </w:rPr>
      </w:pPr>
    </w:p>
    <w:p w14:paraId="63ADA9BB" w14:textId="77777777" w:rsidR="00987AD8" w:rsidRPr="00A55DA5" w:rsidRDefault="00987AD8">
      <w:pPr>
        <w:rPr>
          <w:rFonts w:ascii="Arial" w:hAnsi="Arial" w:cs="Arial"/>
          <w:sz w:val="22"/>
          <w:szCs w:val="22"/>
        </w:rPr>
      </w:pPr>
    </w:p>
    <w:p w14:paraId="4B7951C2" w14:textId="00CE43A2" w:rsidR="004A53E8" w:rsidRPr="000C509F" w:rsidRDefault="004A53E8" w:rsidP="000C509F">
      <w:pPr>
        <w:rPr>
          <w:rFonts w:ascii="Arial" w:hAnsi="Arial" w:cs="Arial"/>
          <w:b/>
          <w:bCs/>
          <w:sz w:val="22"/>
          <w:szCs w:val="22"/>
        </w:rPr>
      </w:pPr>
      <w:r w:rsidRPr="000C509F">
        <w:rPr>
          <w:rFonts w:ascii="Arial" w:hAnsi="Arial" w:cs="Arial"/>
          <w:b/>
          <w:bCs/>
          <w:sz w:val="22"/>
          <w:szCs w:val="22"/>
        </w:rPr>
        <w:t xml:space="preserve">Sensitivity analysis </w:t>
      </w:r>
      <w:r w:rsidR="009640B4" w:rsidRPr="000C509F">
        <w:rPr>
          <w:rFonts w:ascii="Arial" w:hAnsi="Arial" w:cs="Arial"/>
          <w:b/>
          <w:bCs/>
          <w:sz w:val="22"/>
          <w:szCs w:val="22"/>
        </w:rPr>
        <w:t>for</w:t>
      </w:r>
      <w:r w:rsidRPr="000C509F">
        <w:rPr>
          <w:rFonts w:ascii="Arial" w:hAnsi="Arial" w:cs="Arial"/>
          <w:b/>
          <w:bCs/>
          <w:sz w:val="22"/>
          <w:szCs w:val="22"/>
        </w:rPr>
        <w:t xml:space="preserve"> surgical </w:t>
      </w:r>
      <w:r w:rsidR="00987AD8" w:rsidRPr="000C509F">
        <w:rPr>
          <w:rFonts w:ascii="Arial" w:hAnsi="Arial" w:cs="Arial"/>
          <w:b/>
          <w:bCs/>
          <w:sz w:val="22"/>
          <w:szCs w:val="22"/>
        </w:rPr>
        <w:t>patient’s</w:t>
      </w:r>
      <w:r w:rsidR="00987AD8">
        <w:rPr>
          <w:rFonts w:ascii="Arial" w:hAnsi="Arial" w:cs="Arial"/>
          <w:b/>
          <w:bCs/>
          <w:sz w:val="22"/>
          <w:szCs w:val="22"/>
        </w:rPr>
        <w:t xml:space="preserve"> selection strategy</w:t>
      </w:r>
      <w:r w:rsidRPr="000C509F">
        <w:rPr>
          <w:rFonts w:ascii="Arial" w:hAnsi="Arial" w:cs="Arial"/>
          <w:b/>
          <w:bCs/>
          <w:sz w:val="22"/>
          <w:szCs w:val="22"/>
        </w:rPr>
        <w:t xml:space="preserve"> by OPCS-4 cod</w:t>
      </w:r>
      <w:r w:rsidR="00987AD8">
        <w:rPr>
          <w:rFonts w:ascii="Arial" w:hAnsi="Arial" w:cs="Arial"/>
          <w:b/>
          <w:bCs/>
          <w:sz w:val="22"/>
          <w:szCs w:val="22"/>
        </w:rPr>
        <w:t>es</w:t>
      </w:r>
      <w:r w:rsidRPr="000C509F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02166E0" w14:textId="77777777" w:rsidR="00735C06" w:rsidRDefault="00735C06">
      <w:pPr>
        <w:rPr>
          <w:rFonts w:ascii="Arial" w:hAnsi="Arial" w:cs="Arial"/>
          <w:sz w:val="22"/>
          <w:szCs w:val="22"/>
        </w:rPr>
      </w:pPr>
    </w:p>
    <w:p w14:paraId="3BD46361" w14:textId="7D5C9701" w:rsidR="00A55DA5" w:rsidRPr="00735C06" w:rsidRDefault="00735C06" w:rsidP="00185FBF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While</w:t>
      </w:r>
      <w:r w:rsidRPr="00B80F5F">
        <w:rPr>
          <w:rFonts w:ascii="Arial" w:hAnsi="Arial" w:cs="Arial"/>
          <w:sz w:val="22"/>
          <w:szCs w:val="22"/>
        </w:rPr>
        <w:t xml:space="preserve"> OPCS-4 intervention codes capture a wide range of procedures, they do not weigh majorly invasive procedures differently to minimally invasive procedures</w:t>
      </w:r>
      <w:r>
        <w:rPr>
          <w:rFonts w:ascii="Arial" w:hAnsi="Arial" w:cs="Arial"/>
          <w:sz w:val="22"/>
          <w:szCs w:val="22"/>
        </w:rPr>
        <w:t xml:space="preserve">. </w:t>
      </w:r>
      <w:r w:rsidR="001B31A2">
        <w:rPr>
          <w:rFonts w:ascii="Arial" w:eastAsiaTheme="minorHAnsi" w:hAnsi="Arial" w:cs="Arial"/>
          <w:sz w:val="22"/>
          <w:szCs w:val="22"/>
          <w:lang w:eastAsia="en-US"/>
        </w:rPr>
        <w:t>They</w:t>
      </w:r>
      <w:r w:rsidRPr="00735C06">
        <w:rPr>
          <w:rFonts w:ascii="Arial" w:eastAsiaTheme="minorHAnsi" w:hAnsi="Arial" w:cs="Arial"/>
          <w:sz w:val="22"/>
          <w:szCs w:val="22"/>
          <w:lang w:eastAsia="en-US"/>
        </w:rPr>
        <w:t xml:space="preserve"> are broadly categorised into Major, Intermediate, Minor and non-operative procedures, but the individual codes themselves are not classified. The National clinical coding standard does however provide some key words associated with each of these groups. </w:t>
      </w:r>
      <w:r>
        <w:rPr>
          <w:rFonts w:ascii="Arial" w:hAnsi="Arial" w:cs="Arial"/>
          <w:sz w:val="22"/>
          <w:szCs w:val="22"/>
        </w:rPr>
        <w:t xml:space="preserve">Therefore, the </w:t>
      </w:r>
      <w:r w:rsidR="004A53E8" w:rsidRPr="00A55DA5">
        <w:rPr>
          <w:rFonts w:ascii="Arial" w:hAnsi="Arial" w:cs="Arial"/>
          <w:sz w:val="22"/>
          <w:szCs w:val="22"/>
        </w:rPr>
        <w:t xml:space="preserve">OPCS-4 code descriptions were </w:t>
      </w:r>
      <w:r w:rsidR="00A55DA5" w:rsidRPr="00A55DA5">
        <w:rPr>
          <w:rFonts w:ascii="Arial" w:hAnsi="Arial" w:cs="Arial"/>
          <w:sz w:val="22"/>
          <w:szCs w:val="22"/>
        </w:rPr>
        <w:t xml:space="preserve">searched for the terms </w:t>
      </w:r>
      <w:r w:rsidR="00A55DA5" w:rsidRPr="00A55DA5">
        <w:rPr>
          <w:rFonts w:ascii="Arial" w:eastAsiaTheme="minorHAnsi" w:hAnsi="Arial" w:cs="Arial"/>
          <w:sz w:val="22"/>
          <w:szCs w:val="22"/>
          <w:lang w:eastAsia="en-US"/>
        </w:rPr>
        <w:t>“Total removal”, “Replacement”,</w:t>
      </w:r>
      <w:r w:rsidR="00A55DA5" w:rsidRPr="00A55DA5">
        <w:rPr>
          <w:rFonts w:ascii="Arial" w:hAnsi="Arial" w:cs="Arial"/>
          <w:sz w:val="22"/>
          <w:szCs w:val="22"/>
        </w:rPr>
        <w:t xml:space="preserve"> </w:t>
      </w:r>
      <w:r w:rsidR="00A55DA5" w:rsidRPr="00A55DA5">
        <w:rPr>
          <w:rFonts w:ascii="Arial" w:eastAsiaTheme="minorHAnsi" w:hAnsi="Arial" w:cs="Arial"/>
          <w:sz w:val="22"/>
          <w:szCs w:val="22"/>
          <w:lang w:eastAsia="en-US"/>
        </w:rPr>
        <w:t>“Transplant”, “Partial removal”, “</w:t>
      </w:r>
      <w:r w:rsidR="00310DD9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A55DA5" w:rsidRPr="00A55DA5">
        <w:rPr>
          <w:rFonts w:ascii="Arial" w:eastAsiaTheme="minorHAnsi" w:hAnsi="Arial" w:cs="Arial"/>
          <w:sz w:val="22"/>
          <w:szCs w:val="22"/>
          <w:lang w:eastAsia="en-US"/>
        </w:rPr>
        <w:t>estruction” and “Reconstruction Repair”</w:t>
      </w:r>
      <w:r>
        <w:rPr>
          <w:rFonts w:ascii="Arial" w:hAnsi="Arial" w:cs="Arial"/>
          <w:sz w:val="22"/>
          <w:szCs w:val="22"/>
        </w:rPr>
        <w:t xml:space="preserve"> which are associated with Major </w:t>
      </w:r>
      <w:r>
        <w:rPr>
          <w:rFonts w:ascii="Arial" w:hAnsi="Arial" w:cs="Arial"/>
          <w:sz w:val="22"/>
          <w:szCs w:val="22"/>
        </w:rPr>
        <w:lastRenderedPageBreak/>
        <w:t>and Intermediate procedures</w:t>
      </w:r>
      <w:r w:rsidR="00A55DA5" w:rsidRPr="00A55DA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A55DA5" w:rsidRPr="00A55DA5">
        <w:rPr>
          <w:rFonts w:ascii="Arial" w:hAnsi="Arial" w:cs="Arial"/>
          <w:sz w:val="22"/>
          <w:szCs w:val="22"/>
        </w:rPr>
        <w:t xml:space="preserve">This returned 1,250 individual codes. Spells which contained these codes at any point were removed </w:t>
      </w:r>
      <w:r w:rsidR="00A55DA5">
        <w:rPr>
          <w:rFonts w:ascii="Arial" w:hAnsi="Arial" w:cs="Arial"/>
          <w:sz w:val="22"/>
          <w:szCs w:val="22"/>
        </w:rPr>
        <w:t xml:space="preserve">from this analysis </w:t>
      </w:r>
      <w:r w:rsidR="00A55DA5" w:rsidRPr="00A55DA5">
        <w:rPr>
          <w:rFonts w:ascii="Arial" w:hAnsi="Arial" w:cs="Arial"/>
          <w:sz w:val="22"/>
          <w:szCs w:val="22"/>
        </w:rPr>
        <w:t xml:space="preserve">(N=1091) resulting in a final patient sample of 29,425. </w:t>
      </w:r>
    </w:p>
    <w:p w14:paraId="6C51E7A5" w14:textId="1D30A2F9" w:rsidR="00A55DA5" w:rsidRPr="00A55DA5" w:rsidRDefault="00A55DA5">
      <w:pPr>
        <w:rPr>
          <w:rFonts w:ascii="Arial" w:hAnsi="Arial" w:cs="Arial"/>
          <w:sz w:val="22"/>
          <w:szCs w:val="22"/>
        </w:rPr>
      </w:pPr>
    </w:p>
    <w:p w14:paraId="1C9948D7" w14:textId="4ACA73CE" w:rsidR="00A55DA5" w:rsidRPr="00A55DA5" w:rsidRDefault="00A55DA5" w:rsidP="00A55DA5">
      <w:pPr>
        <w:spacing w:line="360" w:lineRule="auto"/>
        <w:rPr>
          <w:rFonts w:ascii="Arial" w:hAnsi="Arial" w:cs="Arial"/>
          <w:sz w:val="22"/>
          <w:szCs w:val="22"/>
        </w:rPr>
      </w:pPr>
      <w:r w:rsidRPr="00A55DA5">
        <w:rPr>
          <w:rFonts w:ascii="Arial" w:hAnsi="Arial" w:cs="Arial"/>
          <w:sz w:val="22"/>
          <w:szCs w:val="22"/>
        </w:rPr>
        <w:t xml:space="preserve">Table </w:t>
      </w:r>
      <w:r w:rsidR="00987AD8">
        <w:rPr>
          <w:rFonts w:ascii="Arial" w:hAnsi="Arial" w:cs="Arial"/>
          <w:sz w:val="22"/>
          <w:szCs w:val="22"/>
        </w:rPr>
        <w:t>5</w:t>
      </w:r>
      <w:r w:rsidRPr="00A55DA5">
        <w:rPr>
          <w:rFonts w:ascii="Arial" w:hAnsi="Arial" w:cs="Arial"/>
          <w:sz w:val="22"/>
          <w:szCs w:val="22"/>
        </w:rPr>
        <w:t xml:space="preserve">: Univariable and multivariable logistic regression analysis exploring the relationship between intrahospital transfers and HAI in </w:t>
      </w:r>
      <w:r>
        <w:rPr>
          <w:rFonts w:ascii="Arial" w:hAnsi="Arial" w:cs="Arial"/>
          <w:sz w:val="22"/>
          <w:szCs w:val="22"/>
        </w:rPr>
        <w:t>medical patients ascertained by OPCS-4 codes</w:t>
      </w:r>
      <w:r w:rsidR="008050BD">
        <w:rPr>
          <w:rFonts w:ascii="Arial" w:hAnsi="Arial" w:cs="Arial"/>
          <w:sz w:val="22"/>
          <w:szCs w:val="22"/>
        </w:rPr>
        <w:t xml:space="preserve"> (N=29,425)</w:t>
      </w:r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1276"/>
        <w:gridCol w:w="992"/>
        <w:gridCol w:w="1432"/>
        <w:gridCol w:w="128"/>
        <w:gridCol w:w="814"/>
        <w:gridCol w:w="1031"/>
        <w:gridCol w:w="1415"/>
        <w:gridCol w:w="253"/>
      </w:tblGrid>
      <w:tr w:rsidR="00A55DA5" w:rsidRPr="00A55DA5" w14:paraId="7A059AAB" w14:textId="77777777" w:rsidTr="00FF0DEB">
        <w:trPr>
          <w:trHeight w:val="2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1B60" w14:textId="77777777" w:rsidR="00A55DA5" w:rsidRPr="00A55DA5" w:rsidRDefault="00A55DA5" w:rsidP="0073105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02FF59" w14:textId="77777777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0AF27D" w14:textId="77777777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Odds ratio for development of any HAI </w:t>
            </w:r>
          </w:p>
        </w:tc>
      </w:tr>
      <w:tr w:rsidR="00A55DA5" w:rsidRPr="00A55DA5" w14:paraId="27869296" w14:textId="77777777" w:rsidTr="00FF0DEB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B9CAA" w14:textId="77777777" w:rsidR="00A55DA5" w:rsidRPr="00A55DA5" w:rsidRDefault="00A55DA5" w:rsidP="00731057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5FA0E" w14:textId="77777777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6ABD4" w14:textId="77777777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Univariable model</w:t>
            </w:r>
          </w:p>
        </w:tc>
        <w:tc>
          <w:tcPr>
            <w:tcW w:w="36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A9517" w14:textId="33E70472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A5">
              <w:rPr>
                <w:rFonts w:ascii="Arial" w:hAnsi="Arial" w:cs="Arial"/>
                <w:b/>
                <w:color w:val="000000"/>
                <w:sz w:val="22"/>
                <w:szCs w:val="22"/>
              </w:rPr>
              <w:t>Multivariable model</w:t>
            </w:r>
          </w:p>
        </w:tc>
      </w:tr>
      <w:tr w:rsidR="00A55DA5" w:rsidRPr="00A55DA5" w14:paraId="62D1681C" w14:textId="77777777" w:rsidTr="00FF0DEB">
        <w:trPr>
          <w:gridAfter w:val="1"/>
          <w:wAfter w:w="253" w:type="dxa"/>
          <w:trHeight w:val="762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2484D" w14:textId="3938A6F5" w:rsidR="00A55DA5" w:rsidRPr="00A55DA5" w:rsidRDefault="00511BD0" w:rsidP="00511BD0">
            <w:pPr>
              <w:rPr>
                <w:rFonts w:ascii="Arial" w:hAnsi="Arial" w:cs="Arial"/>
                <w:sz w:val="22"/>
                <w:szCs w:val="22"/>
              </w:rPr>
            </w:pPr>
            <w:r w:rsidRPr="003C7C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Intrahospi</w:t>
            </w:r>
            <w:r w:rsidR="00446C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3C7C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 transfers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C9A94" w14:textId="77777777" w:rsidR="00A55DA5" w:rsidRPr="00A55DA5" w:rsidRDefault="00A55DA5" w:rsidP="007310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2C2C1" w14:textId="5B9B20FC" w:rsidR="00A55DA5" w:rsidRPr="00A55DA5" w:rsidRDefault="00511BD0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55C65FA6" w14:textId="7AC0F5A4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1.0</w:t>
            </w:r>
            <w:r w:rsidR="00987AD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0459D" w14:textId="77777777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BD0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A55DA5">
              <w:rPr>
                <w:rFonts w:ascii="Arial" w:hAnsi="Arial" w:cs="Arial"/>
                <w:sz w:val="22"/>
                <w:szCs w:val="22"/>
              </w:rPr>
              <w:t>-value</w:t>
            </w:r>
          </w:p>
          <w:p w14:paraId="408B5780" w14:textId="77777777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89D92" w14:textId="77777777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2BB1BC3D" w14:textId="4E26BA32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</w:t>
            </w:r>
            <w:r w:rsidR="00FF0DEB">
              <w:rPr>
                <w:rFonts w:ascii="Arial" w:hAnsi="Arial" w:cs="Arial"/>
                <w:sz w:val="22"/>
                <w:szCs w:val="22"/>
              </w:rPr>
              <w:t>06-1.1</w:t>
            </w:r>
            <w:r w:rsidR="00987A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F2D9A" w14:textId="77777777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7BD544AF" w14:textId="23157221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</w:t>
            </w:r>
            <w:r w:rsidR="00987A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8E250" w14:textId="77777777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i/>
                <w:iCs/>
                <w:sz w:val="22"/>
                <w:szCs w:val="22"/>
              </w:rPr>
              <w:t>p-</w:t>
            </w:r>
            <w:r w:rsidRPr="00A55DA5">
              <w:rPr>
                <w:rFonts w:ascii="Arial" w:hAnsi="Arial" w:cs="Arial"/>
                <w:sz w:val="22"/>
                <w:szCs w:val="22"/>
              </w:rPr>
              <w:t>value</w:t>
            </w:r>
          </w:p>
          <w:p w14:paraId="32CEF0E7" w14:textId="77777777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C9F97" w14:textId="77777777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95% CI</w:t>
            </w:r>
          </w:p>
          <w:p w14:paraId="41833D3F" w14:textId="08C822F3" w:rsidR="00A55DA5" w:rsidRPr="00A55DA5" w:rsidRDefault="00A55DA5" w:rsidP="007310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DA5">
              <w:rPr>
                <w:rFonts w:ascii="Arial" w:hAnsi="Arial" w:cs="Arial"/>
                <w:sz w:val="22"/>
                <w:szCs w:val="22"/>
              </w:rPr>
              <w:t>1.0</w:t>
            </w:r>
            <w:r w:rsidR="00FF0DEB">
              <w:rPr>
                <w:rFonts w:ascii="Arial" w:hAnsi="Arial" w:cs="Arial"/>
                <w:sz w:val="22"/>
                <w:szCs w:val="22"/>
              </w:rPr>
              <w:t>6-1.13</w:t>
            </w:r>
          </w:p>
        </w:tc>
      </w:tr>
    </w:tbl>
    <w:p w14:paraId="247824D0" w14:textId="77777777" w:rsidR="00B17F48" w:rsidRDefault="00B17F48" w:rsidP="00B17F48">
      <w:pPr>
        <w:spacing w:line="360" w:lineRule="auto"/>
        <w:rPr>
          <w:rFonts w:ascii="Arial" w:hAnsi="Arial" w:cs="Arial"/>
          <w:sz w:val="22"/>
          <w:szCs w:val="22"/>
        </w:rPr>
      </w:pPr>
    </w:p>
    <w:p w14:paraId="2EC9CF41" w14:textId="175ABAFC" w:rsidR="00B17F48" w:rsidRPr="00B17F48" w:rsidRDefault="00B17F48" w:rsidP="00B17F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Univariable Results </w:t>
      </w:r>
    </w:p>
    <w:p w14:paraId="420AD127" w14:textId="47C89BD6" w:rsidR="00B17F48" w:rsidRPr="005979DD" w:rsidRDefault="00B17F48" w:rsidP="001B31A2">
      <w:pPr>
        <w:rPr>
          <w:rFonts w:ascii="Arial" w:hAnsi="Arial" w:cs="Arial"/>
          <w:sz w:val="22"/>
          <w:szCs w:val="22"/>
        </w:rPr>
      </w:pPr>
      <w:r w:rsidRPr="005979DD">
        <w:rPr>
          <w:rFonts w:ascii="Arial" w:hAnsi="Arial" w:cs="Arial"/>
          <w:sz w:val="22"/>
          <w:szCs w:val="22"/>
        </w:rPr>
        <w:t xml:space="preserve">Table </w:t>
      </w:r>
      <w:r w:rsidR="00E97D27">
        <w:rPr>
          <w:rFonts w:ascii="Arial" w:hAnsi="Arial" w:cs="Arial"/>
          <w:sz w:val="22"/>
          <w:szCs w:val="22"/>
        </w:rPr>
        <w:t>5</w:t>
      </w:r>
      <w:r w:rsidRPr="005979DD">
        <w:rPr>
          <w:rFonts w:ascii="Arial" w:hAnsi="Arial" w:cs="Arial"/>
          <w:sz w:val="22"/>
          <w:szCs w:val="22"/>
        </w:rPr>
        <w:t>: Univariable logistic regression analys</w:t>
      </w:r>
      <w:r>
        <w:rPr>
          <w:rFonts w:ascii="Arial" w:hAnsi="Arial" w:cs="Arial"/>
          <w:sz w:val="22"/>
          <w:szCs w:val="22"/>
        </w:rPr>
        <w:t>e</w:t>
      </w:r>
      <w:r w:rsidRPr="005979DD">
        <w:rPr>
          <w:rFonts w:ascii="Arial" w:hAnsi="Arial" w:cs="Arial"/>
          <w:sz w:val="22"/>
          <w:szCs w:val="22"/>
        </w:rPr>
        <w:t>s exploring the relationship between covariates and outcome of hospital acquired infection</w:t>
      </w:r>
      <w:r w:rsidR="001B31A2">
        <w:rPr>
          <w:rFonts w:ascii="Arial" w:hAnsi="Arial" w:cs="Arial"/>
          <w:sz w:val="22"/>
          <w:szCs w:val="22"/>
        </w:rPr>
        <w:t>.</w:t>
      </w:r>
      <w:r w:rsidRPr="005979D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7F48" w:rsidRPr="00511BD0" w14:paraId="3DA033C0" w14:textId="77777777" w:rsidTr="00B17F48">
        <w:tc>
          <w:tcPr>
            <w:tcW w:w="9010" w:type="dxa"/>
          </w:tcPr>
          <w:tbl>
            <w:tblPr>
              <w:tblW w:w="10020" w:type="dxa"/>
              <w:tblLook w:val="04A0" w:firstRow="1" w:lastRow="0" w:firstColumn="1" w:lastColumn="0" w:noHBand="0" w:noVBand="1"/>
            </w:tblPr>
            <w:tblGrid>
              <w:gridCol w:w="2809"/>
              <w:gridCol w:w="1497"/>
              <w:gridCol w:w="1496"/>
              <w:gridCol w:w="1496"/>
              <w:gridCol w:w="1496"/>
            </w:tblGrid>
            <w:tr w:rsidR="00B17F48" w14:paraId="24B2F47F" w14:textId="77777777" w:rsidTr="00B17F48">
              <w:trPr>
                <w:trHeight w:val="28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69E69" w14:textId="77777777" w:rsidR="00B17F48" w:rsidRDefault="00B17F48" w:rsidP="00B17F4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7E26E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Odds Ratio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69052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p-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CB6518" w14:textId="77777777" w:rsidR="00B17F48" w:rsidRDefault="00B17F48" w:rsidP="00CA23E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Lower 95% 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21240" w14:textId="77777777" w:rsidR="00B17F48" w:rsidRDefault="00B17F48" w:rsidP="00CA23E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Upper 95%CI</w:t>
                  </w:r>
                </w:p>
              </w:tc>
            </w:tr>
            <w:tr w:rsidR="00B17F48" w14:paraId="59F09AE8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A7E6A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0468E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F8935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F9363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634B3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058472D4" w14:textId="77777777" w:rsidTr="00B17F48">
              <w:trPr>
                <w:trHeight w:val="340"/>
              </w:trPr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394FD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Intrahospital Transfers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79E8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F97B2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F7814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2689E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1.11</w:t>
                  </w:r>
                </w:p>
              </w:tc>
            </w:tr>
            <w:tr w:rsidR="00B17F48" w14:paraId="688AB6ED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5ECAE" w14:textId="21C4AB9B" w:rsidR="00B17F48" w:rsidRDefault="006B6290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5BBDB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4A8EE" w14:textId="77777777" w:rsidR="00B17F48" w:rsidRDefault="00B17F48" w:rsidP="00B17F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1B3A4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553C0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1583A69B" w14:textId="77777777" w:rsidTr="00B17F48">
              <w:trPr>
                <w:trHeight w:val="28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89B8F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4814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09A2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75CEE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4F339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38BF4EED" w14:textId="77777777" w:rsidTr="00B17F48">
              <w:trPr>
                <w:trHeight w:val="280"/>
              </w:trPr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B3410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Female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94D0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C480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4098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DBFA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1.06</w:t>
                  </w:r>
                </w:p>
              </w:tc>
            </w:tr>
            <w:tr w:rsidR="00B17F48" w14:paraId="64162732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3B656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6CBB9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240D0" w14:textId="77777777" w:rsidR="00B17F48" w:rsidRDefault="00B17F48" w:rsidP="00B17F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D45C7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AB171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02F1CF32" w14:textId="77777777" w:rsidTr="00B17F48">
              <w:trPr>
                <w:trHeight w:val="28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A9FA0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65 to 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A9DA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E27E5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D4014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00878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24BDCAF1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65E59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71 to 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E441E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1.15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7FDD4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0.04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17A11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1.01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4C607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1.32</w:t>
                  </w:r>
                </w:p>
              </w:tc>
            </w:tr>
            <w:tr w:rsidR="00B17F48" w14:paraId="362CA623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1F5592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76 to 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28998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1.21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577F7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0.00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8205D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1.06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E5D42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1.37</w:t>
                  </w:r>
                </w:p>
              </w:tc>
            </w:tr>
            <w:tr w:rsidR="00B17F48" w14:paraId="0EBC76F3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EE5B8A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81 to 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A9A44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1.17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D1A6F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0.02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C1EB7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1.03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33F34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1.33</w:t>
                  </w:r>
                </w:p>
              </w:tc>
            </w:tr>
            <w:tr w:rsidR="00B17F48" w14:paraId="23CF671D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BFF92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over 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88632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1.26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0CCE9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0.00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1C896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1.12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8CFF9" w14:textId="77777777" w:rsidR="00B17F48" w:rsidRDefault="00B17F48" w:rsidP="00B17F48">
                  <w:pPr>
                    <w:jc w:val="right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1.42</w:t>
                  </w:r>
                </w:p>
              </w:tc>
            </w:tr>
            <w:tr w:rsidR="00B17F48" w14:paraId="2AFB38E7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38D56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Attended ICU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2193A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E78A6" w14:textId="77777777" w:rsidR="00B17F48" w:rsidRDefault="00B17F48" w:rsidP="00B17F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74316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5611C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2E79678A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2C592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228B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1A51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655CF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6AC36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3B7078E7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5DD66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B315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206D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E5F1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2090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4.43</w:t>
                  </w:r>
                </w:p>
              </w:tc>
            </w:tr>
            <w:tr w:rsidR="00B17F48" w14:paraId="53F5F4E6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B1453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Time-at-risk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7AF42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B6187" w14:textId="77777777" w:rsidR="00B17F48" w:rsidRDefault="00B17F48" w:rsidP="00B17F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936C2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68B97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0605E09E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0FB9D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2 to 5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18AA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01F1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5EF67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E1CDC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546403F2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6C5D2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 to 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FDA8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EA98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AAD5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96C1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1.24</w:t>
                  </w:r>
                </w:p>
              </w:tc>
            </w:tr>
            <w:tr w:rsidR="00B17F48" w14:paraId="1C362484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83C19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 to 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6551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BFEB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6BF3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3796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1.05</w:t>
                  </w:r>
                </w:p>
              </w:tc>
            </w:tr>
            <w:tr w:rsidR="00B17F48" w14:paraId="13FC5757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38E3A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 to 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442B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FC1F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1F58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4339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1.12</w:t>
                  </w:r>
                </w:p>
              </w:tc>
            </w:tr>
            <w:tr w:rsidR="00B17F48" w14:paraId="23EFC32D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F6784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 to 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314A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C6BD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1E5C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8F8D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1.24</w:t>
                  </w:r>
                </w:p>
              </w:tc>
            </w:tr>
            <w:tr w:rsidR="00B17F48" w14:paraId="57BFBCBE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F521D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 to 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E084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0CBF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E58D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3F9B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1.42</w:t>
                  </w:r>
                </w:p>
              </w:tc>
            </w:tr>
            <w:tr w:rsidR="00B17F48" w14:paraId="51E33630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8A800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to 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2062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3E80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A36A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F8F2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1.26</w:t>
                  </w:r>
                </w:p>
              </w:tc>
            </w:tr>
            <w:tr w:rsidR="00B17F48" w14:paraId="5E47A0FF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2AEAD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Over 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3D12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BA8B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5909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8A53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0.93</w:t>
                  </w:r>
                </w:p>
              </w:tc>
            </w:tr>
            <w:tr w:rsidR="00B17F48" w14:paraId="7EADBE45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84B4C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Elixhauser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Comorbidities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D9BB1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AC384" w14:textId="77777777" w:rsidR="00B17F48" w:rsidRDefault="00B17F48" w:rsidP="00B17F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BA692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2268E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450E434E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94F1B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CAA5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F4B75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E9368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9D6B2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3399865F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8DC9B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 to 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3F4E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756E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CAD1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9EDE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2.20</w:t>
                  </w:r>
                </w:p>
              </w:tc>
            </w:tr>
            <w:tr w:rsidR="00B17F48" w14:paraId="7BD5457F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4CC38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 to 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B54C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0980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646A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127E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3.23</w:t>
                  </w:r>
                </w:p>
              </w:tc>
            </w:tr>
            <w:tr w:rsidR="00B17F48" w14:paraId="7FEE8B68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82541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 to 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9FBD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0318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9565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163C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4.46</w:t>
                  </w:r>
                </w:p>
              </w:tc>
            </w:tr>
            <w:tr w:rsidR="00B17F48" w14:paraId="055BBE2A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7101C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 or more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201C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AEFA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8DB1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90FB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8.02</w:t>
                  </w:r>
                </w:p>
              </w:tc>
            </w:tr>
            <w:tr w:rsidR="00B17F48" w14:paraId="4706684F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B020A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Procedures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9F69F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72C6C" w14:textId="77777777" w:rsidR="00B17F48" w:rsidRDefault="00B17F48" w:rsidP="00B17F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FEC0D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F66C5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59E00CC5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C893F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No procedures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A1AF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950D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F4384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DD8B9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57C71FF8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6BA10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C98C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E078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280F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B01F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2.77</w:t>
                  </w:r>
                </w:p>
              </w:tc>
            </w:tr>
            <w:tr w:rsidR="00B17F48" w14:paraId="24385390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252A0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 to 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87C5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6387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135F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07E4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1.26</w:t>
                  </w:r>
                </w:p>
              </w:tc>
            </w:tr>
            <w:tr w:rsidR="00B17F48" w14:paraId="50399717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A8DF6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 to 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4D74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2BDF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F89E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A011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1.11</w:t>
                  </w:r>
                </w:p>
              </w:tc>
            </w:tr>
            <w:tr w:rsidR="00B17F48" w14:paraId="58F5DE57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63A60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 or more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A59B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1212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1437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6CAF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1.65</w:t>
                  </w:r>
                </w:p>
              </w:tc>
            </w:tr>
            <w:tr w:rsidR="00B17F48" w14:paraId="470964CC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5FA3AB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Hospital Site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6BED2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3671D" w14:textId="77777777" w:rsidR="00B17F48" w:rsidRDefault="00B17F48" w:rsidP="00B17F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7A1CC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6D5EA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1716B3E0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CCA70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hospital site 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F0CD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C925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7AFBC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D90BE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2D99A2B5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FF4C99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hospital site 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A7A9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D2FF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528E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E5B8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1.10</w:t>
                  </w:r>
                </w:p>
              </w:tc>
            </w:tr>
            <w:tr w:rsidR="00B17F48" w14:paraId="2B46D920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3C5BA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hospital site 3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577D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2618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4080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3DC4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1.45</w:t>
                  </w:r>
                </w:p>
              </w:tc>
            </w:tr>
            <w:tr w:rsidR="00B17F48" w14:paraId="639F9CC3" w14:textId="77777777" w:rsidTr="00B17F48">
              <w:trPr>
                <w:trHeight w:val="320"/>
              </w:trPr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47D16" w14:textId="47F6A3FA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Dominant </w:t>
                  </w:r>
                  <w:r w:rsidR="006B6290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TFC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F9460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C097C" w14:textId="77777777" w:rsidR="00B17F48" w:rsidRDefault="00B17F48" w:rsidP="00B17F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48F06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5A65BCDD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DDEE5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Accident &amp; Emergency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CF34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D967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29C30" w14:textId="77777777" w:rsidR="00B17F48" w:rsidRDefault="00B17F48" w:rsidP="00B17F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EBD6C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03FBF259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B41F4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Cardiology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DF50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EAB2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97A5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7671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2.56</w:t>
                  </w:r>
                </w:p>
              </w:tc>
            </w:tr>
            <w:tr w:rsidR="00B17F48" w14:paraId="7D82CD25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CEAE3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Clinical Haematology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C0D4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5947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E4E6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1FF0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6.68</w:t>
                  </w:r>
                </w:p>
              </w:tc>
            </w:tr>
            <w:tr w:rsidR="00B17F48" w14:paraId="24E62577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04F775" w14:textId="6D6D7D8B" w:rsidR="00B17F48" w:rsidRDefault="00157D23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Clinical</w:t>
                  </w:r>
                  <w:r w:rsidR="00B17F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Oncology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6167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8168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5810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3BBB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3.44</w:t>
                  </w:r>
                </w:p>
              </w:tc>
            </w:tr>
            <w:tr w:rsidR="00B17F48" w14:paraId="6631F62D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81DF9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Critical Care Medicine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2A7D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D701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1265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90CE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7.31</w:t>
                  </w:r>
                </w:p>
              </w:tc>
            </w:tr>
            <w:tr w:rsidR="00B17F48" w14:paraId="749CACDD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E15E2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Diabetic Medicine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A4A6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5405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1105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B78F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4.44</w:t>
                  </w:r>
                </w:p>
              </w:tc>
            </w:tr>
            <w:tr w:rsidR="00B17F48" w14:paraId="6D4D157E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09445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Endocrinology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4E9D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ACD1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AE73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4E61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6.17</w:t>
                  </w:r>
                </w:p>
              </w:tc>
            </w:tr>
            <w:tr w:rsidR="00B17F48" w14:paraId="5FD62FD2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3E61A2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Gastroenterology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45C3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1A39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C840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2140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3.16</w:t>
                  </w:r>
                </w:p>
              </w:tc>
            </w:tr>
            <w:tr w:rsidR="00B17F48" w14:paraId="39D99386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573BD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General Medicine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5FB7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BF97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E14C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03E0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2.30</w:t>
                  </w:r>
                </w:p>
              </w:tc>
            </w:tr>
            <w:tr w:rsidR="00B17F48" w14:paraId="6137DE38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D5FDB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Genitourinary Medicine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34F25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6.27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FF83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20B2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3BC3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15.53</w:t>
                  </w:r>
                </w:p>
              </w:tc>
            </w:tr>
            <w:tr w:rsidR="00B17F48" w14:paraId="7203145B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55078D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Geriatric Medicine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F73B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6A52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B483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E983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3.27</w:t>
                  </w:r>
                </w:p>
              </w:tc>
            </w:tr>
            <w:tr w:rsidR="00B17F48" w14:paraId="228B7078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30C9BC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Hepatology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83A0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77E8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CF1C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4541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5.14</w:t>
                  </w:r>
                </w:p>
              </w:tc>
            </w:tr>
            <w:tr w:rsidR="00B17F48" w14:paraId="4DB20D53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66B5B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Infectious Diseases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1720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F521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C883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222E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4.23</w:t>
                  </w:r>
                </w:p>
              </w:tc>
            </w:tr>
            <w:tr w:rsidR="00B17F48" w14:paraId="18A564E0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60A7C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Medical Oncology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D0F0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5C95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B0ED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512F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2.30</w:t>
                  </w:r>
                </w:p>
              </w:tc>
            </w:tr>
            <w:tr w:rsidR="00B17F48" w14:paraId="500FBFF1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BA25F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Nephrology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0C47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D0A2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B519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6A68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4.83</w:t>
                  </w:r>
                </w:p>
              </w:tc>
            </w:tr>
            <w:tr w:rsidR="00B17F48" w14:paraId="602D92CC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3693B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Neurology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8A665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43FB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E27B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5E98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6.03</w:t>
                  </w:r>
                </w:p>
              </w:tc>
            </w:tr>
            <w:tr w:rsidR="00B17F48" w14:paraId="714BCE8B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58E60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Rehabilitation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3D2C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A680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5837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0A16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3.41</w:t>
                  </w:r>
                </w:p>
              </w:tc>
            </w:tr>
            <w:tr w:rsidR="00B17F48" w14:paraId="3BBB65ED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F8F34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Respiratory Medicine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5762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2EC8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96EA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7EF7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3.33</w:t>
                  </w:r>
                </w:p>
              </w:tc>
            </w:tr>
            <w:tr w:rsidR="00B17F48" w14:paraId="0790F1B6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214EF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Rheumatology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9D48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A8E9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C168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85E2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11.71</w:t>
                  </w:r>
                </w:p>
              </w:tc>
            </w:tr>
            <w:tr w:rsidR="00B17F48" w14:paraId="5251356B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958A0A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Stroke Medicine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D80F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8793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E05E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50BC5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2.08</w:t>
                  </w:r>
                </w:p>
              </w:tc>
            </w:tr>
            <w:tr w:rsidR="00B17F48" w14:paraId="412B2BEA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B3433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Discharge Destination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E3256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DF4B8" w14:textId="77777777" w:rsidR="00B17F48" w:rsidRDefault="00B17F48" w:rsidP="00B17F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0AC4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3C577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79A70087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08700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Home residence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7E06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9456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88D21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B2FD7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3420FFA9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C2871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Temporary residence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8406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BA8F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D63F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0037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1.82</w:t>
                  </w:r>
                </w:p>
              </w:tc>
            </w:tr>
            <w:tr w:rsidR="00B17F48" w14:paraId="5810B734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CC8AA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Patient died in hospital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B0C8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C911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7682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3E54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2.77</w:t>
                  </w:r>
                </w:p>
              </w:tc>
            </w:tr>
            <w:tr w:rsidR="00B17F48" w14:paraId="7C9F1773" w14:textId="77777777" w:rsidTr="00B17F48">
              <w:trPr>
                <w:trHeight w:val="9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5125E0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NHS Nursing home or Local Authority accommodation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6D00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670B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FA2E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86F9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2.72</w:t>
                  </w:r>
                </w:p>
              </w:tc>
            </w:tr>
            <w:tr w:rsidR="00B17F48" w14:paraId="3D7F4E0B" w14:textId="77777777" w:rsidTr="00B17F48">
              <w:trPr>
                <w:trHeight w:val="6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539E2B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Non-NHS run care home or hospice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7E08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CFC6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BA3B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50C2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3.84</w:t>
                  </w:r>
                </w:p>
              </w:tc>
            </w:tr>
            <w:tr w:rsidR="00B17F48" w14:paraId="5214FAB9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1BFBB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Psychiatric unit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54A9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A6A2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72CF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4CE8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4.42</w:t>
                  </w:r>
                </w:p>
              </w:tc>
            </w:tr>
            <w:tr w:rsidR="00B17F48" w14:paraId="481CA88F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35C95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Other NHS hospital provider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37DA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801A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42DE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290E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1.79</w:t>
                  </w:r>
                </w:p>
              </w:tc>
            </w:tr>
            <w:tr w:rsidR="00B17F48" w14:paraId="6F221A27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B3EDC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Private hospital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7274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AD92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ACCB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C973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3.18</w:t>
                  </w:r>
                </w:p>
              </w:tc>
            </w:tr>
            <w:tr w:rsidR="00B17F48" w14:paraId="0AB74737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25012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Ethnic Code Description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6666F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46406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E20C1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B7F82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3D472D5A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3CA2B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African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FAE8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697B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7A6FD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E31BF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295D20D6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39BAD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Any other Asian background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82EB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4E77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18B6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E35A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1.31</w:t>
                  </w:r>
                </w:p>
              </w:tc>
            </w:tr>
            <w:tr w:rsidR="00B17F48" w14:paraId="255952C5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16B36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Any other Black background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ADCA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0753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EC5A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19AB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1.17</w:t>
                  </w:r>
                </w:p>
              </w:tc>
            </w:tr>
            <w:tr w:rsidR="00B17F48" w14:paraId="281BBF2F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925CE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Any other White background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C52A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BFCE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300A5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C66A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1.19</w:t>
                  </w:r>
                </w:p>
              </w:tc>
            </w:tr>
            <w:tr w:rsidR="00B17F48" w14:paraId="7686611A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23ABA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Any other ethnic group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3C47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3F8D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E4F7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C19C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1.21</w:t>
                  </w:r>
                </w:p>
              </w:tc>
            </w:tr>
            <w:tr w:rsidR="00B17F48" w14:paraId="5B2AC592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812EA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Any other mixed background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A673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6520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6382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5070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1.44</w:t>
                  </w:r>
                </w:p>
              </w:tc>
            </w:tr>
            <w:tr w:rsidR="00B17F48" w14:paraId="6E3D98A5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A56D2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1758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6A19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13C9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E9C4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1.62</w:t>
                  </w:r>
                </w:p>
              </w:tc>
            </w:tr>
            <w:tr w:rsidR="00B17F48" w14:paraId="3C37F958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5D7C5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British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374B5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1434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F00F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5CFF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1.29</w:t>
                  </w:r>
                </w:p>
              </w:tc>
            </w:tr>
            <w:tr w:rsidR="00B17F48" w14:paraId="037C96A0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56ACD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Caribbean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F1F6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47F9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FC78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57F2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1.33</w:t>
                  </w:r>
                </w:p>
              </w:tc>
            </w:tr>
            <w:tr w:rsidR="00B17F48" w14:paraId="03E04778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B314B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EFAC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7EA7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B350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DCD7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1.41</w:t>
                  </w:r>
                </w:p>
              </w:tc>
            </w:tr>
            <w:tr w:rsidR="00B17F48" w14:paraId="499612B8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27606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69D3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958E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4C30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9C77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1.75</w:t>
                  </w:r>
                </w:p>
              </w:tc>
            </w:tr>
            <w:tr w:rsidR="00B17F48" w14:paraId="15F270B7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90BAA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Irish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1450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240A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77DD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48BC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1.38</w:t>
                  </w:r>
                </w:p>
              </w:tc>
            </w:tr>
            <w:tr w:rsidR="00B17F48" w14:paraId="329C5E47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ACACA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Not known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2649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A2AC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8156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99C4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1.62</w:t>
                  </w:r>
                </w:p>
              </w:tc>
            </w:tr>
            <w:tr w:rsidR="00B17F48" w14:paraId="2E2C95DF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99C84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Not stated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63BC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1557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83A81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927E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1.10</w:t>
                  </w:r>
                </w:p>
              </w:tc>
            </w:tr>
            <w:tr w:rsidR="00B17F48" w14:paraId="6A91C2D3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E5464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86C0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169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3697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2909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1.55</w:t>
                  </w:r>
                </w:p>
              </w:tc>
            </w:tr>
            <w:tr w:rsidR="00B17F48" w14:paraId="33B7A37D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C0DEA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EAE1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A5BC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01245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9E29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1.51</w:t>
                  </w:r>
                </w:p>
              </w:tc>
            </w:tr>
            <w:tr w:rsidR="00B17F48" w14:paraId="15728F7E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7AEF4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White and Black African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F977C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Empty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36FDF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7B9B9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C9D7D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5D942F0A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79609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3B92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1E30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E8A2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716D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2.41</w:t>
                  </w:r>
                </w:p>
              </w:tc>
            </w:tr>
            <w:tr w:rsidR="00B17F48" w14:paraId="470D2F46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D72EB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Weekend Admission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E6483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29F7A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CD366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6FD38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17F48" w14:paraId="0B9094D1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B79C7" w14:textId="561F63AB" w:rsidR="00B17F48" w:rsidRDefault="001B31A2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Weekday</w:t>
                  </w:r>
                  <w:r w:rsidR="00B17F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admission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BAFF9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A8D6A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010ED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6106A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695EDE63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9D564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Weekend admission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C316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FE840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DC30E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0C7D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1.05</w:t>
                  </w:r>
                </w:p>
              </w:tc>
            </w:tr>
            <w:tr w:rsidR="00B17F48" w14:paraId="75C060E3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67C04" w14:textId="77777777" w:rsidR="00B17F48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Admission Number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08F8C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FF5DB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7A01D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62BEF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17F48" w14:paraId="333359EF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1E856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  <w:r w:rsidRPr="007702B9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B1F76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29AD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B84C0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06E46" w14:textId="77777777" w:rsidR="00B17F48" w:rsidRDefault="00B17F48" w:rsidP="00B17F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F48" w14:paraId="3C297E16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DEBE2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  <w:r w:rsidRPr="007702B9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F1093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B983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B5464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15512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1.13</w:t>
                  </w:r>
                </w:p>
              </w:tc>
            </w:tr>
            <w:tr w:rsidR="00B17F48" w14:paraId="0B3BA8E8" w14:textId="77777777" w:rsidTr="00B17F48">
              <w:trPr>
                <w:trHeight w:val="32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6F713" w14:textId="77777777" w:rsidR="00B17F48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Pr="007702B9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or more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148A7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D03B5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43D2D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BBC18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1.11</w:t>
                  </w:r>
                </w:p>
              </w:tc>
            </w:tr>
          </w:tbl>
          <w:p w14:paraId="0ACB8B00" w14:textId="77777777" w:rsidR="00B17F48" w:rsidRPr="00511BD0" w:rsidRDefault="00B17F48" w:rsidP="00B17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73B3DB" w14:textId="77777777" w:rsidR="00B17F48" w:rsidRPr="00A55DA5" w:rsidRDefault="00B17F48" w:rsidP="00B17F48">
      <w:pPr>
        <w:rPr>
          <w:rFonts w:ascii="Arial" w:hAnsi="Arial" w:cs="Arial"/>
          <w:sz w:val="22"/>
          <w:szCs w:val="22"/>
        </w:rPr>
      </w:pPr>
    </w:p>
    <w:p w14:paraId="4ACC8576" w14:textId="77777777" w:rsidR="00B17F48" w:rsidRDefault="00B17F48" w:rsidP="00B17F4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DC7C8B9" w14:textId="3E548058" w:rsidR="00B17F48" w:rsidRPr="000C509F" w:rsidRDefault="00B17F48" w:rsidP="00B17F4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09F">
        <w:rPr>
          <w:rFonts w:ascii="Arial" w:hAnsi="Arial" w:cs="Arial"/>
          <w:b/>
          <w:bCs/>
          <w:sz w:val="22"/>
          <w:szCs w:val="22"/>
        </w:rPr>
        <w:t>Multivariable results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46C5E42" w14:textId="709C5B30" w:rsidR="00B17F48" w:rsidRDefault="00B17F48" w:rsidP="001B31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</w:t>
      </w:r>
      <w:r w:rsidR="00E97D2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 Full m</w:t>
      </w:r>
      <w:r w:rsidRPr="005979DD">
        <w:rPr>
          <w:rFonts w:ascii="Arial" w:hAnsi="Arial" w:cs="Arial"/>
          <w:sz w:val="22"/>
          <w:szCs w:val="22"/>
        </w:rPr>
        <w:t xml:space="preserve">ultivariable logistic regression analysis exploring the relationship between </w:t>
      </w:r>
      <w:r>
        <w:rPr>
          <w:rFonts w:ascii="Arial" w:hAnsi="Arial" w:cs="Arial"/>
          <w:sz w:val="22"/>
          <w:szCs w:val="22"/>
        </w:rPr>
        <w:t xml:space="preserve">independent variables and outcome of hospital acquired </w:t>
      </w:r>
      <w:r w:rsidR="001B31A2">
        <w:rPr>
          <w:rFonts w:ascii="Arial" w:hAnsi="Arial" w:cs="Arial"/>
          <w:sz w:val="22"/>
          <w:szCs w:val="22"/>
        </w:rPr>
        <w:t>infection.</w:t>
      </w:r>
      <w:r w:rsidR="001B31A2" w:rsidRPr="001B31A2">
        <w:rPr>
          <w:rFonts w:ascii="Arial" w:hAnsi="Arial" w:cs="Arial"/>
          <w:sz w:val="22"/>
          <w:szCs w:val="22"/>
        </w:rPr>
        <w:t xml:space="preserve"> </w:t>
      </w:r>
      <w:r w:rsidR="001B31A2">
        <w:rPr>
          <w:rFonts w:ascii="Arial" w:hAnsi="Arial" w:cs="Arial"/>
          <w:sz w:val="22"/>
          <w:szCs w:val="22"/>
        </w:rPr>
        <w:t xml:space="preserve">Multivariable model results were adjusted for: </w:t>
      </w:r>
      <w:r w:rsidR="001B31A2" w:rsidRPr="005F7A25">
        <w:rPr>
          <w:rFonts w:ascii="Arial" w:hAnsi="Arial" w:cs="Arial"/>
          <w:sz w:val="22"/>
          <w:szCs w:val="22"/>
        </w:rPr>
        <w:t xml:space="preserve">age, </w:t>
      </w:r>
      <w:r w:rsidR="006B6290">
        <w:rPr>
          <w:rFonts w:ascii="Arial" w:hAnsi="Arial" w:cs="Arial"/>
          <w:sz w:val="22"/>
          <w:szCs w:val="22"/>
        </w:rPr>
        <w:t>gender</w:t>
      </w:r>
      <w:r w:rsidR="001B31A2" w:rsidRPr="005F7A25">
        <w:rPr>
          <w:rFonts w:ascii="Arial" w:hAnsi="Arial" w:cs="Arial"/>
          <w:sz w:val="22"/>
          <w:szCs w:val="22"/>
        </w:rPr>
        <w:t xml:space="preserve">, time-at-risk, </w:t>
      </w:r>
      <w:proofErr w:type="spellStart"/>
      <w:r w:rsidR="001B31A2" w:rsidRPr="005F7A25">
        <w:rPr>
          <w:rFonts w:ascii="Arial" w:hAnsi="Arial" w:cs="Arial"/>
          <w:sz w:val="22"/>
          <w:szCs w:val="22"/>
        </w:rPr>
        <w:t>Elixhauser</w:t>
      </w:r>
      <w:proofErr w:type="spellEnd"/>
      <w:r w:rsidR="001B31A2" w:rsidRPr="005F7A25">
        <w:rPr>
          <w:rFonts w:ascii="Arial" w:hAnsi="Arial" w:cs="Arial"/>
          <w:sz w:val="22"/>
          <w:szCs w:val="22"/>
        </w:rPr>
        <w:t xml:space="preserve"> comorbidities, hospital of admission, dominant </w:t>
      </w:r>
      <w:r w:rsidR="006B6290">
        <w:rPr>
          <w:rFonts w:ascii="Arial" w:hAnsi="Arial" w:cs="Arial"/>
          <w:sz w:val="22"/>
          <w:szCs w:val="22"/>
        </w:rPr>
        <w:t>treatment function code (</w:t>
      </w:r>
      <w:r w:rsidR="001B31A2" w:rsidRPr="005F7A25">
        <w:rPr>
          <w:rFonts w:ascii="Arial" w:hAnsi="Arial" w:cs="Arial"/>
          <w:sz w:val="22"/>
          <w:szCs w:val="22"/>
        </w:rPr>
        <w:t>TFC</w:t>
      </w:r>
      <w:r w:rsidR="006B6290">
        <w:rPr>
          <w:rFonts w:ascii="Arial" w:hAnsi="Arial" w:cs="Arial"/>
          <w:sz w:val="22"/>
          <w:szCs w:val="22"/>
        </w:rPr>
        <w:t>)</w:t>
      </w:r>
      <w:r w:rsidR="001B31A2" w:rsidRPr="005F7A25">
        <w:rPr>
          <w:rFonts w:ascii="Arial" w:hAnsi="Arial" w:cs="Arial"/>
          <w:sz w:val="22"/>
          <w:szCs w:val="22"/>
        </w:rPr>
        <w:t>,</w:t>
      </w:r>
      <w:r w:rsidR="006B6290">
        <w:rPr>
          <w:rFonts w:ascii="Arial" w:hAnsi="Arial" w:cs="Arial"/>
          <w:sz w:val="22"/>
          <w:szCs w:val="22"/>
        </w:rPr>
        <w:t xml:space="preserve"> intensive care unit</w:t>
      </w:r>
      <w:r w:rsidR="001B31A2" w:rsidRPr="005F7A25">
        <w:rPr>
          <w:rFonts w:ascii="Arial" w:hAnsi="Arial" w:cs="Arial"/>
          <w:sz w:val="22"/>
          <w:szCs w:val="22"/>
        </w:rPr>
        <w:t xml:space="preserve"> </w:t>
      </w:r>
      <w:r w:rsidR="006B6290">
        <w:rPr>
          <w:rFonts w:ascii="Arial" w:hAnsi="Arial" w:cs="Arial"/>
          <w:sz w:val="22"/>
          <w:szCs w:val="22"/>
        </w:rPr>
        <w:t>(</w:t>
      </w:r>
      <w:r w:rsidR="001B729D">
        <w:rPr>
          <w:rFonts w:ascii="Arial" w:hAnsi="Arial" w:cs="Arial"/>
          <w:sz w:val="22"/>
          <w:szCs w:val="22"/>
        </w:rPr>
        <w:t>ICU</w:t>
      </w:r>
      <w:r w:rsidR="006B6290">
        <w:rPr>
          <w:rFonts w:ascii="Arial" w:hAnsi="Arial" w:cs="Arial"/>
          <w:sz w:val="22"/>
          <w:szCs w:val="22"/>
        </w:rPr>
        <w:t>)</w:t>
      </w:r>
      <w:r w:rsidR="001B729D">
        <w:rPr>
          <w:rFonts w:ascii="Arial" w:hAnsi="Arial" w:cs="Arial"/>
          <w:sz w:val="22"/>
          <w:szCs w:val="22"/>
        </w:rPr>
        <w:t xml:space="preserve"> admission</w:t>
      </w:r>
      <w:r w:rsidR="001B31A2" w:rsidRPr="005F7A25">
        <w:rPr>
          <w:rFonts w:ascii="Arial" w:hAnsi="Arial" w:cs="Arial"/>
          <w:sz w:val="22"/>
          <w:szCs w:val="22"/>
        </w:rPr>
        <w:t>, number of procedures and discharge destination.</w:t>
      </w:r>
      <w:r>
        <w:rPr>
          <w:rFonts w:ascii="Arial" w:hAnsi="Arial" w:cs="Arial"/>
          <w:sz w:val="22"/>
          <w:szCs w:val="22"/>
        </w:rPr>
        <w:t xml:space="preserve"> </w:t>
      </w:r>
      <w:r w:rsidRPr="005979D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7F48" w:rsidRPr="00B40B29" w14:paraId="4A0BB611" w14:textId="77777777" w:rsidTr="00B17F48">
        <w:tc>
          <w:tcPr>
            <w:tcW w:w="9010" w:type="dxa"/>
          </w:tcPr>
          <w:tbl>
            <w:tblPr>
              <w:tblW w:w="8794" w:type="dxa"/>
              <w:tblLook w:val="04A0" w:firstRow="1" w:lastRow="0" w:firstColumn="1" w:lastColumn="0" w:noHBand="0" w:noVBand="1"/>
            </w:tblPr>
            <w:tblGrid>
              <w:gridCol w:w="3003"/>
              <w:gridCol w:w="1565"/>
              <w:gridCol w:w="1243"/>
              <w:gridCol w:w="235"/>
              <w:gridCol w:w="1209"/>
              <w:gridCol w:w="61"/>
              <w:gridCol w:w="1478"/>
            </w:tblGrid>
            <w:tr w:rsidR="00B17F48" w:rsidRPr="00B40B29" w14:paraId="57ED0DAD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91052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40DD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dds Ratio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44BF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p</w:t>
                  </w: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-value 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358E3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Upper 95%CI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5D69B" w14:textId="77777777" w:rsidR="00B17F48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Lower </w:t>
                  </w:r>
                </w:p>
                <w:p w14:paraId="0206BF7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95% CI </w:t>
                  </w:r>
                </w:p>
              </w:tc>
            </w:tr>
            <w:tr w:rsidR="00B17F48" w:rsidRPr="00B40B29" w14:paraId="274582B7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29BF0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51ADA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42723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E52FE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295B2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5AF1A801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47109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Ward Transfers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135D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B759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9E3D6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6705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1.13</w:t>
                  </w:r>
                </w:p>
              </w:tc>
            </w:tr>
            <w:tr w:rsidR="00B17F48" w:rsidRPr="00B40B29" w14:paraId="0B8C4839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710C0" w14:textId="47A6811C" w:rsidR="00B17F48" w:rsidRPr="00B40B29" w:rsidRDefault="006B6290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A35D3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F893C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0BBBC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ED55E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2B9018C6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B7AB7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F874F" w14:textId="77777777" w:rsidR="00B17F48" w:rsidRPr="003C4F27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Reference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6D0D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5CA26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9070B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0BF393E0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32D5C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Female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FFC9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8E77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0.708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5BC0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0.94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BC1B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1.10</w:t>
                  </w:r>
                </w:p>
              </w:tc>
            </w:tr>
            <w:tr w:rsidR="00B17F48" w:rsidRPr="00B40B29" w14:paraId="156ABF58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CBEA9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B1B68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73F98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F89C0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47B4B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0CE18647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B574E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65 to 70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117FC" w14:textId="77777777" w:rsidR="00B17F48" w:rsidRPr="003C4F27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Reference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217C8" w14:textId="77777777" w:rsidR="00B17F48" w:rsidRPr="003C4F27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7299A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3B988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795767C2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90C89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71 to 75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2CD33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6C07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0.011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1A19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1.04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2057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1.37</w:t>
                  </w:r>
                </w:p>
              </w:tc>
            </w:tr>
            <w:tr w:rsidR="00B17F48" w:rsidRPr="00B40B29" w14:paraId="3744FF8D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48805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76 to 80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2FC1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EA54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745E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054E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1.45</w:t>
                  </w:r>
                </w:p>
              </w:tc>
            </w:tr>
            <w:tr w:rsidR="00B17F48" w:rsidRPr="00B40B29" w14:paraId="0276067F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C8675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81 to 85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F263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A2BF4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501E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7326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1.48</w:t>
                  </w:r>
                </w:p>
              </w:tc>
            </w:tr>
            <w:tr w:rsidR="00B17F48" w:rsidRPr="00B40B29" w14:paraId="40654AA9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3DE87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over 86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C90D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DC153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E31F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03B7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1.61</w:t>
                  </w:r>
                </w:p>
              </w:tc>
            </w:tr>
            <w:tr w:rsidR="00B17F48" w:rsidRPr="00B40B29" w14:paraId="45B1E257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E129C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Attended ICU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C9CA6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26C11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880E5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5BE4B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47E3F679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50C0F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C6DDE" w14:textId="77777777" w:rsidR="00B17F48" w:rsidRPr="003C4F27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Reference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FD65C" w14:textId="77777777" w:rsidR="00B17F48" w:rsidRPr="003C4F27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F52DF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B31D8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79661E60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352FB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248D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3.56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E05FE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8DA22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2.91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523A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4.35</w:t>
                  </w:r>
                </w:p>
              </w:tc>
            </w:tr>
            <w:tr w:rsidR="00B17F48" w:rsidRPr="00B40B29" w14:paraId="578B38B3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83F1C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Time-at-risk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A074A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66DDC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171CD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7C05A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4E5EC402" w14:textId="77777777" w:rsidTr="00B17F48">
              <w:trPr>
                <w:gridAfter w:val="3"/>
                <w:wAfter w:w="2748" w:type="dxa"/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B1C8C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 to 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52E174" w14:textId="77777777" w:rsidR="00B17F48" w:rsidRPr="003C4F27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E3EED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Reference 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FFAA2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05A03197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2728C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 to 7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12BF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08B0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0.027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285C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1FA6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0.98</w:t>
                  </w:r>
                </w:p>
              </w:tc>
            </w:tr>
            <w:tr w:rsidR="00B17F48" w:rsidRPr="00B40B29" w14:paraId="47A299AF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B1E1B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 to 10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EF11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4B063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FB17D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0.57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8D51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0.74</w:t>
                  </w:r>
                </w:p>
              </w:tc>
            </w:tr>
            <w:tr w:rsidR="00B17F48" w:rsidRPr="00B40B29" w14:paraId="21759A31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EA45E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 to 15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4832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8B40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E6AB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0.53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1054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0.70</w:t>
                  </w:r>
                </w:p>
              </w:tc>
            </w:tr>
            <w:tr w:rsidR="00B17F48" w:rsidRPr="00B40B29" w14:paraId="4A302B6E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91242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 to 20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E3A4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0.56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DA60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65ED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0.47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115D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0.67</w:t>
                  </w:r>
                </w:p>
              </w:tc>
            </w:tr>
            <w:tr w:rsidR="00B17F48" w:rsidRPr="00B40B29" w14:paraId="15F11A40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EEFA2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 to 30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BD712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0.56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6906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D8D9E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0.47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E989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0.68</w:t>
                  </w:r>
                </w:p>
              </w:tc>
            </w:tr>
            <w:tr w:rsidR="00B17F48" w:rsidRPr="00B40B29" w14:paraId="02047118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8B59B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to 40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BE98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0.41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AC14D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677F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0.31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54C7E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0.55</w:t>
                  </w:r>
                </w:p>
              </w:tc>
            </w:tr>
            <w:tr w:rsidR="00B17F48" w:rsidRPr="00B40B29" w14:paraId="3DC61C74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347CF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Over 40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6C2D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0.22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D9F94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FB2B4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0.14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7773D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0.33</w:t>
                  </w:r>
                </w:p>
              </w:tc>
            </w:tr>
            <w:tr w:rsidR="00B17F48" w:rsidRPr="00B40B29" w14:paraId="31A25E24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E57F1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40B2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Elixhauser</w:t>
                  </w:r>
                  <w:proofErr w:type="spellEnd"/>
                  <w:r w:rsidRPr="00B40B2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Comorbidities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0B589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0FB58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7501D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926CE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4B2B6B65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2527C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33CDC" w14:textId="77777777" w:rsidR="00B17F48" w:rsidRPr="003C4F27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Reference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28748" w14:textId="77777777" w:rsidR="00B17F48" w:rsidRPr="003C4F27" w:rsidRDefault="00B17F48" w:rsidP="00B17F48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CBA4F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44AEF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79B2A044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3E0D9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 to 3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5D8E6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1.55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EB0E5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0.007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503A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9FBEE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2.13</w:t>
                  </w:r>
                </w:p>
              </w:tc>
            </w:tr>
            <w:tr w:rsidR="00B17F48" w:rsidRPr="00B40B29" w14:paraId="24625368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B437E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 to 6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91D1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2.15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E509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6FBD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1.56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81D2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2.96</w:t>
                  </w:r>
                </w:p>
              </w:tc>
            </w:tr>
            <w:tr w:rsidR="00B17F48" w:rsidRPr="00B40B29" w14:paraId="0491AE2A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67D24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 to 9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BCF6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2.82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0900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29F82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E09F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3.96</w:t>
                  </w:r>
                </w:p>
              </w:tc>
            </w:tr>
            <w:tr w:rsidR="00B17F48" w:rsidRPr="00B40B29" w14:paraId="0BF26843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33BC6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 or more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915D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2.80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6A235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0.002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99655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914D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5.35</w:t>
                  </w:r>
                </w:p>
              </w:tc>
            </w:tr>
            <w:tr w:rsidR="00B17F48" w:rsidRPr="00B40B29" w14:paraId="1951627F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67D1F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Procedures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B039A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5EFCD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D88E7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9E274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3490B78D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C5A42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 procedures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F71B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Reference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9535E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FFC3E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C87C0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7A073BB6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E7E28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A8785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2.27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DBBA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3DFD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1.98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DFD9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2.61</w:t>
                  </w:r>
                </w:p>
              </w:tc>
            </w:tr>
            <w:tr w:rsidR="00B17F48" w:rsidRPr="00B40B29" w14:paraId="176163C5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AAEE1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 to 8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3A7A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3C18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0.048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465A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CC36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1.22</w:t>
                  </w:r>
                </w:p>
              </w:tc>
            </w:tr>
            <w:tr w:rsidR="00B17F48" w:rsidRPr="00B40B29" w14:paraId="68D719EE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D4121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 to 13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84A2E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0.83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2B394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0.051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0320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CC4C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1.00</w:t>
                  </w:r>
                </w:p>
              </w:tc>
            </w:tr>
            <w:tr w:rsidR="00B17F48" w:rsidRPr="00B40B29" w14:paraId="3FF31295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AAC69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 or more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4EFA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B3D73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0.924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145CE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FF8A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1.27</w:t>
                  </w:r>
                </w:p>
              </w:tc>
            </w:tr>
            <w:tr w:rsidR="00B17F48" w:rsidRPr="00B40B29" w14:paraId="5B8272E5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CB7E4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Hospital Site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796E5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4ACC7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5231D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0DAB0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52378D5A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E96AE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Hospital Site 1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762B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Reference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391B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B4938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4B45A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190238C5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6996E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Hospital Site 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8D26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B764E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0.354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6687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2D78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1.16</w:t>
                  </w:r>
                </w:p>
              </w:tc>
            </w:tr>
            <w:tr w:rsidR="00B17F48" w:rsidRPr="00B40B29" w14:paraId="0B20D7EC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8AD4B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Hospital Site 3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CD3E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1.36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A7E4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0.015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BC543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1.06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B4FC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1.74</w:t>
                  </w:r>
                </w:p>
              </w:tc>
            </w:tr>
            <w:tr w:rsidR="00B17F48" w:rsidRPr="00B40B29" w14:paraId="1CC3D2B9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81C8E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Dominant TFC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C2053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0AE20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4CE48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A5B0D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3397E715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7C43F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Accident &amp; Emergency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071D6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Reference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C0D7D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E39B9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9225B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5B420611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8EB4A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Cardiology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76DD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DC9E4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0.64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7022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B43B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1.59</w:t>
                  </w:r>
                </w:p>
              </w:tc>
            </w:tr>
            <w:tr w:rsidR="00B17F48" w:rsidRPr="00B40B29" w14:paraId="1BF95D30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FAFAB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Clinical Haematology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2DF6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4.08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159A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9DA8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2.61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0312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6.37</w:t>
                  </w:r>
                </w:p>
              </w:tc>
            </w:tr>
            <w:tr w:rsidR="00B17F48" w:rsidRPr="00B40B29" w14:paraId="54FDBA00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8B5A1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Clinical Oncology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CCE5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5765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0.019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9B60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A17B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3.66</w:t>
                  </w:r>
                </w:p>
              </w:tc>
            </w:tr>
            <w:tr w:rsidR="00B17F48" w:rsidRPr="00B40B29" w14:paraId="68D20BB8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57402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Critical Care Medicine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03AA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0.77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809C3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0.653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B74E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0.25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08D85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2.38</w:t>
                  </w:r>
                </w:p>
              </w:tc>
            </w:tr>
            <w:tr w:rsidR="00B17F48" w:rsidRPr="00B40B29" w14:paraId="4D7B7AEE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87AF7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Diabetic Medicine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24FDE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1.08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EADF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0.918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4F762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0.25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340D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4.70</w:t>
                  </w:r>
                </w:p>
              </w:tc>
            </w:tr>
            <w:tr w:rsidR="00B17F48" w:rsidRPr="00B40B29" w14:paraId="684FC32D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7DBFF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Endocrinology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F8FD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4.53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D1805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F6284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3.30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32E9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6.23</w:t>
                  </w:r>
                </w:p>
              </w:tc>
            </w:tr>
            <w:tr w:rsidR="00B17F48" w:rsidRPr="00B40B29" w14:paraId="4710D798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F9181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Gastroenterology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DDAE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2BB7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F646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1.65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BB3E3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3.10</w:t>
                  </w:r>
                </w:p>
              </w:tc>
            </w:tr>
            <w:tr w:rsidR="00B17F48" w:rsidRPr="00B40B29" w14:paraId="2B121101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BAAAC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General Medicine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F7B1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3512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DB09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C861E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1.90</w:t>
                  </w:r>
                </w:p>
              </w:tc>
            </w:tr>
            <w:tr w:rsidR="00B17F48" w:rsidRPr="00B40B29" w14:paraId="06F97604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3209D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Genitourinary Medicine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70B4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7.57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8F13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ADB4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2.99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BA01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19.14</w:t>
                  </w:r>
                </w:p>
              </w:tc>
            </w:tr>
            <w:tr w:rsidR="00B17F48" w:rsidRPr="00B40B29" w14:paraId="0BAF8D5E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11AE5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Geriatric Medicine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199D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2.40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67325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BF6D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1.82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A140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3.16</w:t>
                  </w:r>
                </w:p>
              </w:tc>
            </w:tr>
            <w:tr w:rsidR="00B17F48" w:rsidRPr="00B40B29" w14:paraId="5D5B57DA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EF86F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Hepatology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D9762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3.48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57B5E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AAD2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2.29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16924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5.30</w:t>
                  </w:r>
                </w:p>
              </w:tc>
            </w:tr>
            <w:tr w:rsidR="00B17F48" w:rsidRPr="00B40B29" w14:paraId="4FF8E167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34DE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Infectious Diseases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6E6FD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1.33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8568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0.53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CFC24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0.54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1F5A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3.29</w:t>
                  </w:r>
                </w:p>
              </w:tc>
            </w:tr>
            <w:tr w:rsidR="00B17F48" w:rsidRPr="00B40B29" w14:paraId="385C20A8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C0403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Medical Oncology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2A78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1.56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1C7F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0.012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184C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0BBA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2.21</w:t>
                  </w:r>
                </w:p>
              </w:tc>
            </w:tr>
            <w:tr w:rsidR="00B17F48" w:rsidRPr="00B40B29" w14:paraId="5CB6D34B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D93D7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Nephrology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D6B8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2.96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324B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52273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7940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4.32</w:t>
                  </w:r>
                </w:p>
              </w:tc>
            </w:tr>
            <w:tr w:rsidR="00B17F48" w:rsidRPr="00B40B29" w14:paraId="4691705A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4BCA9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Neurology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6861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3.85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42E4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10E0D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2.50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4C68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5.94</w:t>
                  </w:r>
                </w:p>
              </w:tc>
            </w:tr>
            <w:tr w:rsidR="00B17F48" w:rsidRPr="00B40B29" w14:paraId="672A91FA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00CD4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Rehabilitation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8FC94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2.53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E924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DB54E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1.74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16E8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3.67</w:t>
                  </w:r>
                </w:p>
              </w:tc>
            </w:tr>
            <w:tr w:rsidR="00B17F48" w:rsidRPr="00B40B29" w14:paraId="025ACE9F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F0899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Respiratory Medicine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9BB3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2.40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EDF9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4F58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1.81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B38B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3.19</w:t>
                  </w:r>
                </w:p>
              </w:tc>
            </w:tr>
            <w:tr w:rsidR="00B17F48" w:rsidRPr="00B40B29" w14:paraId="61CEB459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56806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Rheumatology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4AC35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3.55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F721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0.02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92B3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C63D6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10.31</w:t>
                  </w:r>
                </w:p>
              </w:tc>
            </w:tr>
            <w:tr w:rsidR="00B17F48" w:rsidRPr="00B40B29" w14:paraId="12685FC8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9AF99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Stroke Medicine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25554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03BB4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0.105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F271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C11E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1.76</w:t>
                  </w:r>
                </w:p>
              </w:tc>
            </w:tr>
            <w:tr w:rsidR="00B17F48" w:rsidRPr="00B40B29" w14:paraId="68EB40B7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F355A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Discharge Location 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E924A" w14:textId="77777777" w:rsidR="00B17F48" w:rsidRPr="00B40B29" w:rsidRDefault="00B17F48" w:rsidP="00B17F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EFD7F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FB819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64B16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0E54269A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1E8F63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Home residence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F99D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Reference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C9A07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DD3BE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0C14B" w14:textId="77777777" w:rsidR="00B17F48" w:rsidRPr="00B40B29" w:rsidRDefault="00B17F48" w:rsidP="00B17F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17F48" w:rsidRPr="00B40B29" w14:paraId="55E710A1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9A754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Temporary residence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5230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1.42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C768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0.054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C672C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0.99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ED11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2.01</w:t>
                  </w:r>
                </w:p>
              </w:tc>
            </w:tr>
            <w:tr w:rsidR="00B17F48" w:rsidRPr="00B40B29" w14:paraId="36B00E71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75C4B6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Patient died in hospital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833E2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2.08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B6706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C502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1.83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CF06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2.38</w:t>
                  </w:r>
                </w:p>
              </w:tc>
            </w:tr>
            <w:tr w:rsidR="00B17F48" w:rsidRPr="00B40B29" w14:paraId="6B27F336" w14:textId="77777777" w:rsidTr="00B17F48">
              <w:trPr>
                <w:trHeight w:val="68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26C92A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NHS Nursing home or Local Authority accommodation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0080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2.88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FED9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ADB4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2.33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A09D5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3.57</w:t>
                  </w:r>
                </w:p>
              </w:tc>
            </w:tr>
            <w:tr w:rsidR="00B17F48" w:rsidRPr="00B40B29" w14:paraId="0BE40C16" w14:textId="77777777" w:rsidTr="00B17F48">
              <w:trPr>
                <w:trHeight w:val="68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AA5FB7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Non-NHS run care home or hospice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6EE7D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3.73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7E064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831E5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2.96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F1421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4.69</w:t>
                  </w:r>
                </w:p>
              </w:tc>
            </w:tr>
            <w:tr w:rsidR="00B17F48" w:rsidRPr="00B40B29" w14:paraId="1D982002" w14:textId="77777777" w:rsidTr="00B17F48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05027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Psychiatric unit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FCFCA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1.72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3809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0.387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9767B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0.50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2FAB0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5.91</w:t>
                  </w:r>
                </w:p>
              </w:tc>
            </w:tr>
            <w:tr w:rsidR="00B17F48" w:rsidRPr="00B40B29" w14:paraId="1ECFD8AA" w14:textId="77777777" w:rsidTr="00A84055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0C00B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Other NHS hospital provider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4659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1.88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A854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&lt;0.001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902A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1.53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7FADD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2.30</w:t>
                  </w:r>
                </w:p>
              </w:tc>
            </w:tr>
            <w:tr w:rsidR="00B17F48" w:rsidRPr="00B40B29" w14:paraId="273E371E" w14:textId="77777777" w:rsidTr="00A84055">
              <w:trPr>
                <w:trHeight w:val="320"/>
              </w:trPr>
              <w:tc>
                <w:tcPr>
                  <w:tcW w:w="300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B7A636" w14:textId="77777777" w:rsidR="00B17F48" w:rsidRPr="00B40B29" w:rsidRDefault="00B17F48" w:rsidP="00B17F4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Private hospital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01EC9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2.15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9F58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0.016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E688F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E0838" w14:textId="77777777" w:rsidR="00B17F48" w:rsidRPr="00B40B29" w:rsidRDefault="00B17F48" w:rsidP="00B17F48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0B2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4.01</w:t>
                  </w:r>
                </w:p>
              </w:tc>
            </w:tr>
          </w:tbl>
          <w:p w14:paraId="18D54D85" w14:textId="77777777" w:rsidR="00B17F48" w:rsidRPr="00B40B29" w:rsidRDefault="00B17F48" w:rsidP="00B17F4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8F203" w14:textId="77777777" w:rsidR="00A55DA5" w:rsidRPr="00A55DA5" w:rsidRDefault="00A55DA5">
      <w:pPr>
        <w:rPr>
          <w:rFonts w:ascii="Arial" w:hAnsi="Arial" w:cs="Arial"/>
          <w:sz w:val="22"/>
          <w:szCs w:val="22"/>
        </w:rPr>
      </w:pPr>
    </w:p>
    <w:sectPr w:rsidR="00A55DA5" w:rsidRPr="00A55DA5" w:rsidSect="00B82674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A5EC" w14:textId="77777777" w:rsidR="003C2690" w:rsidRDefault="003C2690" w:rsidP="006F59C9">
      <w:r>
        <w:separator/>
      </w:r>
    </w:p>
  </w:endnote>
  <w:endnote w:type="continuationSeparator" w:id="0">
    <w:p w14:paraId="24860B26" w14:textId="77777777" w:rsidR="003C2690" w:rsidRDefault="003C2690" w:rsidP="006F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4815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778BC" w14:textId="6EAAF50A" w:rsidR="006F59C9" w:rsidRDefault="006F59C9" w:rsidP="006F59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4519B1" w14:textId="77777777" w:rsidR="006F59C9" w:rsidRDefault="006F59C9" w:rsidP="006F59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21839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BE37A0" w14:textId="6A126CED" w:rsidR="006F59C9" w:rsidRDefault="006F59C9" w:rsidP="006F59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9142D9" w14:textId="77777777" w:rsidR="006F59C9" w:rsidRDefault="006F59C9" w:rsidP="006F59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5A160" w14:textId="77777777" w:rsidR="003C2690" w:rsidRDefault="003C2690" w:rsidP="006F59C9">
      <w:r>
        <w:separator/>
      </w:r>
    </w:p>
  </w:footnote>
  <w:footnote w:type="continuationSeparator" w:id="0">
    <w:p w14:paraId="100AFADC" w14:textId="77777777" w:rsidR="003C2690" w:rsidRDefault="003C2690" w:rsidP="006F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6778"/>
    <w:multiLevelType w:val="hybridMultilevel"/>
    <w:tmpl w:val="7D989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2A6A"/>
    <w:multiLevelType w:val="hybridMultilevel"/>
    <w:tmpl w:val="89DC66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3BA4"/>
    <w:multiLevelType w:val="hybridMultilevel"/>
    <w:tmpl w:val="B7B67200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64"/>
    <w:rsid w:val="00001699"/>
    <w:rsid w:val="000176B4"/>
    <w:rsid w:val="00057B13"/>
    <w:rsid w:val="000B330F"/>
    <w:rsid w:val="000C509F"/>
    <w:rsid w:val="00123DDF"/>
    <w:rsid w:val="00157D23"/>
    <w:rsid w:val="00185FBF"/>
    <w:rsid w:val="001B31A2"/>
    <w:rsid w:val="001B729D"/>
    <w:rsid w:val="00251A76"/>
    <w:rsid w:val="00273154"/>
    <w:rsid w:val="00310DD9"/>
    <w:rsid w:val="003C2690"/>
    <w:rsid w:val="003C4F27"/>
    <w:rsid w:val="003C7CA3"/>
    <w:rsid w:val="003F75D9"/>
    <w:rsid w:val="00413DF6"/>
    <w:rsid w:val="00441C0A"/>
    <w:rsid w:val="00446CA8"/>
    <w:rsid w:val="004A53E8"/>
    <w:rsid w:val="004F7AFE"/>
    <w:rsid w:val="00511BD0"/>
    <w:rsid w:val="005824DC"/>
    <w:rsid w:val="005B02DE"/>
    <w:rsid w:val="005D508D"/>
    <w:rsid w:val="005F7A25"/>
    <w:rsid w:val="00625524"/>
    <w:rsid w:val="0067476A"/>
    <w:rsid w:val="006B6290"/>
    <w:rsid w:val="006D1E32"/>
    <w:rsid w:val="006F59C9"/>
    <w:rsid w:val="00731057"/>
    <w:rsid w:val="00735C06"/>
    <w:rsid w:val="007702B9"/>
    <w:rsid w:val="007A73B0"/>
    <w:rsid w:val="0080117B"/>
    <w:rsid w:val="008050BD"/>
    <w:rsid w:val="00813210"/>
    <w:rsid w:val="00822FC2"/>
    <w:rsid w:val="00827428"/>
    <w:rsid w:val="008A60EC"/>
    <w:rsid w:val="00904087"/>
    <w:rsid w:val="009640B4"/>
    <w:rsid w:val="00987AD8"/>
    <w:rsid w:val="009D5819"/>
    <w:rsid w:val="009F2502"/>
    <w:rsid w:val="00A55DA5"/>
    <w:rsid w:val="00A658F8"/>
    <w:rsid w:val="00A84055"/>
    <w:rsid w:val="00A849AD"/>
    <w:rsid w:val="00AF1EE7"/>
    <w:rsid w:val="00B17F48"/>
    <w:rsid w:val="00B40B29"/>
    <w:rsid w:val="00B66B3D"/>
    <w:rsid w:val="00B82674"/>
    <w:rsid w:val="00B95715"/>
    <w:rsid w:val="00C567EA"/>
    <w:rsid w:val="00C64DD2"/>
    <w:rsid w:val="00C97BEF"/>
    <w:rsid w:val="00CA23EA"/>
    <w:rsid w:val="00D302DC"/>
    <w:rsid w:val="00D84DB4"/>
    <w:rsid w:val="00D9004B"/>
    <w:rsid w:val="00E23D05"/>
    <w:rsid w:val="00E5686B"/>
    <w:rsid w:val="00E97D27"/>
    <w:rsid w:val="00EF7705"/>
    <w:rsid w:val="00F235CF"/>
    <w:rsid w:val="00F46831"/>
    <w:rsid w:val="00F83B31"/>
    <w:rsid w:val="00FA5764"/>
    <w:rsid w:val="00FF0DEB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BD4A"/>
  <w15:chartTrackingRefBased/>
  <w15:docId w15:val="{7A72CE93-1D5E-3845-956B-33F601EC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5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7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6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55DA5"/>
  </w:style>
  <w:style w:type="paragraph" w:styleId="NoSpacing">
    <w:name w:val="No Spacing"/>
    <w:uiPriority w:val="99"/>
    <w:qFormat/>
    <w:rsid w:val="00A55DA5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3C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DEB"/>
    <w:pPr>
      <w:ind w:left="720"/>
      <w:contextualSpacing/>
    </w:pPr>
  </w:style>
  <w:style w:type="paragraph" w:customStyle="1" w:styleId="paragraph">
    <w:name w:val="paragraph"/>
    <w:basedOn w:val="Normal"/>
    <w:rsid w:val="00185FB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85FBF"/>
  </w:style>
  <w:style w:type="character" w:customStyle="1" w:styleId="eop">
    <w:name w:val="eop"/>
    <w:basedOn w:val="DefaultParagraphFont"/>
    <w:rsid w:val="00185FBF"/>
  </w:style>
  <w:style w:type="character" w:styleId="CommentReference">
    <w:name w:val="annotation reference"/>
    <w:basedOn w:val="DefaultParagraphFont"/>
    <w:uiPriority w:val="99"/>
    <w:semiHidden/>
    <w:unhideWhenUsed/>
    <w:rsid w:val="00C6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DD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DD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B330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5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9C9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F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FD9B13-D1E5-4D7B-B74E-63B2A3D9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Boncea, Estera</dc:creator>
  <cp:keywords/>
  <dc:description/>
  <cp:lastModifiedBy>Boncea, Estera</cp:lastModifiedBy>
  <cp:revision>5</cp:revision>
  <dcterms:created xsi:type="dcterms:W3CDTF">2020-07-31T08:54:00Z</dcterms:created>
  <dcterms:modified xsi:type="dcterms:W3CDTF">2020-10-05T12:22:00Z</dcterms:modified>
</cp:coreProperties>
</file>